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272ACC" w14:textId="0F4F564B" w:rsidR="005005F5" w:rsidRPr="00923B09" w:rsidRDefault="009479C9" w:rsidP="005005F5">
      <w:pPr>
        <w:jc w:val="center"/>
        <w:rPr>
          <w:sz w:val="23"/>
          <w:szCs w:val="23"/>
        </w:rPr>
      </w:pPr>
      <w:r w:rsidRPr="00923B09">
        <w:rPr>
          <w:noProof/>
          <w:sz w:val="23"/>
          <w:szCs w:val="23"/>
        </w:rPr>
        <w:t xml:space="preserve"> </w:t>
      </w:r>
      <w:r w:rsidR="005005F5" w:rsidRPr="00923B09">
        <w:rPr>
          <w:noProof/>
          <w:sz w:val="23"/>
          <w:szCs w:val="23"/>
          <w:lang w:eastAsia="ru-RU"/>
        </w:rPr>
        <w:drawing>
          <wp:inline distT="0" distB="0" distL="0" distR="0" wp14:anchorId="2282610B" wp14:editId="7ED19A84">
            <wp:extent cx="590550" cy="685800"/>
            <wp:effectExtent l="0" t="0" r="0" b="0"/>
            <wp:docPr id="16" name="Рисунок 16"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1AA17E5F" w14:textId="77777777" w:rsidR="005005F5" w:rsidRPr="00923B09" w:rsidRDefault="005005F5" w:rsidP="005005F5">
      <w:pPr>
        <w:pStyle w:val="af9"/>
        <w:ind w:firstLine="0"/>
        <w:jc w:val="center"/>
        <w:rPr>
          <w:b/>
          <w:sz w:val="27"/>
          <w:szCs w:val="27"/>
        </w:rPr>
      </w:pPr>
      <w:r w:rsidRPr="00923B09">
        <w:rPr>
          <w:b/>
          <w:sz w:val="27"/>
          <w:szCs w:val="27"/>
        </w:rPr>
        <w:t>КОНТРОЛЬНО-СЧЕТНАЯ ПАЛАТА АРХАНГЕЛЬСКОЙ ОБЛАСТИ</w:t>
      </w:r>
    </w:p>
    <w:p w14:paraId="4079C712" w14:textId="77777777" w:rsidR="005005F5" w:rsidRPr="00923B09" w:rsidRDefault="005005F5" w:rsidP="005005F5">
      <w:pPr>
        <w:pStyle w:val="af9"/>
        <w:ind w:firstLine="0"/>
        <w:jc w:val="center"/>
        <w:rPr>
          <w:b/>
          <w:sz w:val="27"/>
          <w:szCs w:val="27"/>
        </w:rPr>
      </w:pPr>
    </w:p>
    <w:p w14:paraId="1AD6DF19" w14:textId="77777777" w:rsidR="005005F5" w:rsidRPr="00923B09" w:rsidRDefault="005005F5" w:rsidP="005005F5">
      <w:pPr>
        <w:pStyle w:val="af9"/>
        <w:ind w:firstLine="0"/>
        <w:jc w:val="center"/>
        <w:rPr>
          <w:b/>
          <w:sz w:val="27"/>
          <w:szCs w:val="27"/>
        </w:rPr>
      </w:pPr>
      <w:r w:rsidRPr="00923B09">
        <w:rPr>
          <w:b/>
          <w:sz w:val="27"/>
          <w:szCs w:val="27"/>
        </w:rPr>
        <w:t>ПРЕДСЕДАТЕЛЬ</w:t>
      </w:r>
    </w:p>
    <w:p w14:paraId="40398897" w14:textId="77777777" w:rsidR="005005F5" w:rsidRPr="00923B09" w:rsidRDefault="005005F5" w:rsidP="005005F5">
      <w:pPr>
        <w:pStyle w:val="af9"/>
        <w:ind w:firstLine="0"/>
        <w:jc w:val="center"/>
        <w:rPr>
          <w:b/>
          <w:sz w:val="19"/>
          <w:szCs w:val="19"/>
        </w:rPr>
      </w:pPr>
    </w:p>
    <w:p w14:paraId="7A39DFC5" w14:textId="77777777" w:rsidR="005005F5" w:rsidRPr="00923B09" w:rsidRDefault="005005F5" w:rsidP="005005F5">
      <w:pPr>
        <w:pStyle w:val="af9"/>
        <w:ind w:firstLine="0"/>
        <w:jc w:val="center"/>
        <w:rPr>
          <w:b/>
          <w:bCs/>
          <w:sz w:val="19"/>
          <w:szCs w:val="19"/>
        </w:rPr>
      </w:pPr>
      <w:r w:rsidRPr="00923B09">
        <w:rPr>
          <w:b/>
          <w:sz w:val="19"/>
          <w:szCs w:val="19"/>
        </w:rPr>
        <w:t>пл. Ленина, 1, г. Архангельск, 163000</w:t>
      </w:r>
      <w:r w:rsidRPr="00923B09">
        <w:rPr>
          <w:bCs/>
          <w:sz w:val="19"/>
          <w:szCs w:val="19"/>
        </w:rPr>
        <w:t xml:space="preserve"> </w:t>
      </w:r>
      <w:r w:rsidRPr="00923B09">
        <w:rPr>
          <w:b/>
          <w:bCs/>
          <w:sz w:val="19"/>
          <w:szCs w:val="19"/>
        </w:rPr>
        <w:t xml:space="preserve">телефон/факс: 63-50-66, </w:t>
      </w:r>
      <w:r w:rsidRPr="00923B09">
        <w:rPr>
          <w:b/>
          <w:bCs/>
          <w:sz w:val="19"/>
          <w:szCs w:val="19"/>
          <w:lang w:val="en-US"/>
        </w:rPr>
        <w:t>e</w:t>
      </w:r>
      <w:r w:rsidRPr="00923B09">
        <w:rPr>
          <w:b/>
          <w:bCs/>
          <w:sz w:val="19"/>
          <w:szCs w:val="19"/>
        </w:rPr>
        <w:t>-</w:t>
      </w:r>
      <w:r w:rsidRPr="00923B09">
        <w:rPr>
          <w:b/>
          <w:bCs/>
          <w:sz w:val="19"/>
          <w:szCs w:val="19"/>
          <w:lang w:val="en-US"/>
        </w:rPr>
        <w:t>mail</w:t>
      </w:r>
      <w:r w:rsidRPr="00923B09">
        <w:rPr>
          <w:b/>
          <w:bCs/>
          <w:sz w:val="19"/>
          <w:szCs w:val="19"/>
        </w:rPr>
        <w:t xml:space="preserve">: </w:t>
      </w:r>
      <w:hyperlink r:id="rId9" w:history="1">
        <w:r w:rsidRPr="00923B09">
          <w:rPr>
            <w:rStyle w:val="afb"/>
            <w:b/>
            <w:bCs/>
            <w:color w:val="auto"/>
            <w:sz w:val="19"/>
            <w:szCs w:val="19"/>
            <w:u w:val="none"/>
            <w:lang w:val="en-US"/>
          </w:rPr>
          <w:t>support</w:t>
        </w:r>
        <w:r w:rsidRPr="00923B09">
          <w:rPr>
            <w:rStyle w:val="afb"/>
            <w:b/>
            <w:bCs/>
            <w:color w:val="auto"/>
            <w:sz w:val="19"/>
            <w:szCs w:val="19"/>
            <w:u w:val="none"/>
          </w:rPr>
          <w:t>@</w:t>
        </w:r>
        <w:r w:rsidRPr="00923B09">
          <w:rPr>
            <w:rStyle w:val="afb"/>
            <w:b/>
            <w:bCs/>
            <w:color w:val="auto"/>
            <w:sz w:val="19"/>
            <w:szCs w:val="19"/>
            <w:u w:val="none"/>
            <w:lang w:val="en-US"/>
          </w:rPr>
          <w:t>kspao</w:t>
        </w:r>
        <w:r w:rsidRPr="00923B09">
          <w:rPr>
            <w:rStyle w:val="afb"/>
            <w:b/>
            <w:bCs/>
            <w:color w:val="auto"/>
            <w:sz w:val="19"/>
            <w:szCs w:val="19"/>
            <w:u w:val="none"/>
          </w:rPr>
          <w:t>.</w:t>
        </w:r>
        <w:r w:rsidRPr="00923B09">
          <w:rPr>
            <w:rStyle w:val="afb"/>
            <w:b/>
            <w:bCs/>
            <w:color w:val="auto"/>
            <w:sz w:val="19"/>
            <w:szCs w:val="19"/>
            <w:u w:val="none"/>
            <w:lang w:val="en-US"/>
          </w:rPr>
          <w:t>ru</w:t>
        </w:r>
      </w:hyperlink>
      <w:r w:rsidRPr="00923B09">
        <w:rPr>
          <w:b/>
          <w:bCs/>
          <w:sz w:val="19"/>
          <w:szCs w:val="19"/>
        </w:rPr>
        <w:t xml:space="preserve"> </w:t>
      </w:r>
    </w:p>
    <w:p w14:paraId="194A7D62" w14:textId="77777777" w:rsidR="005005F5" w:rsidRPr="00923B09" w:rsidRDefault="005005F5" w:rsidP="005005F5">
      <w:pPr>
        <w:pStyle w:val="ad"/>
        <w:jc w:val="center"/>
        <w:rPr>
          <w:spacing w:val="66"/>
          <w:sz w:val="27"/>
          <w:szCs w:val="27"/>
        </w:rPr>
      </w:pPr>
    </w:p>
    <w:p w14:paraId="3C891E7C" w14:textId="77777777" w:rsidR="007B066E" w:rsidRPr="00923B09" w:rsidRDefault="007B066E" w:rsidP="007B066E">
      <w:pPr>
        <w:pStyle w:val="ad"/>
        <w:jc w:val="center"/>
        <w:rPr>
          <w:rFonts w:ascii="Times New Roman" w:hAnsi="Times New Roman"/>
          <w:spacing w:val="72"/>
          <w:sz w:val="28"/>
          <w:szCs w:val="28"/>
        </w:rPr>
      </w:pPr>
      <w:r w:rsidRPr="00923B09">
        <w:rPr>
          <w:rFonts w:ascii="Times New Roman" w:hAnsi="Times New Roman"/>
          <w:spacing w:val="72"/>
          <w:sz w:val="28"/>
          <w:szCs w:val="28"/>
        </w:rPr>
        <w:t>ЗАКЛЮЧЕНИЕ</w:t>
      </w:r>
      <w:bookmarkStart w:id="0" w:name="_GoBack"/>
      <w:bookmarkEnd w:id="0"/>
    </w:p>
    <w:p w14:paraId="527F301B" w14:textId="77777777" w:rsidR="009F732F" w:rsidRPr="00923B09" w:rsidRDefault="009F732F" w:rsidP="009F732F">
      <w:pPr>
        <w:pStyle w:val="ad"/>
        <w:jc w:val="center"/>
        <w:rPr>
          <w:rFonts w:ascii="Times New Roman" w:hAnsi="Times New Roman"/>
          <w:sz w:val="28"/>
          <w:szCs w:val="28"/>
        </w:rPr>
      </w:pPr>
      <w:r w:rsidRPr="00923B09">
        <w:rPr>
          <w:rFonts w:ascii="Times New Roman" w:hAnsi="Times New Roman"/>
          <w:sz w:val="28"/>
          <w:szCs w:val="28"/>
        </w:rPr>
        <w:t>по результатам экспертно-аналитического мероприятия</w:t>
      </w:r>
    </w:p>
    <w:p w14:paraId="746564C8" w14:textId="7903C24C" w:rsidR="009F732F" w:rsidRPr="00923B09" w:rsidRDefault="009F732F" w:rsidP="009F732F">
      <w:pPr>
        <w:pStyle w:val="ad"/>
        <w:jc w:val="center"/>
        <w:rPr>
          <w:rFonts w:ascii="Times New Roman" w:hAnsi="Times New Roman"/>
          <w:sz w:val="28"/>
          <w:szCs w:val="28"/>
        </w:rPr>
      </w:pPr>
      <w:r w:rsidRPr="00923B09">
        <w:rPr>
          <w:rFonts w:ascii="Times New Roman" w:hAnsi="Times New Roman"/>
          <w:sz w:val="28"/>
          <w:szCs w:val="28"/>
        </w:rPr>
        <w:t xml:space="preserve">«Экспертиза и анализ </w:t>
      </w:r>
      <w:r w:rsidR="00360D17" w:rsidRPr="00923B09">
        <w:rPr>
          <w:rFonts w:ascii="Times New Roman" w:hAnsi="Times New Roman"/>
          <w:sz w:val="28"/>
          <w:szCs w:val="28"/>
        </w:rPr>
        <w:t>исполнения</w:t>
      </w:r>
      <w:r w:rsidRPr="00923B09">
        <w:rPr>
          <w:rFonts w:ascii="Times New Roman" w:hAnsi="Times New Roman"/>
          <w:sz w:val="28"/>
          <w:szCs w:val="28"/>
        </w:rPr>
        <w:t xml:space="preserve"> областного бюджет</w:t>
      </w:r>
      <w:r w:rsidR="0086486D" w:rsidRPr="00923B09">
        <w:rPr>
          <w:rFonts w:ascii="Times New Roman" w:hAnsi="Times New Roman"/>
          <w:sz w:val="28"/>
          <w:szCs w:val="28"/>
        </w:rPr>
        <w:t>а</w:t>
      </w:r>
      <w:r w:rsidRPr="00923B09">
        <w:rPr>
          <w:rFonts w:ascii="Times New Roman" w:hAnsi="Times New Roman"/>
          <w:sz w:val="28"/>
          <w:szCs w:val="28"/>
        </w:rPr>
        <w:t xml:space="preserve"> Архангельской области </w:t>
      </w:r>
      <w:r w:rsidR="0021089C" w:rsidRPr="00923B09">
        <w:rPr>
          <w:rFonts w:ascii="Times New Roman" w:hAnsi="Times New Roman"/>
          <w:sz w:val="28"/>
          <w:szCs w:val="28"/>
        </w:rPr>
        <w:t xml:space="preserve">за </w:t>
      </w:r>
      <w:r w:rsidR="0021089C" w:rsidRPr="00923B09">
        <w:rPr>
          <w:rFonts w:ascii="Times New Roman" w:hAnsi="Times New Roman"/>
          <w:sz w:val="28"/>
          <w:szCs w:val="28"/>
          <w:lang w:val="en-US"/>
        </w:rPr>
        <w:t>I</w:t>
      </w:r>
      <w:r w:rsidRPr="00923B09">
        <w:rPr>
          <w:rFonts w:ascii="Times New Roman" w:hAnsi="Times New Roman"/>
          <w:sz w:val="28"/>
          <w:szCs w:val="28"/>
        </w:rPr>
        <w:t xml:space="preserve"> полугоди</w:t>
      </w:r>
      <w:r w:rsidR="0021089C" w:rsidRPr="00923B09">
        <w:rPr>
          <w:rFonts w:ascii="Times New Roman" w:hAnsi="Times New Roman"/>
          <w:sz w:val="28"/>
          <w:szCs w:val="28"/>
        </w:rPr>
        <w:t>е</w:t>
      </w:r>
      <w:r w:rsidRPr="00923B09">
        <w:rPr>
          <w:rFonts w:ascii="Times New Roman" w:hAnsi="Times New Roman"/>
          <w:sz w:val="28"/>
          <w:szCs w:val="28"/>
        </w:rPr>
        <w:t xml:space="preserve"> 202</w:t>
      </w:r>
      <w:r w:rsidR="0086486D" w:rsidRPr="00923B09">
        <w:rPr>
          <w:rFonts w:ascii="Times New Roman" w:hAnsi="Times New Roman"/>
          <w:sz w:val="28"/>
          <w:szCs w:val="28"/>
        </w:rPr>
        <w:t>2</w:t>
      </w:r>
      <w:r w:rsidRPr="00923B09">
        <w:rPr>
          <w:rFonts w:ascii="Times New Roman" w:hAnsi="Times New Roman"/>
          <w:sz w:val="28"/>
          <w:szCs w:val="28"/>
        </w:rPr>
        <w:t xml:space="preserve"> года»</w:t>
      </w:r>
    </w:p>
    <w:p w14:paraId="2CE987EF" w14:textId="77777777" w:rsidR="007B066E" w:rsidRPr="00923B09" w:rsidRDefault="007B066E" w:rsidP="007B066E">
      <w:pPr>
        <w:pStyle w:val="ad"/>
        <w:jc w:val="both"/>
        <w:rPr>
          <w:rFonts w:ascii="Times New Roman" w:hAnsi="Times New Roman"/>
          <w:sz w:val="28"/>
          <w:szCs w:val="28"/>
        </w:rPr>
      </w:pPr>
    </w:p>
    <w:p w14:paraId="1610A99A" w14:textId="75A3EB3C" w:rsidR="004B4819" w:rsidRPr="00923B09" w:rsidRDefault="00DF4393" w:rsidP="004B4819">
      <w:pPr>
        <w:pStyle w:val="ad"/>
        <w:rPr>
          <w:rFonts w:ascii="Times New Roman" w:hAnsi="Times New Roman"/>
          <w:sz w:val="28"/>
          <w:szCs w:val="28"/>
        </w:rPr>
      </w:pPr>
      <w:r w:rsidRPr="00923B09">
        <w:rPr>
          <w:rFonts w:ascii="Times New Roman" w:hAnsi="Times New Roman"/>
          <w:sz w:val="28"/>
          <w:szCs w:val="28"/>
        </w:rPr>
        <w:t>г. Архангельск</w:t>
      </w:r>
      <w:r w:rsidR="009479C9" w:rsidRPr="00923B09">
        <w:rPr>
          <w:rFonts w:ascii="Times New Roman" w:hAnsi="Times New Roman"/>
          <w:sz w:val="28"/>
          <w:szCs w:val="28"/>
        </w:rPr>
        <w:t xml:space="preserve">         </w:t>
      </w:r>
      <w:r w:rsidR="00575FB6" w:rsidRPr="00923B09">
        <w:rPr>
          <w:rFonts w:ascii="Times New Roman" w:hAnsi="Times New Roman"/>
          <w:sz w:val="28"/>
          <w:szCs w:val="28"/>
        </w:rPr>
        <w:t xml:space="preserve">                                                             </w:t>
      </w:r>
      <w:r w:rsidR="004B329E" w:rsidRPr="00923B09">
        <w:rPr>
          <w:rFonts w:ascii="Times New Roman" w:hAnsi="Times New Roman"/>
          <w:sz w:val="28"/>
          <w:szCs w:val="28"/>
        </w:rPr>
        <w:t>15</w:t>
      </w:r>
      <w:r w:rsidR="00232637" w:rsidRPr="00923B09">
        <w:rPr>
          <w:rFonts w:ascii="Times New Roman" w:hAnsi="Times New Roman"/>
          <w:sz w:val="28"/>
          <w:szCs w:val="28"/>
        </w:rPr>
        <w:t xml:space="preserve"> сентября 202</w:t>
      </w:r>
      <w:r w:rsidR="0086486D" w:rsidRPr="00923B09">
        <w:rPr>
          <w:rFonts w:ascii="Times New Roman" w:hAnsi="Times New Roman"/>
          <w:sz w:val="28"/>
          <w:szCs w:val="28"/>
        </w:rPr>
        <w:t>2</w:t>
      </w:r>
      <w:r w:rsidR="00232637" w:rsidRPr="00923B09">
        <w:rPr>
          <w:rFonts w:ascii="Times New Roman" w:hAnsi="Times New Roman"/>
          <w:sz w:val="28"/>
          <w:szCs w:val="28"/>
        </w:rPr>
        <w:t xml:space="preserve"> года</w:t>
      </w:r>
    </w:p>
    <w:p w14:paraId="18474141" w14:textId="77777777" w:rsidR="004B4819" w:rsidRPr="00923B09" w:rsidRDefault="004B4819" w:rsidP="007B066E">
      <w:pPr>
        <w:pStyle w:val="ad"/>
        <w:jc w:val="both"/>
        <w:rPr>
          <w:rFonts w:ascii="Times New Roman" w:hAnsi="Times New Roman"/>
          <w:sz w:val="28"/>
          <w:szCs w:val="28"/>
        </w:rPr>
      </w:pPr>
    </w:p>
    <w:p w14:paraId="7F1F263B" w14:textId="188CC028" w:rsidR="002E3A9F" w:rsidRPr="00923B09" w:rsidRDefault="002E3A9F" w:rsidP="002E3A9F">
      <w:pPr>
        <w:pStyle w:val="ad"/>
        <w:ind w:firstLine="851"/>
        <w:jc w:val="both"/>
        <w:rPr>
          <w:rFonts w:ascii="Times New Roman" w:hAnsi="Times New Roman"/>
          <w:sz w:val="28"/>
          <w:szCs w:val="28"/>
        </w:rPr>
      </w:pPr>
      <w:r w:rsidRPr="00923B09">
        <w:rPr>
          <w:rFonts w:ascii="Times New Roman" w:hAnsi="Times New Roman"/>
          <w:sz w:val="28"/>
          <w:szCs w:val="28"/>
        </w:rPr>
        <w:t xml:space="preserve">Контрольно-счетной палатой Архангельской области в соответствии с областным законом от </w:t>
      </w:r>
      <w:r w:rsidRPr="00923B09">
        <w:rPr>
          <w:rFonts w:ascii="Times New Roman" w:hAnsi="Times New Roman"/>
          <w:sz w:val="28"/>
          <w:szCs w:val="28"/>
          <w:lang w:eastAsia="ru-RU"/>
        </w:rPr>
        <w:t xml:space="preserve">23.09.2008 № 562-29-ОЗ </w:t>
      </w:r>
      <w:r w:rsidRPr="00923B09">
        <w:rPr>
          <w:rFonts w:ascii="Times New Roman" w:hAnsi="Times New Roman"/>
          <w:sz w:val="28"/>
          <w:szCs w:val="28"/>
        </w:rPr>
        <w:t>«О бюджетном процессе Архангельской области» (далее – закон «О бюджетном процессе») и на основании пункта 1.2.1 Плана экспертно-аналитической и контрольной деятельности контрольно-счетной палаты Архангельской области на 20</w:t>
      </w:r>
      <w:r w:rsidR="00AD078B" w:rsidRPr="00923B09">
        <w:rPr>
          <w:rFonts w:ascii="Times New Roman" w:hAnsi="Times New Roman"/>
          <w:sz w:val="28"/>
          <w:szCs w:val="28"/>
        </w:rPr>
        <w:t>2</w:t>
      </w:r>
      <w:r w:rsidR="0086486D" w:rsidRPr="00923B09">
        <w:rPr>
          <w:rFonts w:ascii="Times New Roman" w:hAnsi="Times New Roman"/>
          <w:sz w:val="28"/>
          <w:szCs w:val="28"/>
        </w:rPr>
        <w:t>2</w:t>
      </w:r>
      <w:r w:rsidRPr="00923B09">
        <w:rPr>
          <w:rFonts w:ascii="Times New Roman" w:hAnsi="Times New Roman"/>
          <w:sz w:val="28"/>
          <w:szCs w:val="28"/>
        </w:rPr>
        <w:t xml:space="preserve"> год проведен</w:t>
      </w:r>
      <w:r w:rsidR="00C62D6D" w:rsidRPr="00923B09">
        <w:rPr>
          <w:rFonts w:ascii="Times New Roman" w:hAnsi="Times New Roman"/>
          <w:sz w:val="28"/>
          <w:szCs w:val="28"/>
        </w:rPr>
        <w:t>ы</w:t>
      </w:r>
      <w:r w:rsidRPr="00923B09">
        <w:rPr>
          <w:rFonts w:ascii="Times New Roman" w:hAnsi="Times New Roman"/>
          <w:sz w:val="28"/>
          <w:szCs w:val="28"/>
        </w:rPr>
        <w:t xml:space="preserve"> экспертиза и анализ исполнения областного бюджет</w:t>
      </w:r>
      <w:r w:rsidR="00745A2E" w:rsidRPr="00923B09">
        <w:rPr>
          <w:rFonts w:ascii="Times New Roman" w:hAnsi="Times New Roman"/>
          <w:sz w:val="28"/>
          <w:szCs w:val="28"/>
        </w:rPr>
        <w:t>а</w:t>
      </w:r>
      <w:r w:rsidRPr="00923B09">
        <w:rPr>
          <w:rFonts w:ascii="Times New Roman" w:hAnsi="Times New Roman"/>
          <w:sz w:val="28"/>
          <w:szCs w:val="28"/>
        </w:rPr>
        <w:t xml:space="preserve"> Архангельской области по итогам первого полугодия 20</w:t>
      </w:r>
      <w:r w:rsidR="00AD078B" w:rsidRPr="00923B09">
        <w:rPr>
          <w:rFonts w:ascii="Times New Roman" w:hAnsi="Times New Roman"/>
          <w:sz w:val="28"/>
          <w:szCs w:val="28"/>
        </w:rPr>
        <w:t>2</w:t>
      </w:r>
      <w:r w:rsidR="00745A2E" w:rsidRPr="00923B09">
        <w:rPr>
          <w:rFonts w:ascii="Times New Roman" w:hAnsi="Times New Roman"/>
          <w:sz w:val="28"/>
          <w:szCs w:val="28"/>
        </w:rPr>
        <w:t>2</w:t>
      </w:r>
      <w:r w:rsidRPr="00923B09">
        <w:rPr>
          <w:rFonts w:ascii="Times New Roman" w:hAnsi="Times New Roman"/>
          <w:sz w:val="28"/>
          <w:szCs w:val="28"/>
        </w:rPr>
        <w:t xml:space="preserve"> года, по результатам которых подготовлено настоящее заключение.</w:t>
      </w:r>
    </w:p>
    <w:p w14:paraId="690A9D8B" w14:textId="20AEFAA3" w:rsidR="002E3A9F" w:rsidRPr="00923B09" w:rsidRDefault="002E3A9F" w:rsidP="002E3A9F">
      <w:pPr>
        <w:pStyle w:val="ad"/>
        <w:ind w:firstLine="851"/>
        <w:jc w:val="both"/>
        <w:rPr>
          <w:rFonts w:ascii="Times New Roman" w:hAnsi="Times New Roman"/>
          <w:sz w:val="28"/>
          <w:szCs w:val="28"/>
        </w:rPr>
      </w:pPr>
      <w:r w:rsidRPr="00923B09">
        <w:rPr>
          <w:rFonts w:ascii="Times New Roman" w:hAnsi="Times New Roman"/>
          <w:sz w:val="28"/>
          <w:szCs w:val="28"/>
        </w:rPr>
        <w:t>В ходе подготовки заключения использована бюджетная отчетность об исполнении областного бюджет</w:t>
      </w:r>
      <w:r w:rsidR="00745A2E" w:rsidRPr="00923B09">
        <w:rPr>
          <w:rFonts w:ascii="Times New Roman" w:hAnsi="Times New Roman"/>
          <w:sz w:val="28"/>
          <w:szCs w:val="28"/>
        </w:rPr>
        <w:t>а</w:t>
      </w:r>
      <w:r w:rsidRPr="00923B09">
        <w:rPr>
          <w:rFonts w:ascii="Times New Roman" w:hAnsi="Times New Roman"/>
          <w:sz w:val="28"/>
          <w:szCs w:val="28"/>
        </w:rPr>
        <w:t>, а также сводная бухгалтерская отчетность бюджетных и автономных учреждений по состоянию на 01.07.20</w:t>
      </w:r>
      <w:r w:rsidR="00AD078B" w:rsidRPr="00923B09">
        <w:rPr>
          <w:rFonts w:ascii="Times New Roman" w:hAnsi="Times New Roman"/>
          <w:sz w:val="28"/>
          <w:szCs w:val="28"/>
        </w:rPr>
        <w:t>2</w:t>
      </w:r>
      <w:r w:rsidR="00745A2E" w:rsidRPr="00923B09">
        <w:rPr>
          <w:rFonts w:ascii="Times New Roman" w:hAnsi="Times New Roman"/>
          <w:sz w:val="28"/>
          <w:szCs w:val="28"/>
        </w:rPr>
        <w:t>2</w:t>
      </w:r>
      <w:r w:rsidRPr="00923B09">
        <w:rPr>
          <w:rFonts w:ascii="Times New Roman" w:hAnsi="Times New Roman"/>
          <w:sz w:val="28"/>
          <w:szCs w:val="28"/>
        </w:rPr>
        <w:t>, представленные в программном комплексе «Свод-Смарт». Также использованы отчеты об исполнении мероприятий государственных программ Архангельской области, размещенные в Комплексной информационно-аналитической системе Архангельской области (далее – КИАС Архангельской области)</w:t>
      </w:r>
      <w:r w:rsidR="00AD078B" w:rsidRPr="00923B09">
        <w:rPr>
          <w:rFonts w:ascii="Times New Roman" w:hAnsi="Times New Roman"/>
          <w:sz w:val="28"/>
          <w:szCs w:val="28"/>
        </w:rPr>
        <w:t xml:space="preserve">, </w:t>
      </w:r>
      <w:r w:rsidR="007E74A2" w:rsidRPr="00923B09">
        <w:rPr>
          <w:rFonts w:ascii="Times New Roman" w:hAnsi="Times New Roman"/>
          <w:sz w:val="28"/>
          <w:szCs w:val="28"/>
        </w:rPr>
        <w:t xml:space="preserve">отчеты о выполнении приоритетных национальных проектов и программ, </w:t>
      </w:r>
      <w:r w:rsidR="002A69B0" w:rsidRPr="00923B09">
        <w:rPr>
          <w:rFonts w:ascii="Times New Roman" w:hAnsi="Times New Roman"/>
          <w:sz w:val="28"/>
          <w:szCs w:val="28"/>
        </w:rPr>
        <w:t>размещенные на едином портале бюджетной системы Российской Федерации «Электронный бюджет»</w:t>
      </w:r>
      <w:r w:rsidRPr="00923B09">
        <w:rPr>
          <w:rFonts w:ascii="Times New Roman" w:hAnsi="Times New Roman"/>
          <w:sz w:val="28"/>
          <w:szCs w:val="28"/>
        </w:rPr>
        <w:t xml:space="preserve"> и сведения, представленные главными распорядителями средств областного бюджета по запросам контрольно-счетной палаты.</w:t>
      </w:r>
    </w:p>
    <w:p w14:paraId="574ABDED" w14:textId="77777777" w:rsidR="002E3A9F" w:rsidRPr="00923B09" w:rsidRDefault="002E3A9F" w:rsidP="002E3A9F">
      <w:pPr>
        <w:pStyle w:val="ad"/>
        <w:ind w:firstLine="851"/>
        <w:jc w:val="both"/>
        <w:rPr>
          <w:rFonts w:ascii="Times New Roman" w:hAnsi="Times New Roman"/>
          <w:sz w:val="28"/>
          <w:szCs w:val="28"/>
        </w:rPr>
      </w:pPr>
    </w:p>
    <w:p w14:paraId="69652488" w14:textId="1ACB2CC3" w:rsidR="002E3A9F" w:rsidRPr="00923B09" w:rsidRDefault="002E3A9F" w:rsidP="002E3A9F">
      <w:pPr>
        <w:pStyle w:val="ad"/>
        <w:ind w:firstLine="851"/>
        <w:jc w:val="both"/>
        <w:rPr>
          <w:rFonts w:ascii="Times New Roman" w:hAnsi="Times New Roman"/>
          <w:sz w:val="28"/>
          <w:szCs w:val="28"/>
        </w:rPr>
      </w:pPr>
      <w:r w:rsidRPr="00923B09">
        <w:rPr>
          <w:rFonts w:ascii="Times New Roman" w:hAnsi="Times New Roman"/>
          <w:sz w:val="28"/>
          <w:szCs w:val="28"/>
        </w:rPr>
        <w:t>Отчет об исполнении областного бюджета за первое полугодие 20</w:t>
      </w:r>
      <w:r w:rsidR="00E80C90" w:rsidRPr="00923B09">
        <w:rPr>
          <w:rFonts w:ascii="Times New Roman" w:hAnsi="Times New Roman"/>
          <w:sz w:val="28"/>
          <w:szCs w:val="28"/>
        </w:rPr>
        <w:t>2</w:t>
      </w:r>
      <w:r w:rsidR="008C4DD2" w:rsidRPr="00923B09">
        <w:rPr>
          <w:rFonts w:ascii="Times New Roman" w:hAnsi="Times New Roman"/>
          <w:sz w:val="28"/>
          <w:szCs w:val="28"/>
        </w:rPr>
        <w:t>2</w:t>
      </w:r>
      <w:r w:rsidRPr="00923B09">
        <w:rPr>
          <w:rFonts w:ascii="Times New Roman" w:hAnsi="Times New Roman"/>
          <w:sz w:val="28"/>
          <w:szCs w:val="28"/>
        </w:rPr>
        <w:t xml:space="preserve"> года утвержден распоряжением Правительства Архангельской области от </w:t>
      </w:r>
      <w:r w:rsidR="004601DD" w:rsidRPr="00923B09">
        <w:rPr>
          <w:rFonts w:ascii="Times New Roman" w:hAnsi="Times New Roman"/>
          <w:sz w:val="28"/>
          <w:szCs w:val="28"/>
        </w:rPr>
        <w:t>09</w:t>
      </w:r>
      <w:r w:rsidRPr="00923B09">
        <w:rPr>
          <w:rFonts w:ascii="Times New Roman" w:hAnsi="Times New Roman"/>
          <w:sz w:val="28"/>
          <w:szCs w:val="28"/>
        </w:rPr>
        <w:t>.08.20</w:t>
      </w:r>
      <w:r w:rsidR="00807F9F" w:rsidRPr="00923B09">
        <w:rPr>
          <w:rFonts w:ascii="Times New Roman" w:hAnsi="Times New Roman"/>
          <w:sz w:val="28"/>
          <w:szCs w:val="28"/>
        </w:rPr>
        <w:t>2</w:t>
      </w:r>
      <w:r w:rsidR="004601DD" w:rsidRPr="00923B09">
        <w:rPr>
          <w:rFonts w:ascii="Times New Roman" w:hAnsi="Times New Roman"/>
          <w:sz w:val="28"/>
          <w:szCs w:val="28"/>
        </w:rPr>
        <w:t>2</w:t>
      </w:r>
      <w:r w:rsidRPr="00923B09">
        <w:rPr>
          <w:rFonts w:ascii="Times New Roman" w:hAnsi="Times New Roman"/>
          <w:sz w:val="28"/>
          <w:szCs w:val="28"/>
        </w:rPr>
        <w:t xml:space="preserve"> № </w:t>
      </w:r>
      <w:r w:rsidR="004601DD" w:rsidRPr="00923B09">
        <w:rPr>
          <w:rFonts w:ascii="Times New Roman" w:hAnsi="Times New Roman"/>
          <w:sz w:val="28"/>
          <w:szCs w:val="28"/>
        </w:rPr>
        <w:t>480</w:t>
      </w:r>
      <w:r w:rsidRPr="00923B09">
        <w:rPr>
          <w:rFonts w:ascii="Times New Roman" w:hAnsi="Times New Roman"/>
          <w:sz w:val="28"/>
          <w:szCs w:val="28"/>
        </w:rPr>
        <w:t xml:space="preserve">-рп и представлен </w:t>
      </w:r>
      <w:r w:rsidR="000B1DF3" w:rsidRPr="00923B09">
        <w:rPr>
          <w:rFonts w:ascii="Times New Roman" w:hAnsi="Times New Roman"/>
          <w:sz w:val="28"/>
          <w:szCs w:val="28"/>
        </w:rPr>
        <w:t xml:space="preserve">Правительством Архангельской области </w:t>
      </w:r>
      <w:r w:rsidRPr="00923B09">
        <w:rPr>
          <w:rFonts w:ascii="Times New Roman" w:hAnsi="Times New Roman"/>
          <w:sz w:val="28"/>
          <w:szCs w:val="28"/>
        </w:rPr>
        <w:t xml:space="preserve">в контрольно-счетную палату письмом от </w:t>
      </w:r>
      <w:r w:rsidR="000B1DF3" w:rsidRPr="00923B09">
        <w:rPr>
          <w:rFonts w:ascii="Times New Roman" w:hAnsi="Times New Roman"/>
          <w:sz w:val="28"/>
          <w:szCs w:val="28"/>
        </w:rPr>
        <w:t>10</w:t>
      </w:r>
      <w:r w:rsidRPr="00923B09">
        <w:rPr>
          <w:rFonts w:ascii="Times New Roman" w:hAnsi="Times New Roman"/>
          <w:sz w:val="28"/>
          <w:szCs w:val="28"/>
        </w:rPr>
        <w:t>.08.20</w:t>
      </w:r>
      <w:r w:rsidR="00E80C90" w:rsidRPr="00923B09">
        <w:rPr>
          <w:rFonts w:ascii="Times New Roman" w:hAnsi="Times New Roman"/>
          <w:sz w:val="28"/>
          <w:szCs w:val="28"/>
        </w:rPr>
        <w:t>2</w:t>
      </w:r>
      <w:r w:rsidR="000B1DF3" w:rsidRPr="00923B09">
        <w:rPr>
          <w:rFonts w:ascii="Times New Roman" w:hAnsi="Times New Roman"/>
          <w:sz w:val="28"/>
          <w:szCs w:val="28"/>
        </w:rPr>
        <w:t>2</w:t>
      </w:r>
      <w:r w:rsidRPr="00923B09">
        <w:rPr>
          <w:rFonts w:ascii="Times New Roman" w:hAnsi="Times New Roman"/>
          <w:sz w:val="28"/>
          <w:szCs w:val="28"/>
        </w:rPr>
        <w:t xml:space="preserve"> № 02-</w:t>
      </w:r>
      <w:r w:rsidR="000B1DF3" w:rsidRPr="00923B09">
        <w:rPr>
          <w:rFonts w:ascii="Times New Roman" w:hAnsi="Times New Roman"/>
          <w:sz w:val="28"/>
          <w:szCs w:val="28"/>
        </w:rPr>
        <w:t>17</w:t>
      </w:r>
      <w:r w:rsidRPr="00923B09">
        <w:rPr>
          <w:rFonts w:ascii="Times New Roman" w:hAnsi="Times New Roman"/>
          <w:sz w:val="28"/>
          <w:szCs w:val="28"/>
        </w:rPr>
        <w:t>/</w:t>
      </w:r>
      <w:r w:rsidR="000B1DF3" w:rsidRPr="00923B09">
        <w:rPr>
          <w:rFonts w:ascii="Times New Roman" w:hAnsi="Times New Roman"/>
          <w:sz w:val="28"/>
          <w:szCs w:val="28"/>
        </w:rPr>
        <w:t>32</w:t>
      </w:r>
      <w:r w:rsidRPr="00923B09">
        <w:rPr>
          <w:rFonts w:ascii="Times New Roman" w:hAnsi="Times New Roman"/>
          <w:sz w:val="28"/>
          <w:szCs w:val="28"/>
        </w:rPr>
        <w:t xml:space="preserve"> в составе документов и материалов, определенном статьей 29 закона «О бюджетном процессе».</w:t>
      </w:r>
    </w:p>
    <w:p w14:paraId="0D076D1C" w14:textId="70F18AEF" w:rsidR="009C6692" w:rsidRPr="00923B09" w:rsidRDefault="009C6692">
      <w:pPr>
        <w:spacing w:after="0" w:line="240" w:lineRule="auto"/>
        <w:rPr>
          <w:rFonts w:ascii="Times New Roman" w:hAnsi="Times New Roman"/>
          <w:sz w:val="28"/>
          <w:szCs w:val="28"/>
        </w:rPr>
      </w:pPr>
      <w:r w:rsidRPr="00923B09">
        <w:rPr>
          <w:rFonts w:ascii="Times New Roman" w:hAnsi="Times New Roman"/>
          <w:sz w:val="28"/>
          <w:szCs w:val="28"/>
        </w:rPr>
        <w:br w:type="page"/>
      </w:r>
    </w:p>
    <w:p w14:paraId="2B78F2FE" w14:textId="77777777" w:rsidR="006169B3" w:rsidRPr="00923B09" w:rsidRDefault="006169B3" w:rsidP="006169B3">
      <w:pPr>
        <w:pStyle w:val="aff5"/>
        <w:spacing w:before="240" w:after="120" w:line="240" w:lineRule="auto"/>
        <w:jc w:val="center"/>
        <w:rPr>
          <w:rFonts w:ascii="Times New Roman" w:hAnsi="Times New Roman"/>
          <w:b w:val="0"/>
          <w:color w:val="auto"/>
        </w:rPr>
      </w:pPr>
      <w:r w:rsidRPr="00923B09">
        <w:rPr>
          <w:rFonts w:ascii="Times New Roman" w:hAnsi="Times New Roman"/>
          <w:b w:val="0"/>
          <w:color w:val="auto"/>
        </w:rPr>
        <w:lastRenderedPageBreak/>
        <w:t>СОДЕРЖАНИЕ ЗАКЛЮЧЕНИЯ</w:t>
      </w:r>
    </w:p>
    <w:p w14:paraId="5F4ADE02" w14:textId="77777777" w:rsidR="007E4D3D" w:rsidRPr="00923B09" w:rsidRDefault="00C9299A">
      <w:pPr>
        <w:pStyle w:val="13"/>
        <w:tabs>
          <w:tab w:val="right" w:leader="dot" w:pos="9344"/>
        </w:tabs>
        <w:rPr>
          <w:rFonts w:asciiTheme="minorHAnsi" w:eastAsiaTheme="minorEastAsia" w:hAnsiTheme="minorHAnsi" w:cstheme="minorBidi"/>
          <w:noProof/>
          <w:sz w:val="22"/>
          <w:lang w:eastAsia="ru-RU"/>
        </w:rPr>
      </w:pPr>
      <w:r w:rsidRPr="00923B09">
        <w:rPr>
          <w:highlight w:val="cyan"/>
        </w:rPr>
        <w:fldChar w:fldCharType="begin"/>
      </w:r>
      <w:r w:rsidRPr="00923B09">
        <w:rPr>
          <w:highlight w:val="cyan"/>
        </w:rPr>
        <w:instrText xml:space="preserve"> TOC \o "1-3" \h \z \u </w:instrText>
      </w:r>
      <w:r w:rsidRPr="00923B09">
        <w:rPr>
          <w:highlight w:val="cyan"/>
        </w:rPr>
        <w:fldChar w:fldCharType="separate"/>
      </w:r>
      <w:hyperlink w:anchor="_Toc114058606" w:history="1">
        <w:r w:rsidR="007E4D3D" w:rsidRPr="00923B09">
          <w:rPr>
            <w:rStyle w:val="afb"/>
            <w:noProof/>
            <w:color w:val="auto"/>
          </w:rPr>
          <w:t>1. Доходы областного бюджета за первое полугодие 2022 года</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_Toc114058606 \h </w:instrText>
        </w:r>
        <w:r w:rsidR="007E4D3D" w:rsidRPr="00923B09">
          <w:rPr>
            <w:noProof/>
            <w:webHidden/>
          </w:rPr>
        </w:r>
        <w:r w:rsidR="007E4D3D" w:rsidRPr="00923B09">
          <w:rPr>
            <w:noProof/>
            <w:webHidden/>
          </w:rPr>
          <w:fldChar w:fldCharType="separate"/>
        </w:r>
        <w:r w:rsidR="001220A3" w:rsidRPr="00923B09">
          <w:rPr>
            <w:noProof/>
            <w:webHidden/>
          </w:rPr>
          <w:t>3</w:t>
        </w:r>
        <w:r w:rsidR="007E4D3D" w:rsidRPr="00923B09">
          <w:rPr>
            <w:noProof/>
            <w:webHidden/>
          </w:rPr>
          <w:fldChar w:fldCharType="end"/>
        </w:r>
      </w:hyperlink>
    </w:p>
    <w:p w14:paraId="5633EB6F" w14:textId="77777777" w:rsidR="007E4D3D" w:rsidRPr="00923B09" w:rsidRDefault="004267E7">
      <w:pPr>
        <w:pStyle w:val="25"/>
        <w:tabs>
          <w:tab w:val="right" w:leader="dot" w:pos="9344"/>
        </w:tabs>
        <w:rPr>
          <w:rFonts w:asciiTheme="minorHAnsi" w:eastAsiaTheme="minorEastAsia" w:hAnsiTheme="minorHAnsi" w:cstheme="minorBidi"/>
          <w:noProof/>
          <w:sz w:val="22"/>
          <w:lang w:eastAsia="ru-RU"/>
        </w:rPr>
      </w:pPr>
      <w:hyperlink w:anchor="_Toc114058607" w:history="1">
        <w:r w:rsidR="007E4D3D" w:rsidRPr="00923B09">
          <w:rPr>
            <w:rStyle w:val="afb"/>
            <w:noProof/>
            <w:color w:val="auto"/>
          </w:rPr>
          <w:t>1.1. Налоговые и неналоговые доходы</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_Toc114058607 \h </w:instrText>
        </w:r>
        <w:r w:rsidR="007E4D3D" w:rsidRPr="00923B09">
          <w:rPr>
            <w:noProof/>
            <w:webHidden/>
          </w:rPr>
        </w:r>
        <w:r w:rsidR="007E4D3D" w:rsidRPr="00923B09">
          <w:rPr>
            <w:noProof/>
            <w:webHidden/>
          </w:rPr>
          <w:fldChar w:fldCharType="separate"/>
        </w:r>
        <w:r w:rsidR="001220A3" w:rsidRPr="00923B09">
          <w:rPr>
            <w:noProof/>
            <w:webHidden/>
          </w:rPr>
          <w:t>4</w:t>
        </w:r>
        <w:r w:rsidR="007E4D3D" w:rsidRPr="00923B09">
          <w:rPr>
            <w:noProof/>
            <w:webHidden/>
          </w:rPr>
          <w:fldChar w:fldCharType="end"/>
        </w:r>
      </w:hyperlink>
    </w:p>
    <w:p w14:paraId="20DBF311" w14:textId="77777777" w:rsidR="007E4D3D" w:rsidRPr="00923B09" w:rsidRDefault="004267E7">
      <w:pPr>
        <w:pStyle w:val="25"/>
        <w:tabs>
          <w:tab w:val="right" w:leader="dot" w:pos="9344"/>
        </w:tabs>
        <w:rPr>
          <w:rFonts w:asciiTheme="minorHAnsi" w:eastAsiaTheme="minorEastAsia" w:hAnsiTheme="minorHAnsi" w:cstheme="minorBidi"/>
          <w:noProof/>
          <w:sz w:val="22"/>
          <w:lang w:eastAsia="ru-RU"/>
        </w:rPr>
      </w:pPr>
      <w:hyperlink w:anchor="_Toc114058608" w:history="1">
        <w:r w:rsidR="007E4D3D" w:rsidRPr="00923B09">
          <w:rPr>
            <w:rStyle w:val="afb"/>
            <w:noProof/>
            <w:color w:val="auto"/>
          </w:rPr>
          <w:t>1.2. Безвозмездные поступления</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_Toc114058608 \h </w:instrText>
        </w:r>
        <w:r w:rsidR="007E4D3D" w:rsidRPr="00923B09">
          <w:rPr>
            <w:noProof/>
            <w:webHidden/>
          </w:rPr>
        </w:r>
        <w:r w:rsidR="007E4D3D" w:rsidRPr="00923B09">
          <w:rPr>
            <w:noProof/>
            <w:webHidden/>
          </w:rPr>
          <w:fldChar w:fldCharType="separate"/>
        </w:r>
        <w:r w:rsidR="001220A3" w:rsidRPr="00923B09">
          <w:rPr>
            <w:noProof/>
            <w:webHidden/>
          </w:rPr>
          <w:t>25</w:t>
        </w:r>
        <w:r w:rsidR="007E4D3D" w:rsidRPr="00923B09">
          <w:rPr>
            <w:noProof/>
            <w:webHidden/>
          </w:rPr>
          <w:fldChar w:fldCharType="end"/>
        </w:r>
      </w:hyperlink>
    </w:p>
    <w:p w14:paraId="3108A2AD" w14:textId="77777777" w:rsidR="007E4D3D" w:rsidRPr="00923B09" w:rsidRDefault="004267E7">
      <w:pPr>
        <w:pStyle w:val="13"/>
        <w:tabs>
          <w:tab w:val="right" w:leader="dot" w:pos="9344"/>
        </w:tabs>
        <w:rPr>
          <w:rFonts w:asciiTheme="minorHAnsi" w:eastAsiaTheme="minorEastAsia" w:hAnsiTheme="minorHAnsi" w:cstheme="minorBidi"/>
          <w:noProof/>
          <w:sz w:val="22"/>
          <w:lang w:eastAsia="ru-RU"/>
        </w:rPr>
      </w:pPr>
      <w:hyperlink w:anchor="_Toc114058609" w:history="1">
        <w:r w:rsidR="007E4D3D" w:rsidRPr="00923B09">
          <w:rPr>
            <w:rStyle w:val="afb"/>
            <w:noProof/>
            <w:color w:val="auto"/>
          </w:rPr>
          <w:t xml:space="preserve">2. Расходы областного бюджета в </w:t>
        </w:r>
        <w:r w:rsidR="007E4D3D" w:rsidRPr="00923B09">
          <w:rPr>
            <w:rStyle w:val="afb"/>
            <w:noProof/>
            <w:color w:val="auto"/>
            <w:lang w:val="en-US"/>
          </w:rPr>
          <w:t>I</w:t>
        </w:r>
        <w:r w:rsidR="007E4D3D" w:rsidRPr="00923B09">
          <w:rPr>
            <w:rStyle w:val="afb"/>
            <w:noProof/>
            <w:color w:val="auto"/>
          </w:rPr>
          <w:t xml:space="preserve"> полугодии 2022 года</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_Toc114058609 \h </w:instrText>
        </w:r>
        <w:r w:rsidR="007E4D3D" w:rsidRPr="00923B09">
          <w:rPr>
            <w:noProof/>
            <w:webHidden/>
          </w:rPr>
        </w:r>
        <w:r w:rsidR="007E4D3D" w:rsidRPr="00923B09">
          <w:rPr>
            <w:noProof/>
            <w:webHidden/>
          </w:rPr>
          <w:fldChar w:fldCharType="separate"/>
        </w:r>
        <w:r w:rsidR="001220A3" w:rsidRPr="00923B09">
          <w:rPr>
            <w:noProof/>
            <w:webHidden/>
          </w:rPr>
          <w:t>32</w:t>
        </w:r>
        <w:r w:rsidR="007E4D3D" w:rsidRPr="00923B09">
          <w:rPr>
            <w:noProof/>
            <w:webHidden/>
          </w:rPr>
          <w:fldChar w:fldCharType="end"/>
        </w:r>
      </w:hyperlink>
    </w:p>
    <w:p w14:paraId="335595F9" w14:textId="77777777" w:rsidR="007E4D3D" w:rsidRPr="00923B09" w:rsidRDefault="004267E7">
      <w:pPr>
        <w:pStyle w:val="25"/>
        <w:tabs>
          <w:tab w:val="right" w:leader="dot" w:pos="9344"/>
        </w:tabs>
        <w:rPr>
          <w:rFonts w:asciiTheme="minorHAnsi" w:eastAsiaTheme="minorEastAsia" w:hAnsiTheme="minorHAnsi" w:cstheme="minorBidi"/>
          <w:noProof/>
          <w:sz w:val="22"/>
          <w:lang w:eastAsia="ru-RU"/>
        </w:rPr>
      </w:pPr>
      <w:hyperlink w:anchor="_Toc114058610" w:history="1">
        <w:r w:rsidR="007E4D3D" w:rsidRPr="00923B09">
          <w:rPr>
            <w:rStyle w:val="afb"/>
            <w:noProof/>
            <w:color w:val="auto"/>
          </w:rPr>
          <w:t>2.1. Расходы на содержание государственных органов и обеспечение их функций</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_Toc114058610 \h </w:instrText>
        </w:r>
        <w:r w:rsidR="007E4D3D" w:rsidRPr="00923B09">
          <w:rPr>
            <w:noProof/>
            <w:webHidden/>
          </w:rPr>
        </w:r>
        <w:r w:rsidR="007E4D3D" w:rsidRPr="00923B09">
          <w:rPr>
            <w:noProof/>
            <w:webHidden/>
          </w:rPr>
          <w:fldChar w:fldCharType="separate"/>
        </w:r>
        <w:r w:rsidR="001220A3" w:rsidRPr="00923B09">
          <w:rPr>
            <w:noProof/>
            <w:webHidden/>
          </w:rPr>
          <w:t>42</w:t>
        </w:r>
        <w:r w:rsidR="007E4D3D" w:rsidRPr="00923B09">
          <w:rPr>
            <w:noProof/>
            <w:webHidden/>
          </w:rPr>
          <w:fldChar w:fldCharType="end"/>
        </w:r>
      </w:hyperlink>
    </w:p>
    <w:p w14:paraId="7567441A" w14:textId="77777777" w:rsidR="007E4D3D" w:rsidRPr="00923B09" w:rsidRDefault="004267E7">
      <w:pPr>
        <w:pStyle w:val="25"/>
        <w:tabs>
          <w:tab w:val="right" w:leader="dot" w:pos="9344"/>
        </w:tabs>
        <w:rPr>
          <w:rFonts w:asciiTheme="minorHAnsi" w:eastAsiaTheme="minorEastAsia" w:hAnsiTheme="minorHAnsi" w:cstheme="minorBidi"/>
          <w:noProof/>
          <w:sz w:val="22"/>
          <w:lang w:eastAsia="ru-RU"/>
        </w:rPr>
      </w:pPr>
      <w:hyperlink w:anchor="_Toc114058611" w:history="1">
        <w:r w:rsidR="007E4D3D" w:rsidRPr="00923B09">
          <w:rPr>
            <w:rStyle w:val="afb"/>
            <w:noProof/>
            <w:color w:val="auto"/>
          </w:rPr>
          <w:t xml:space="preserve">2.2. Расходы за счет средств резервного фонда Правительства Архангельской области за </w:t>
        </w:r>
        <w:r w:rsidR="007E4D3D" w:rsidRPr="00923B09">
          <w:rPr>
            <w:rStyle w:val="afb"/>
            <w:noProof/>
            <w:color w:val="auto"/>
            <w:lang w:val="en-US"/>
          </w:rPr>
          <w:t>I</w:t>
        </w:r>
        <w:r w:rsidR="007E4D3D" w:rsidRPr="00923B09">
          <w:rPr>
            <w:rStyle w:val="afb"/>
            <w:noProof/>
            <w:color w:val="auto"/>
          </w:rPr>
          <w:t xml:space="preserve"> полугодие 2022 года</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_Toc114058611 \h </w:instrText>
        </w:r>
        <w:r w:rsidR="007E4D3D" w:rsidRPr="00923B09">
          <w:rPr>
            <w:noProof/>
            <w:webHidden/>
          </w:rPr>
        </w:r>
        <w:r w:rsidR="007E4D3D" w:rsidRPr="00923B09">
          <w:rPr>
            <w:noProof/>
            <w:webHidden/>
          </w:rPr>
          <w:fldChar w:fldCharType="separate"/>
        </w:r>
        <w:r w:rsidR="001220A3" w:rsidRPr="00923B09">
          <w:rPr>
            <w:noProof/>
            <w:webHidden/>
          </w:rPr>
          <w:t>43</w:t>
        </w:r>
        <w:r w:rsidR="007E4D3D" w:rsidRPr="00923B09">
          <w:rPr>
            <w:noProof/>
            <w:webHidden/>
          </w:rPr>
          <w:fldChar w:fldCharType="end"/>
        </w:r>
      </w:hyperlink>
    </w:p>
    <w:p w14:paraId="15AC80B3" w14:textId="77777777" w:rsidR="007E4D3D" w:rsidRPr="00923B09" w:rsidRDefault="004267E7">
      <w:pPr>
        <w:pStyle w:val="25"/>
        <w:tabs>
          <w:tab w:val="right" w:leader="dot" w:pos="9344"/>
        </w:tabs>
        <w:rPr>
          <w:rFonts w:asciiTheme="minorHAnsi" w:eastAsiaTheme="minorEastAsia" w:hAnsiTheme="minorHAnsi" w:cstheme="minorBidi"/>
          <w:noProof/>
          <w:sz w:val="22"/>
          <w:lang w:eastAsia="ru-RU"/>
        </w:rPr>
      </w:pPr>
      <w:hyperlink w:anchor="_Toc114058612" w:history="1">
        <w:r w:rsidR="007E4D3D" w:rsidRPr="00923B09">
          <w:rPr>
            <w:rStyle w:val="afb"/>
            <w:noProof/>
            <w:color w:val="auto"/>
          </w:rPr>
          <w:t xml:space="preserve">2.3. Межбюджетные трансферты бюджетам муниципальных образований Архангельской области за </w:t>
        </w:r>
        <w:r w:rsidR="007E4D3D" w:rsidRPr="00923B09">
          <w:rPr>
            <w:rStyle w:val="afb"/>
            <w:noProof/>
            <w:color w:val="auto"/>
            <w:lang w:val="en-US"/>
          </w:rPr>
          <w:t>I</w:t>
        </w:r>
        <w:r w:rsidR="007E4D3D" w:rsidRPr="00923B09">
          <w:rPr>
            <w:rStyle w:val="afb"/>
            <w:noProof/>
            <w:color w:val="auto"/>
          </w:rPr>
          <w:t xml:space="preserve"> полугодие 2022 года</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_Toc114058612 \h </w:instrText>
        </w:r>
        <w:r w:rsidR="007E4D3D" w:rsidRPr="00923B09">
          <w:rPr>
            <w:noProof/>
            <w:webHidden/>
          </w:rPr>
        </w:r>
        <w:r w:rsidR="007E4D3D" w:rsidRPr="00923B09">
          <w:rPr>
            <w:noProof/>
            <w:webHidden/>
          </w:rPr>
          <w:fldChar w:fldCharType="separate"/>
        </w:r>
        <w:r w:rsidR="001220A3" w:rsidRPr="00923B09">
          <w:rPr>
            <w:noProof/>
            <w:webHidden/>
          </w:rPr>
          <w:t>45</w:t>
        </w:r>
        <w:r w:rsidR="007E4D3D" w:rsidRPr="00923B09">
          <w:rPr>
            <w:noProof/>
            <w:webHidden/>
          </w:rPr>
          <w:fldChar w:fldCharType="end"/>
        </w:r>
      </w:hyperlink>
    </w:p>
    <w:p w14:paraId="15D21232" w14:textId="77777777" w:rsidR="007E4D3D" w:rsidRPr="00923B09" w:rsidRDefault="004267E7">
      <w:pPr>
        <w:pStyle w:val="25"/>
        <w:tabs>
          <w:tab w:val="right" w:leader="dot" w:pos="9344"/>
        </w:tabs>
        <w:rPr>
          <w:rFonts w:asciiTheme="minorHAnsi" w:eastAsiaTheme="minorEastAsia" w:hAnsiTheme="minorHAnsi" w:cstheme="minorBidi"/>
          <w:noProof/>
          <w:sz w:val="22"/>
          <w:lang w:eastAsia="ru-RU"/>
        </w:rPr>
      </w:pPr>
      <w:hyperlink w:anchor="_Toc114058613" w:history="1">
        <w:r w:rsidR="007E4D3D" w:rsidRPr="00923B09">
          <w:rPr>
            <w:rStyle w:val="afb"/>
            <w:noProof/>
            <w:color w:val="auto"/>
          </w:rPr>
          <w:t>2.4. Общая характеристика расходов областного бюджета на реализацию программ Архангельской области</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_Toc114058613 \h </w:instrText>
        </w:r>
        <w:r w:rsidR="007E4D3D" w:rsidRPr="00923B09">
          <w:rPr>
            <w:noProof/>
            <w:webHidden/>
          </w:rPr>
        </w:r>
        <w:r w:rsidR="007E4D3D" w:rsidRPr="00923B09">
          <w:rPr>
            <w:noProof/>
            <w:webHidden/>
          </w:rPr>
          <w:fldChar w:fldCharType="separate"/>
        </w:r>
        <w:r w:rsidR="001220A3" w:rsidRPr="00923B09">
          <w:rPr>
            <w:noProof/>
            <w:webHidden/>
          </w:rPr>
          <w:t>52</w:t>
        </w:r>
        <w:r w:rsidR="007E4D3D" w:rsidRPr="00923B09">
          <w:rPr>
            <w:noProof/>
            <w:webHidden/>
          </w:rPr>
          <w:fldChar w:fldCharType="end"/>
        </w:r>
      </w:hyperlink>
    </w:p>
    <w:p w14:paraId="3710C05C" w14:textId="77777777" w:rsidR="007E4D3D" w:rsidRPr="00923B09" w:rsidRDefault="004267E7">
      <w:pPr>
        <w:pStyle w:val="25"/>
        <w:tabs>
          <w:tab w:val="right" w:leader="dot" w:pos="9344"/>
        </w:tabs>
        <w:rPr>
          <w:rFonts w:asciiTheme="minorHAnsi" w:eastAsiaTheme="minorEastAsia" w:hAnsiTheme="minorHAnsi" w:cstheme="minorBidi"/>
          <w:noProof/>
          <w:sz w:val="22"/>
          <w:lang w:eastAsia="ru-RU"/>
        </w:rPr>
      </w:pPr>
      <w:hyperlink w:anchor="_Toc114058614" w:history="1">
        <w:r w:rsidR="007E4D3D" w:rsidRPr="00923B09">
          <w:rPr>
            <w:rStyle w:val="afb"/>
            <w:noProof/>
            <w:color w:val="auto"/>
          </w:rPr>
          <w:t xml:space="preserve">2.5. Анализ реализации областной адресной инвестиционной программы за </w:t>
        </w:r>
        <w:r w:rsidR="007E4D3D" w:rsidRPr="00923B09">
          <w:rPr>
            <w:rStyle w:val="afb"/>
            <w:noProof/>
            <w:color w:val="auto"/>
            <w:lang w:val="en-US"/>
          </w:rPr>
          <w:t>I</w:t>
        </w:r>
        <w:r w:rsidR="007E4D3D" w:rsidRPr="00923B09">
          <w:rPr>
            <w:rStyle w:val="afb"/>
            <w:noProof/>
            <w:color w:val="auto"/>
          </w:rPr>
          <w:t xml:space="preserve"> полугодие 2022 года</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_Toc114058614 \h </w:instrText>
        </w:r>
        <w:r w:rsidR="007E4D3D" w:rsidRPr="00923B09">
          <w:rPr>
            <w:noProof/>
            <w:webHidden/>
          </w:rPr>
        </w:r>
        <w:r w:rsidR="007E4D3D" w:rsidRPr="00923B09">
          <w:rPr>
            <w:noProof/>
            <w:webHidden/>
          </w:rPr>
          <w:fldChar w:fldCharType="separate"/>
        </w:r>
        <w:r w:rsidR="001220A3" w:rsidRPr="00923B09">
          <w:rPr>
            <w:noProof/>
            <w:webHidden/>
          </w:rPr>
          <w:t>63</w:t>
        </w:r>
        <w:r w:rsidR="007E4D3D" w:rsidRPr="00923B09">
          <w:rPr>
            <w:noProof/>
            <w:webHidden/>
          </w:rPr>
          <w:fldChar w:fldCharType="end"/>
        </w:r>
      </w:hyperlink>
    </w:p>
    <w:p w14:paraId="18B06C1B" w14:textId="77777777" w:rsidR="007E4D3D" w:rsidRPr="00923B09" w:rsidRDefault="004267E7">
      <w:pPr>
        <w:pStyle w:val="25"/>
        <w:tabs>
          <w:tab w:val="right" w:leader="dot" w:pos="9344"/>
        </w:tabs>
        <w:rPr>
          <w:rFonts w:asciiTheme="minorHAnsi" w:eastAsiaTheme="minorEastAsia" w:hAnsiTheme="minorHAnsi" w:cstheme="minorBidi"/>
          <w:noProof/>
          <w:sz w:val="22"/>
          <w:lang w:eastAsia="ru-RU"/>
        </w:rPr>
      </w:pPr>
      <w:hyperlink w:anchor="_Toc114058615" w:history="1">
        <w:r w:rsidR="007E4D3D" w:rsidRPr="00923B09">
          <w:rPr>
            <w:rStyle w:val="afb"/>
            <w:noProof/>
            <w:color w:val="auto"/>
          </w:rPr>
          <w:t xml:space="preserve">2.6.. Реализация приоритетных национальных проектов и программ в </w:t>
        </w:r>
        <w:r w:rsidR="007E4D3D" w:rsidRPr="00923B09">
          <w:rPr>
            <w:rStyle w:val="afb"/>
            <w:noProof/>
            <w:color w:val="auto"/>
            <w:lang w:val="en-US"/>
          </w:rPr>
          <w:t>I</w:t>
        </w:r>
        <w:r w:rsidR="007E4D3D" w:rsidRPr="00923B09">
          <w:rPr>
            <w:rStyle w:val="afb"/>
            <w:noProof/>
            <w:color w:val="auto"/>
          </w:rPr>
          <w:t xml:space="preserve"> полугодии 2022 года</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_Toc114058615 \h </w:instrText>
        </w:r>
        <w:r w:rsidR="007E4D3D" w:rsidRPr="00923B09">
          <w:rPr>
            <w:noProof/>
            <w:webHidden/>
          </w:rPr>
        </w:r>
        <w:r w:rsidR="007E4D3D" w:rsidRPr="00923B09">
          <w:rPr>
            <w:noProof/>
            <w:webHidden/>
          </w:rPr>
          <w:fldChar w:fldCharType="separate"/>
        </w:r>
        <w:r w:rsidR="001220A3" w:rsidRPr="00923B09">
          <w:rPr>
            <w:noProof/>
            <w:webHidden/>
          </w:rPr>
          <w:t>75</w:t>
        </w:r>
        <w:r w:rsidR="007E4D3D" w:rsidRPr="00923B09">
          <w:rPr>
            <w:noProof/>
            <w:webHidden/>
          </w:rPr>
          <w:fldChar w:fldCharType="end"/>
        </w:r>
      </w:hyperlink>
    </w:p>
    <w:p w14:paraId="433003C0" w14:textId="77777777" w:rsidR="007E4D3D" w:rsidRPr="00923B09" w:rsidRDefault="004267E7">
      <w:pPr>
        <w:pStyle w:val="25"/>
        <w:tabs>
          <w:tab w:val="right" w:leader="dot" w:pos="9344"/>
        </w:tabs>
        <w:rPr>
          <w:rFonts w:asciiTheme="minorHAnsi" w:eastAsiaTheme="minorEastAsia" w:hAnsiTheme="minorHAnsi" w:cstheme="minorBidi"/>
          <w:noProof/>
          <w:sz w:val="22"/>
          <w:lang w:eastAsia="ru-RU"/>
        </w:rPr>
      </w:pPr>
      <w:hyperlink w:anchor="_Toc114058616" w:history="1">
        <w:r w:rsidR="007E4D3D" w:rsidRPr="00923B09">
          <w:rPr>
            <w:rStyle w:val="afb"/>
            <w:noProof/>
            <w:color w:val="auto"/>
          </w:rPr>
          <w:t>2.6.. Состояние задолженности областного бюджета (главных администраторов и распорядителей, а также государственных казенных учреждений)</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_Toc114058616 \h </w:instrText>
        </w:r>
        <w:r w:rsidR="007E4D3D" w:rsidRPr="00923B09">
          <w:rPr>
            <w:noProof/>
            <w:webHidden/>
          </w:rPr>
        </w:r>
        <w:r w:rsidR="007E4D3D" w:rsidRPr="00923B09">
          <w:rPr>
            <w:noProof/>
            <w:webHidden/>
          </w:rPr>
          <w:fldChar w:fldCharType="separate"/>
        </w:r>
        <w:r w:rsidR="001220A3" w:rsidRPr="00923B09">
          <w:rPr>
            <w:noProof/>
            <w:webHidden/>
          </w:rPr>
          <w:t>89</w:t>
        </w:r>
        <w:r w:rsidR="007E4D3D" w:rsidRPr="00923B09">
          <w:rPr>
            <w:noProof/>
            <w:webHidden/>
          </w:rPr>
          <w:fldChar w:fldCharType="end"/>
        </w:r>
      </w:hyperlink>
    </w:p>
    <w:p w14:paraId="240CC294" w14:textId="77777777" w:rsidR="007E4D3D" w:rsidRPr="00923B09" w:rsidRDefault="004267E7">
      <w:pPr>
        <w:pStyle w:val="33"/>
        <w:tabs>
          <w:tab w:val="right" w:leader="dot" w:pos="9344"/>
        </w:tabs>
        <w:rPr>
          <w:rFonts w:asciiTheme="minorHAnsi" w:eastAsiaTheme="minorEastAsia" w:hAnsiTheme="minorHAnsi" w:cstheme="minorBidi"/>
          <w:i w:val="0"/>
          <w:noProof/>
          <w:sz w:val="22"/>
          <w:lang w:eastAsia="ru-RU"/>
        </w:rPr>
      </w:pPr>
      <w:hyperlink w:anchor="_Toc114058617" w:history="1">
        <w:r w:rsidR="007E4D3D" w:rsidRPr="00923B09">
          <w:rPr>
            <w:rStyle w:val="afb"/>
            <w:rFonts w:eastAsia="Times New Roman"/>
            <w:bCs/>
            <w:i w:val="0"/>
            <w:noProof/>
            <w:color w:val="auto"/>
            <w:lang w:eastAsia="ru-RU"/>
          </w:rPr>
          <w:t>2.6.1. Дебиторская задолженность</w:t>
        </w:r>
        <w:r w:rsidR="007E4D3D" w:rsidRPr="00923B09">
          <w:rPr>
            <w:i w:val="0"/>
            <w:noProof/>
            <w:webHidden/>
          </w:rPr>
          <w:tab/>
        </w:r>
        <w:r w:rsidR="007E4D3D" w:rsidRPr="00923B09">
          <w:rPr>
            <w:i w:val="0"/>
            <w:noProof/>
            <w:webHidden/>
          </w:rPr>
          <w:fldChar w:fldCharType="begin"/>
        </w:r>
        <w:r w:rsidR="007E4D3D" w:rsidRPr="00923B09">
          <w:rPr>
            <w:i w:val="0"/>
            <w:noProof/>
            <w:webHidden/>
          </w:rPr>
          <w:instrText xml:space="preserve"> PAGEREF _Toc114058617 \h </w:instrText>
        </w:r>
        <w:r w:rsidR="007E4D3D" w:rsidRPr="00923B09">
          <w:rPr>
            <w:i w:val="0"/>
            <w:noProof/>
            <w:webHidden/>
          </w:rPr>
        </w:r>
        <w:r w:rsidR="007E4D3D" w:rsidRPr="00923B09">
          <w:rPr>
            <w:i w:val="0"/>
            <w:noProof/>
            <w:webHidden/>
          </w:rPr>
          <w:fldChar w:fldCharType="separate"/>
        </w:r>
        <w:r w:rsidR="001220A3" w:rsidRPr="00923B09">
          <w:rPr>
            <w:i w:val="0"/>
            <w:noProof/>
            <w:webHidden/>
          </w:rPr>
          <w:t>89</w:t>
        </w:r>
        <w:r w:rsidR="007E4D3D" w:rsidRPr="00923B09">
          <w:rPr>
            <w:i w:val="0"/>
            <w:noProof/>
            <w:webHidden/>
          </w:rPr>
          <w:fldChar w:fldCharType="end"/>
        </w:r>
      </w:hyperlink>
    </w:p>
    <w:p w14:paraId="18917BD7" w14:textId="77777777" w:rsidR="007E4D3D" w:rsidRPr="00923B09" w:rsidRDefault="004267E7">
      <w:pPr>
        <w:pStyle w:val="33"/>
        <w:tabs>
          <w:tab w:val="right" w:leader="dot" w:pos="9344"/>
        </w:tabs>
        <w:rPr>
          <w:rFonts w:asciiTheme="minorHAnsi" w:eastAsiaTheme="minorEastAsia" w:hAnsiTheme="minorHAnsi" w:cstheme="minorBidi"/>
          <w:i w:val="0"/>
          <w:noProof/>
          <w:sz w:val="22"/>
          <w:lang w:eastAsia="ru-RU"/>
        </w:rPr>
      </w:pPr>
      <w:hyperlink w:anchor="_Toc114058618" w:history="1">
        <w:r w:rsidR="007E4D3D" w:rsidRPr="00923B09">
          <w:rPr>
            <w:rStyle w:val="afb"/>
            <w:rFonts w:eastAsia="Times New Roman"/>
            <w:bCs/>
            <w:i w:val="0"/>
            <w:noProof/>
            <w:color w:val="auto"/>
            <w:lang w:eastAsia="ru-RU"/>
          </w:rPr>
          <w:t>2.6.2. Кредиторская задолженность</w:t>
        </w:r>
        <w:r w:rsidR="007E4D3D" w:rsidRPr="00923B09">
          <w:rPr>
            <w:i w:val="0"/>
            <w:noProof/>
            <w:webHidden/>
          </w:rPr>
          <w:tab/>
        </w:r>
        <w:r w:rsidR="007E4D3D" w:rsidRPr="00923B09">
          <w:rPr>
            <w:i w:val="0"/>
            <w:noProof/>
            <w:webHidden/>
          </w:rPr>
          <w:fldChar w:fldCharType="begin"/>
        </w:r>
        <w:r w:rsidR="007E4D3D" w:rsidRPr="00923B09">
          <w:rPr>
            <w:i w:val="0"/>
            <w:noProof/>
            <w:webHidden/>
          </w:rPr>
          <w:instrText xml:space="preserve"> PAGEREF _Toc114058618 \h </w:instrText>
        </w:r>
        <w:r w:rsidR="007E4D3D" w:rsidRPr="00923B09">
          <w:rPr>
            <w:i w:val="0"/>
            <w:noProof/>
            <w:webHidden/>
          </w:rPr>
        </w:r>
        <w:r w:rsidR="007E4D3D" w:rsidRPr="00923B09">
          <w:rPr>
            <w:i w:val="0"/>
            <w:noProof/>
            <w:webHidden/>
          </w:rPr>
          <w:fldChar w:fldCharType="separate"/>
        </w:r>
        <w:r w:rsidR="001220A3" w:rsidRPr="00923B09">
          <w:rPr>
            <w:i w:val="0"/>
            <w:noProof/>
            <w:webHidden/>
          </w:rPr>
          <w:t>96</w:t>
        </w:r>
        <w:r w:rsidR="007E4D3D" w:rsidRPr="00923B09">
          <w:rPr>
            <w:i w:val="0"/>
            <w:noProof/>
            <w:webHidden/>
          </w:rPr>
          <w:fldChar w:fldCharType="end"/>
        </w:r>
      </w:hyperlink>
    </w:p>
    <w:p w14:paraId="204892F1" w14:textId="77777777" w:rsidR="007E4D3D" w:rsidRPr="00923B09" w:rsidRDefault="004267E7">
      <w:pPr>
        <w:pStyle w:val="13"/>
        <w:tabs>
          <w:tab w:val="right" w:leader="dot" w:pos="9344"/>
        </w:tabs>
        <w:rPr>
          <w:rFonts w:asciiTheme="minorHAnsi" w:eastAsiaTheme="minorEastAsia" w:hAnsiTheme="minorHAnsi" w:cstheme="minorBidi"/>
          <w:noProof/>
          <w:sz w:val="22"/>
          <w:lang w:eastAsia="ru-RU"/>
        </w:rPr>
      </w:pPr>
      <w:hyperlink w:anchor="_Toc114058619" w:history="1">
        <w:r w:rsidR="007E4D3D" w:rsidRPr="00923B09">
          <w:rPr>
            <w:rStyle w:val="afb"/>
            <w:noProof/>
            <w:color w:val="auto"/>
          </w:rPr>
          <w:t xml:space="preserve">3. Результаты деятельности государственных и муниципальных бюджетных и автономных учреждений за </w:t>
        </w:r>
        <w:r w:rsidR="007E4D3D" w:rsidRPr="00923B09">
          <w:rPr>
            <w:rStyle w:val="afb"/>
            <w:noProof/>
            <w:color w:val="auto"/>
            <w:lang w:val="en-US"/>
          </w:rPr>
          <w:t>I</w:t>
        </w:r>
        <w:r w:rsidR="007E4D3D" w:rsidRPr="00923B09">
          <w:rPr>
            <w:rStyle w:val="afb"/>
            <w:noProof/>
            <w:color w:val="auto"/>
          </w:rPr>
          <w:t xml:space="preserve"> полугодие 2022 года</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_Toc114058619 \h </w:instrText>
        </w:r>
        <w:r w:rsidR="007E4D3D" w:rsidRPr="00923B09">
          <w:rPr>
            <w:noProof/>
            <w:webHidden/>
          </w:rPr>
        </w:r>
        <w:r w:rsidR="007E4D3D" w:rsidRPr="00923B09">
          <w:rPr>
            <w:noProof/>
            <w:webHidden/>
          </w:rPr>
          <w:fldChar w:fldCharType="separate"/>
        </w:r>
        <w:r w:rsidR="001220A3" w:rsidRPr="00923B09">
          <w:rPr>
            <w:noProof/>
            <w:webHidden/>
          </w:rPr>
          <w:t>101</w:t>
        </w:r>
        <w:r w:rsidR="007E4D3D" w:rsidRPr="00923B09">
          <w:rPr>
            <w:noProof/>
            <w:webHidden/>
          </w:rPr>
          <w:fldChar w:fldCharType="end"/>
        </w:r>
      </w:hyperlink>
    </w:p>
    <w:p w14:paraId="1B39E4FF" w14:textId="77777777" w:rsidR="007E4D3D" w:rsidRPr="00923B09" w:rsidRDefault="004267E7">
      <w:pPr>
        <w:pStyle w:val="25"/>
        <w:tabs>
          <w:tab w:val="right" w:leader="dot" w:pos="9344"/>
        </w:tabs>
        <w:rPr>
          <w:rFonts w:asciiTheme="minorHAnsi" w:eastAsiaTheme="minorEastAsia" w:hAnsiTheme="minorHAnsi" w:cstheme="minorBidi"/>
          <w:noProof/>
          <w:sz w:val="22"/>
          <w:lang w:eastAsia="ru-RU"/>
        </w:rPr>
      </w:pPr>
      <w:hyperlink w:anchor="_Toc114058620" w:history="1">
        <w:r w:rsidR="007E4D3D" w:rsidRPr="00923B09">
          <w:rPr>
            <w:rStyle w:val="afb"/>
            <w:noProof/>
            <w:color w:val="auto"/>
          </w:rPr>
          <w:t>3.1. Выполнение планов финансово-хозяйственной деятельности за I полугодие 2022 года</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_Toc114058620 \h </w:instrText>
        </w:r>
        <w:r w:rsidR="007E4D3D" w:rsidRPr="00923B09">
          <w:rPr>
            <w:noProof/>
            <w:webHidden/>
          </w:rPr>
        </w:r>
        <w:r w:rsidR="007E4D3D" w:rsidRPr="00923B09">
          <w:rPr>
            <w:noProof/>
            <w:webHidden/>
          </w:rPr>
          <w:fldChar w:fldCharType="separate"/>
        </w:r>
        <w:r w:rsidR="001220A3" w:rsidRPr="00923B09">
          <w:rPr>
            <w:noProof/>
            <w:webHidden/>
          </w:rPr>
          <w:t>101</w:t>
        </w:r>
        <w:r w:rsidR="007E4D3D" w:rsidRPr="00923B09">
          <w:rPr>
            <w:noProof/>
            <w:webHidden/>
          </w:rPr>
          <w:fldChar w:fldCharType="end"/>
        </w:r>
      </w:hyperlink>
    </w:p>
    <w:p w14:paraId="1712BC04" w14:textId="77777777" w:rsidR="007E4D3D" w:rsidRPr="00923B09" w:rsidRDefault="004267E7">
      <w:pPr>
        <w:pStyle w:val="25"/>
        <w:tabs>
          <w:tab w:val="right" w:leader="dot" w:pos="9344"/>
        </w:tabs>
        <w:rPr>
          <w:rFonts w:asciiTheme="minorHAnsi" w:eastAsiaTheme="minorEastAsia" w:hAnsiTheme="minorHAnsi" w:cstheme="minorBidi"/>
          <w:noProof/>
          <w:sz w:val="22"/>
          <w:lang w:eastAsia="ru-RU"/>
        </w:rPr>
      </w:pPr>
      <w:hyperlink w:anchor="_Toc114058621" w:history="1">
        <w:r w:rsidR="007E4D3D" w:rsidRPr="00923B09">
          <w:rPr>
            <w:rStyle w:val="afb"/>
            <w:noProof/>
            <w:color w:val="auto"/>
          </w:rPr>
          <w:t>3.2. Состояние задолженности государственных бюджетных и автономных учреждений на 1 июля 2022 года</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_Toc114058621 \h </w:instrText>
        </w:r>
        <w:r w:rsidR="007E4D3D" w:rsidRPr="00923B09">
          <w:rPr>
            <w:noProof/>
            <w:webHidden/>
          </w:rPr>
        </w:r>
        <w:r w:rsidR="007E4D3D" w:rsidRPr="00923B09">
          <w:rPr>
            <w:noProof/>
            <w:webHidden/>
          </w:rPr>
          <w:fldChar w:fldCharType="separate"/>
        </w:r>
        <w:r w:rsidR="001220A3" w:rsidRPr="00923B09">
          <w:rPr>
            <w:noProof/>
            <w:webHidden/>
          </w:rPr>
          <w:t>112</w:t>
        </w:r>
        <w:r w:rsidR="007E4D3D" w:rsidRPr="00923B09">
          <w:rPr>
            <w:noProof/>
            <w:webHidden/>
          </w:rPr>
          <w:fldChar w:fldCharType="end"/>
        </w:r>
      </w:hyperlink>
    </w:p>
    <w:p w14:paraId="44C3B3D4" w14:textId="77777777" w:rsidR="007E4D3D" w:rsidRPr="00923B09" w:rsidRDefault="004267E7">
      <w:pPr>
        <w:pStyle w:val="33"/>
        <w:tabs>
          <w:tab w:val="right" w:leader="dot" w:pos="9344"/>
        </w:tabs>
        <w:rPr>
          <w:rFonts w:asciiTheme="minorHAnsi" w:eastAsiaTheme="minorEastAsia" w:hAnsiTheme="minorHAnsi" w:cstheme="minorBidi"/>
          <w:i w:val="0"/>
          <w:noProof/>
          <w:sz w:val="22"/>
          <w:lang w:eastAsia="ru-RU"/>
        </w:rPr>
      </w:pPr>
      <w:hyperlink w:anchor="_Toc114058622" w:history="1">
        <w:r w:rsidR="007E4D3D" w:rsidRPr="00923B09">
          <w:rPr>
            <w:rStyle w:val="afb"/>
            <w:rFonts w:eastAsia="Times New Roman"/>
            <w:bCs/>
            <w:i w:val="0"/>
            <w:noProof/>
            <w:color w:val="auto"/>
            <w:lang w:eastAsia="ru-RU"/>
          </w:rPr>
          <w:t>3.2.1. Дебиторская задолженность</w:t>
        </w:r>
        <w:r w:rsidR="007E4D3D" w:rsidRPr="00923B09">
          <w:rPr>
            <w:i w:val="0"/>
            <w:noProof/>
            <w:webHidden/>
          </w:rPr>
          <w:tab/>
        </w:r>
        <w:r w:rsidR="007E4D3D" w:rsidRPr="00923B09">
          <w:rPr>
            <w:i w:val="0"/>
            <w:noProof/>
            <w:webHidden/>
          </w:rPr>
          <w:fldChar w:fldCharType="begin"/>
        </w:r>
        <w:r w:rsidR="007E4D3D" w:rsidRPr="00923B09">
          <w:rPr>
            <w:i w:val="0"/>
            <w:noProof/>
            <w:webHidden/>
          </w:rPr>
          <w:instrText xml:space="preserve"> PAGEREF _Toc114058622 \h </w:instrText>
        </w:r>
        <w:r w:rsidR="007E4D3D" w:rsidRPr="00923B09">
          <w:rPr>
            <w:i w:val="0"/>
            <w:noProof/>
            <w:webHidden/>
          </w:rPr>
        </w:r>
        <w:r w:rsidR="007E4D3D" w:rsidRPr="00923B09">
          <w:rPr>
            <w:i w:val="0"/>
            <w:noProof/>
            <w:webHidden/>
          </w:rPr>
          <w:fldChar w:fldCharType="separate"/>
        </w:r>
        <w:r w:rsidR="001220A3" w:rsidRPr="00923B09">
          <w:rPr>
            <w:i w:val="0"/>
            <w:noProof/>
            <w:webHidden/>
          </w:rPr>
          <w:t>112</w:t>
        </w:r>
        <w:r w:rsidR="007E4D3D" w:rsidRPr="00923B09">
          <w:rPr>
            <w:i w:val="0"/>
            <w:noProof/>
            <w:webHidden/>
          </w:rPr>
          <w:fldChar w:fldCharType="end"/>
        </w:r>
      </w:hyperlink>
    </w:p>
    <w:p w14:paraId="22D6A5B5" w14:textId="77777777" w:rsidR="007E4D3D" w:rsidRPr="00923B09" w:rsidRDefault="004267E7">
      <w:pPr>
        <w:pStyle w:val="33"/>
        <w:tabs>
          <w:tab w:val="right" w:leader="dot" w:pos="9344"/>
        </w:tabs>
        <w:rPr>
          <w:rFonts w:asciiTheme="minorHAnsi" w:eastAsiaTheme="minorEastAsia" w:hAnsiTheme="minorHAnsi" w:cstheme="minorBidi"/>
          <w:i w:val="0"/>
          <w:noProof/>
          <w:sz w:val="22"/>
          <w:lang w:eastAsia="ru-RU"/>
        </w:rPr>
      </w:pPr>
      <w:hyperlink w:anchor="_Toc114058623" w:history="1">
        <w:r w:rsidR="007E4D3D" w:rsidRPr="00923B09">
          <w:rPr>
            <w:rStyle w:val="afb"/>
            <w:rFonts w:eastAsia="Times New Roman"/>
            <w:bCs/>
            <w:i w:val="0"/>
            <w:noProof/>
            <w:color w:val="auto"/>
            <w:lang w:eastAsia="ru-RU"/>
          </w:rPr>
          <w:t>3.2.2. Кредиторская задолженность</w:t>
        </w:r>
        <w:r w:rsidR="007E4D3D" w:rsidRPr="00923B09">
          <w:rPr>
            <w:i w:val="0"/>
            <w:noProof/>
            <w:webHidden/>
          </w:rPr>
          <w:tab/>
        </w:r>
        <w:r w:rsidR="007E4D3D" w:rsidRPr="00923B09">
          <w:rPr>
            <w:i w:val="0"/>
            <w:noProof/>
            <w:webHidden/>
          </w:rPr>
          <w:fldChar w:fldCharType="begin"/>
        </w:r>
        <w:r w:rsidR="007E4D3D" w:rsidRPr="00923B09">
          <w:rPr>
            <w:i w:val="0"/>
            <w:noProof/>
            <w:webHidden/>
          </w:rPr>
          <w:instrText xml:space="preserve"> PAGEREF _Toc114058623 \h </w:instrText>
        </w:r>
        <w:r w:rsidR="007E4D3D" w:rsidRPr="00923B09">
          <w:rPr>
            <w:i w:val="0"/>
            <w:noProof/>
            <w:webHidden/>
          </w:rPr>
        </w:r>
        <w:r w:rsidR="007E4D3D" w:rsidRPr="00923B09">
          <w:rPr>
            <w:i w:val="0"/>
            <w:noProof/>
            <w:webHidden/>
          </w:rPr>
          <w:fldChar w:fldCharType="separate"/>
        </w:r>
        <w:r w:rsidR="001220A3" w:rsidRPr="00923B09">
          <w:rPr>
            <w:i w:val="0"/>
            <w:noProof/>
            <w:webHidden/>
          </w:rPr>
          <w:t>117</w:t>
        </w:r>
        <w:r w:rsidR="007E4D3D" w:rsidRPr="00923B09">
          <w:rPr>
            <w:i w:val="0"/>
            <w:noProof/>
            <w:webHidden/>
          </w:rPr>
          <w:fldChar w:fldCharType="end"/>
        </w:r>
      </w:hyperlink>
    </w:p>
    <w:p w14:paraId="1F9FD47E" w14:textId="77777777" w:rsidR="007E4D3D" w:rsidRPr="00923B09" w:rsidRDefault="004267E7">
      <w:pPr>
        <w:pStyle w:val="13"/>
        <w:tabs>
          <w:tab w:val="right" w:leader="dot" w:pos="9344"/>
        </w:tabs>
        <w:rPr>
          <w:rFonts w:asciiTheme="minorHAnsi" w:eastAsiaTheme="minorEastAsia" w:hAnsiTheme="minorHAnsi" w:cstheme="minorBidi"/>
          <w:noProof/>
          <w:sz w:val="22"/>
          <w:lang w:eastAsia="ru-RU"/>
        </w:rPr>
      </w:pPr>
      <w:hyperlink w:anchor="_Toc114058624" w:history="1">
        <w:r w:rsidR="007E4D3D" w:rsidRPr="00923B09">
          <w:rPr>
            <w:rStyle w:val="afb"/>
            <w:noProof/>
            <w:color w:val="auto"/>
          </w:rPr>
          <w:t>4. Состояние государственного внутреннего долга Архангельской области на 1 июля 2022 года</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_Toc114058624 \h </w:instrText>
        </w:r>
        <w:r w:rsidR="007E4D3D" w:rsidRPr="00923B09">
          <w:rPr>
            <w:noProof/>
            <w:webHidden/>
          </w:rPr>
        </w:r>
        <w:r w:rsidR="007E4D3D" w:rsidRPr="00923B09">
          <w:rPr>
            <w:noProof/>
            <w:webHidden/>
          </w:rPr>
          <w:fldChar w:fldCharType="separate"/>
        </w:r>
        <w:r w:rsidR="001220A3" w:rsidRPr="00923B09">
          <w:rPr>
            <w:noProof/>
            <w:webHidden/>
          </w:rPr>
          <w:t>121</w:t>
        </w:r>
        <w:r w:rsidR="007E4D3D" w:rsidRPr="00923B09">
          <w:rPr>
            <w:noProof/>
            <w:webHidden/>
          </w:rPr>
          <w:fldChar w:fldCharType="end"/>
        </w:r>
      </w:hyperlink>
    </w:p>
    <w:p w14:paraId="51A7A10A" w14:textId="77777777" w:rsidR="007E4D3D" w:rsidRPr="00923B09" w:rsidRDefault="004267E7">
      <w:pPr>
        <w:pStyle w:val="13"/>
        <w:tabs>
          <w:tab w:val="right" w:leader="dot" w:pos="9344"/>
        </w:tabs>
        <w:rPr>
          <w:rFonts w:asciiTheme="minorHAnsi" w:eastAsiaTheme="minorEastAsia" w:hAnsiTheme="minorHAnsi" w:cstheme="minorBidi"/>
          <w:noProof/>
          <w:sz w:val="22"/>
          <w:lang w:eastAsia="ru-RU"/>
        </w:rPr>
      </w:pPr>
      <w:hyperlink w:anchor="_Toc114058625" w:history="1">
        <w:r w:rsidR="007E4D3D" w:rsidRPr="00923B09">
          <w:rPr>
            <w:rStyle w:val="afb"/>
            <w:noProof/>
            <w:color w:val="auto"/>
          </w:rPr>
          <w:t>5. Предложения</w:t>
        </w:r>
        <w:r w:rsidR="007E4D3D" w:rsidRPr="00923B09">
          <w:rPr>
            <w:noProof/>
            <w:webHidden/>
          </w:rPr>
          <w:tab/>
        </w:r>
        <w:r w:rsidR="007E4D3D" w:rsidRPr="00923B09">
          <w:rPr>
            <w:noProof/>
            <w:webHidden/>
          </w:rPr>
          <w:fldChar w:fldCharType="begin"/>
        </w:r>
        <w:r w:rsidR="007E4D3D" w:rsidRPr="00923B09">
          <w:rPr>
            <w:noProof/>
            <w:webHidden/>
          </w:rPr>
          <w:instrText xml:space="preserve"> PAGEREF _Toc114058625 \h </w:instrText>
        </w:r>
        <w:r w:rsidR="007E4D3D" w:rsidRPr="00923B09">
          <w:rPr>
            <w:noProof/>
            <w:webHidden/>
          </w:rPr>
        </w:r>
        <w:r w:rsidR="007E4D3D" w:rsidRPr="00923B09">
          <w:rPr>
            <w:noProof/>
            <w:webHidden/>
          </w:rPr>
          <w:fldChar w:fldCharType="separate"/>
        </w:r>
        <w:r w:rsidR="001220A3" w:rsidRPr="00923B09">
          <w:rPr>
            <w:noProof/>
            <w:webHidden/>
          </w:rPr>
          <w:t>128</w:t>
        </w:r>
        <w:r w:rsidR="007E4D3D" w:rsidRPr="00923B09">
          <w:rPr>
            <w:noProof/>
            <w:webHidden/>
          </w:rPr>
          <w:fldChar w:fldCharType="end"/>
        </w:r>
      </w:hyperlink>
    </w:p>
    <w:p w14:paraId="7D2AD21F" w14:textId="77777777" w:rsidR="009946EF" w:rsidRPr="00923B09" w:rsidRDefault="00C9299A" w:rsidP="006169B3">
      <w:pPr>
        <w:pStyle w:val="13"/>
        <w:tabs>
          <w:tab w:val="right" w:leader="dot" w:pos="9344"/>
        </w:tabs>
        <w:rPr>
          <w:highlight w:val="cyan"/>
        </w:rPr>
      </w:pPr>
      <w:r w:rsidRPr="00923B09">
        <w:rPr>
          <w:highlight w:val="cyan"/>
        </w:rPr>
        <w:fldChar w:fldCharType="end"/>
      </w:r>
    </w:p>
    <w:p w14:paraId="6FBC26D5" w14:textId="64BF2036" w:rsidR="003B5BDA" w:rsidRPr="00923B09" w:rsidRDefault="009946EF" w:rsidP="00B91845">
      <w:pPr>
        <w:pStyle w:val="10"/>
        <w:keepNext/>
        <w:keepLines/>
        <w:autoSpaceDE/>
        <w:autoSpaceDN/>
        <w:adjustRightInd/>
        <w:spacing w:before="240" w:after="120"/>
        <w:rPr>
          <w:rFonts w:ascii="Times New Roman" w:hAnsi="Times New Roman"/>
          <w:color w:val="auto"/>
          <w:sz w:val="28"/>
          <w:szCs w:val="28"/>
          <w:highlight w:val="cyan"/>
        </w:rPr>
      </w:pPr>
      <w:r w:rsidRPr="00923B09">
        <w:rPr>
          <w:color w:val="auto"/>
          <w:highlight w:val="cyan"/>
        </w:rPr>
        <w:br w:type="page"/>
      </w:r>
    </w:p>
    <w:p w14:paraId="7A1D4E6E" w14:textId="7B27A8E0" w:rsidR="00EC084E" w:rsidRPr="00923B09" w:rsidRDefault="00452663" w:rsidP="00EC084E">
      <w:pPr>
        <w:pStyle w:val="10"/>
        <w:keepNext/>
        <w:keepLines/>
        <w:autoSpaceDE/>
        <w:autoSpaceDN/>
        <w:adjustRightInd/>
        <w:spacing w:before="240" w:after="120"/>
        <w:rPr>
          <w:rFonts w:ascii="Times New Roman" w:hAnsi="Times New Roman"/>
          <w:color w:val="auto"/>
          <w:sz w:val="28"/>
          <w:szCs w:val="28"/>
          <w:lang w:val="ru-RU" w:eastAsia="en-US"/>
        </w:rPr>
      </w:pPr>
      <w:bookmarkStart w:id="1" w:name="_2._Доходы_областного"/>
      <w:bookmarkStart w:id="2" w:name="_Toc114058606"/>
      <w:bookmarkEnd w:id="1"/>
      <w:r w:rsidRPr="00923B09">
        <w:rPr>
          <w:rFonts w:ascii="Times New Roman" w:hAnsi="Times New Roman"/>
          <w:color w:val="auto"/>
          <w:sz w:val="28"/>
          <w:szCs w:val="28"/>
          <w:lang w:val="ru-RU" w:eastAsia="en-US"/>
        </w:rPr>
        <w:lastRenderedPageBreak/>
        <w:t>1</w:t>
      </w:r>
      <w:r w:rsidR="00EC084E" w:rsidRPr="00923B09">
        <w:rPr>
          <w:rFonts w:ascii="Times New Roman" w:hAnsi="Times New Roman"/>
          <w:color w:val="auto"/>
          <w:sz w:val="28"/>
          <w:szCs w:val="28"/>
          <w:lang w:eastAsia="en-US"/>
        </w:rPr>
        <w:t xml:space="preserve">. Доходы областного бюджета </w:t>
      </w:r>
      <w:r w:rsidR="005645DB" w:rsidRPr="00923B09">
        <w:rPr>
          <w:rFonts w:ascii="Times New Roman" w:hAnsi="Times New Roman"/>
          <w:color w:val="auto"/>
          <w:sz w:val="28"/>
          <w:szCs w:val="28"/>
          <w:lang w:val="ru-RU" w:eastAsia="en-US"/>
        </w:rPr>
        <w:t>за первое полугодие 202</w:t>
      </w:r>
      <w:r w:rsidRPr="00923B09">
        <w:rPr>
          <w:rFonts w:ascii="Times New Roman" w:hAnsi="Times New Roman"/>
          <w:color w:val="auto"/>
          <w:sz w:val="28"/>
          <w:szCs w:val="28"/>
          <w:lang w:val="ru-RU" w:eastAsia="en-US"/>
        </w:rPr>
        <w:t>2</w:t>
      </w:r>
      <w:r w:rsidR="005645DB" w:rsidRPr="00923B09">
        <w:rPr>
          <w:rFonts w:ascii="Times New Roman" w:hAnsi="Times New Roman"/>
          <w:color w:val="auto"/>
          <w:sz w:val="28"/>
          <w:szCs w:val="28"/>
          <w:lang w:val="ru-RU" w:eastAsia="en-US"/>
        </w:rPr>
        <w:t xml:space="preserve"> года</w:t>
      </w:r>
      <w:bookmarkEnd w:id="2"/>
    </w:p>
    <w:p w14:paraId="584FF218" w14:textId="786DEB52" w:rsidR="00ED3CD8" w:rsidRPr="00923B09" w:rsidRDefault="00ED3CD8" w:rsidP="00ED3CD8">
      <w:pPr>
        <w:pStyle w:val="ad"/>
        <w:ind w:firstLine="709"/>
        <w:jc w:val="both"/>
        <w:rPr>
          <w:rFonts w:ascii="Times New Roman" w:hAnsi="Times New Roman"/>
          <w:sz w:val="28"/>
          <w:szCs w:val="28"/>
        </w:rPr>
      </w:pPr>
      <w:bookmarkStart w:id="3" w:name="_3.2._Безвозмездные_поступления"/>
      <w:bookmarkStart w:id="4" w:name="_3._Расходы_областного"/>
      <w:bookmarkStart w:id="5" w:name="_Toc9262569"/>
      <w:bookmarkEnd w:id="3"/>
      <w:bookmarkEnd w:id="4"/>
      <w:r w:rsidRPr="00923B09">
        <w:rPr>
          <w:rFonts w:ascii="Times New Roman" w:hAnsi="Times New Roman"/>
          <w:sz w:val="28"/>
          <w:szCs w:val="28"/>
        </w:rPr>
        <w:t xml:space="preserve">Согласно представленному Правительством Архангельской области в контрольно-счетную палату отчету об исполнении областного бюджета за первое полугодие 2022 года доходы областного бюджета составили 67 913,9 млн.руб. (далее – Отчет за первое полугодие 2022 года) или </w:t>
      </w:r>
      <w:r w:rsidR="003A3E1C" w:rsidRPr="00923B09">
        <w:rPr>
          <w:rFonts w:ascii="Times New Roman" w:hAnsi="Times New Roman"/>
          <w:sz w:val="28"/>
          <w:szCs w:val="28"/>
        </w:rPr>
        <w:t>56</w:t>
      </w:r>
      <w:r w:rsidRPr="00923B09">
        <w:rPr>
          <w:rFonts w:ascii="Times New Roman" w:hAnsi="Times New Roman"/>
          <w:sz w:val="28"/>
          <w:szCs w:val="28"/>
        </w:rPr>
        <w:t>,3 % к показателям прогнозного поступления доходов, утвержденным областным законом «Об областном бюджете на 2022 год и на плановый период 2023 и 2024 годов» в ред. от 29.06.202</w:t>
      </w:r>
      <w:r w:rsidR="00B77A9D" w:rsidRPr="00923B09">
        <w:rPr>
          <w:rFonts w:ascii="Times New Roman" w:hAnsi="Times New Roman"/>
          <w:sz w:val="28"/>
          <w:szCs w:val="28"/>
        </w:rPr>
        <w:t>2</w:t>
      </w:r>
      <w:r w:rsidRPr="00923B09">
        <w:rPr>
          <w:rFonts w:ascii="Times New Roman" w:hAnsi="Times New Roman"/>
          <w:sz w:val="28"/>
          <w:szCs w:val="28"/>
        </w:rPr>
        <w:t xml:space="preserve"> (далее – закон «Об областном бюджете»). Годовой кассовый план поступления доходов на отчетную дату выполнен на 54,2 %, кассовый план поступлений 1-го полугодия – на 117,5 %.</w:t>
      </w:r>
    </w:p>
    <w:p w14:paraId="0E077177" w14:textId="47F9BEF0" w:rsidR="00ED3CD8" w:rsidRPr="00923B09" w:rsidRDefault="00ED3CD8" w:rsidP="00B77A9D">
      <w:pPr>
        <w:pStyle w:val="ad"/>
        <w:ind w:firstLine="709"/>
        <w:jc w:val="both"/>
        <w:rPr>
          <w:rFonts w:ascii="Times New Roman" w:hAnsi="Times New Roman"/>
          <w:sz w:val="28"/>
          <w:szCs w:val="28"/>
        </w:rPr>
      </w:pPr>
      <w:r w:rsidRPr="00923B09">
        <w:rPr>
          <w:rFonts w:ascii="Times New Roman" w:hAnsi="Times New Roman"/>
          <w:sz w:val="28"/>
          <w:szCs w:val="28"/>
        </w:rPr>
        <w:t>По данным Отчета об исполнении бюджета (ф. 0503</w:t>
      </w:r>
      <w:r w:rsidR="00AD66C6" w:rsidRPr="00923B09">
        <w:rPr>
          <w:rFonts w:ascii="Times New Roman" w:hAnsi="Times New Roman"/>
          <w:sz w:val="28"/>
          <w:szCs w:val="28"/>
        </w:rPr>
        <w:t>1</w:t>
      </w:r>
      <w:r w:rsidRPr="00923B09">
        <w:rPr>
          <w:rFonts w:ascii="Times New Roman" w:hAnsi="Times New Roman"/>
          <w:sz w:val="28"/>
          <w:szCs w:val="28"/>
        </w:rPr>
        <w:t xml:space="preserve">17) по состоянию на 01.07.2022 доходы областного бюджета составили 67 915,8 млн.руб., что на 1,9 млн.руб. превышает доходы, </w:t>
      </w:r>
      <w:r w:rsidR="00AD66C6" w:rsidRPr="00923B09">
        <w:rPr>
          <w:rFonts w:ascii="Times New Roman" w:hAnsi="Times New Roman"/>
          <w:sz w:val="28"/>
          <w:szCs w:val="28"/>
        </w:rPr>
        <w:t>отраженные</w:t>
      </w:r>
      <w:r w:rsidRPr="00923B09">
        <w:rPr>
          <w:rFonts w:ascii="Times New Roman" w:hAnsi="Times New Roman"/>
          <w:sz w:val="28"/>
          <w:szCs w:val="28"/>
        </w:rPr>
        <w:t xml:space="preserve"> в Отчете за первое полугодие 2022 года. Указанное отклонение представляет собой средства в пути (возвраты из бюджетов Няндомского муниципального района АО – 0,9 млн.руб.; Пинежского муниципального района – 1,0 млн.руб.), которые фактически на единый счет областного бюджета не поступили, но в соответствии с пунктами 49 и 137 Инструкции о порядке составления и представления годовой, квартальной и месячной отчетности об исполнении бюджетов бюджетной системы Российской Федерации, утвержденной приказом Минфина России от 28.12.2010 № 191н подлежат отражению в Отчете об исполнения бюджета по ф. 0503117 и 0503317.</w:t>
      </w:r>
    </w:p>
    <w:p w14:paraId="4E98A78A" w14:textId="4ABE1FCC" w:rsidR="00ED3CD8" w:rsidRPr="00923B09" w:rsidRDefault="00ED3CD8" w:rsidP="005516A6">
      <w:pPr>
        <w:pStyle w:val="ad"/>
        <w:ind w:firstLine="709"/>
        <w:jc w:val="both"/>
        <w:rPr>
          <w:rFonts w:ascii="Times New Roman" w:hAnsi="Times New Roman"/>
          <w:sz w:val="28"/>
          <w:szCs w:val="28"/>
        </w:rPr>
      </w:pPr>
      <w:r w:rsidRPr="00923B09">
        <w:rPr>
          <w:rFonts w:ascii="Times New Roman" w:hAnsi="Times New Roman"/>
          <w:sz w:val="28"/>
          <w:szCs w:val="28"/>
        </w:rPr>
        <w:t>В первом полугодии текущего года прогноз поступлений налоговых и неналоговых доходов областного бюджета, утвержденный законом «Об областном бюджете» на 2022 год, увеличен на 1 297,4 млн.руб. (областной закон от 29.06.2022 № 589-36-ОЗ), в результате чего он составил 78 343,3 млн.руб.; прогноз безвозмездных поступлений увеличен на 1 985,1 млн.руб. (областной закон от 23.03.2022 № 535-33-ОЗ), в результате он составляет 42 364,0 млн.руб. С учетом указанных изменений прогноз поступлений доходов областного бюджета на 2022 год, утвержденный законом «Об областном бюджете», в целом составил 120 707,3 млн.руб.</w:t>
      </w:r>
    </w:p>
    <w:p w14:paraId="516033A5" w14:textId="77777777" w:rsidR="00ED3CD8" w:rsidRPr="00923B09" w:rsidRDefault="00ED3CD8" w:rsidP="00E17C19">
      <w:pPr>
        <w:pStyle w:val="ad"/>
        <w:ind w:firstLine="709"/>
        <w:jc w:val="both"/>
        <w:rPr>
          <w:rFonts w:ascii="Times New Roman" w:hAnsi="Times New Roman"/>
          <w:sz w:val="28"/>
          <w:szCs w:val="28"/>
        </w:rPr>
      </w:pPr>
      <w:r w:rsidRPr="00923B09">
        <w:rPr>
          <w:rFonts w:ascii="Times New Roman" w:hAnsi="Times New Roman"/>
          <w:sz w:val="28"/>
          <w:szCs w:val="28"/>
        </w:rPr>
        <w:t>Кассовым планом прогноз поступления доходов на 2022 год в целом утвержден в сумме 125 409,6 млн.руб., что на 4 702,3 млн.руб. превышает соответствующие показатели, утвержденные законом «Об областном бюджете», в том числе по следующим поступлениям:</w:t>
      </w:r>
    </w:p>
    <w:tbl>
      <w:tblPr>
        <w:tblStyle w:val="a7"/>
        <w:tblW w:w="9347"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8065"/>
        <w:gridCol w:w="1282"/>
      </w:tblGrid>
      <w:tr w:rsidR="00923B09" w:rsidRPr="00923B09" w14:paraId="61CA9470" w14:textId="77777777" w:rsidTr="00ED3CD8">
        <w:trPr>
          <w:tblHeader/>
        </w:trPr>
        <w:tc>
          <w:tcPr>
            <w:tcW w:w="8065" w:type="dxa"/>
            <w:vAlign w:val="center"/>
          </w:tcPr>
          <w:p w14:paraId="72AA2AF6" w14:textId="7E74738F" w:rsidR="00ED3CD8" w:rsidRPr="00923B09" w:rsidRDefault="00E17C19" w:rsidP="00ED3CD8">
            <w:pPr>
              <w:spacing w:after="0" w:line="240" w:lineRule="auto"/>
              <w:jc w:val="center"/>
              <w:rPr>
                <w:rFonts w:ascii="Times New Roman" w:hAnsi="Times New Roman"/>
              </w:rPr>
            </w:pPr>
            <w:r w:rsidRPr="00923B09">
              <w:rPr>
                <w:rFonts w:ascii="Times New Roman" w:hAnsi="Times New Roman"/>
              </w:rPr>
              <w:t>Изменение</w:t>
            </w:r>
            <w:r w:rsidR="00ED3CD8" w:rsidRPr="00923B09">
              <w:rPr>
                <w:rFonts w:ascii="Times New Roman" w:hAnsi="Times New Roman"/>
              </w:rPr>
              <w:t xml:space="preserve"> поступлений в областной бюджет</w:t>
            </w:r>
          </w:p>
        </w:tc>
        <w:tc>
          <w:tcPr>
            <w:tcW w:w="1282" w:type="dxa"/>
          </w:tcPr>
          <w:p w14:paraId="053F2066" w14:textId="77777777" w:rsidR="00ED3CD8" w:rsidRPr="00923B09" w:rsidRDefault="00ED3CD8" w:rsidP="00ED3CD8">
            <w:pPr>
              <w:spacing w:after="0" w:line="240" w:lineRule="auto"/>
              <w:jc w:val="center"/>
              <w:rPr>
                <w:rFonts w:ascii="Times New Roman" w:hAnsi="Times New Roman"/>
              </w:rPr>
            </w:pPr>
            <w:r w:rsidRPr="00923B09">
              <w:rPr>
                <w:rFonts w:ascii="Times New Roman" w:hAnsi="Times New Roman"/>
              </w:rPr>
              <w:t>Сумма, млн.руб.</w:t>
            </w:r>
          </w:p>
        </w:tc>
      </w:tr>
      <w:tr w:rsidR="00923B09" w:rsidRPr="00923B09" w14:paraId="0952B45C" w14:textId="77777777" w:rsidTr="00ED3CD8">
        <w:tc>
          <w:tcPr>
            <w:tcW w:w="8065" w:type="dxa"/>
          </w:tcPr>
          <w:p w14:paraId="33AD6D0C" w14:textId="77777777" w:rsidR="00ED3CD8" w:rsidRPr="00923B09" w:rsidRDefault="00ED3CD8" w:rsidP="00ED3CD8">
            <w:pPr>
              <w:spacing w:after="0" w:line="240" w:lineRule="auto"/>
              <w:rPr>
                <w:rFonts w:ascii="Times New Roman" w:hAnsi="Times New Roman"/>
                <w:lang w:val="x-none"/>
              </w:rPr>
            </w:pPr>
            <w:r w:rsidRPr="00923B09">
              <w:rPr>
                <w:rFonts w:ascii="Times New Roman" w:hAnsi="Times New Roman"/>
              </w:rPr>
              <w:t>Доходы от компенсации затрат государства (поступление дебиторской задолженности прошлых лет, возникшей за счет целевых средств)</w:t>
            </w:r>
          </w:p>
        </w:tc>
        <w:tc>
          <w:tcPr>
            <w:tcW w:w="1282" w:type="dxa"/>
            <w:vAlign w:val="bottom"/>
          </w:tcPr>
          <w:p w14:paraId="1F3D2F77"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29,7</w:t>
            </w:r>
          </w:p>
        </w:tc>
      </w:tr>
      <w:tr w:rsidR="00923B09" w:rsidRPr="00923B09" w14:paraId="1DB1C0D9" w14:textId="77777777" w:rsidTr="00ED3CD8">
        <w:tc>
          <w:tcPr>
            <w:tcW w:w="8065" w:type="dxa"/>
          </w:tcPr>
          <w:p w14:paraId="44DDF5E1"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 xml:space="preserve">Безвозмездные поступления, </w:t>
            </w:r>
            <w:r w:rsidRPr="00923B09">
              <w:rPr>
                <w:rFonts w:ascii="Times New Roman" w:hAnsi="Times New Roman"/>
                <w:i/>
              </w:rPr>
              <w:t>из них:</w:t>
            </w:r>
          </w:p>
        </w:tc>
        <w:tc>
          <w:tcPr>
            <w:tcW w:w="1282" w:type="dxa"/>
            <w:vAlign w:val="bottom"/>
          </w:tcPr>
          <w:p w14:paraId="122E8505"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4 672,6</w:t>
            </w:r>
          </w:p>
        </w:tc>
      </w:tr>
      <w:tr w:rsidR="00923B09" w:rsidRPr="00923B09" w14:paraId="021B3FBE" w14:textId="77777777" w:rsidTr="00ED3CD8">
        <w:tc>
          <w:tcPr>
            <w:tcW w:w="8065" w:type="dxa"/>
          </w:tcPr>
          <w:p w14:paraId="474008DE" w14:textId="77777777" w:rsidR="00ED3CD8" w:rsidRPr="00923B09" w:rsidRDefault="00ED3CD8" w:rsidP="00ED3CD8">
            <w:pPr>
              <w:spacing w:after="0" w:line="240" w:lineRule="auto"/>
              <w:ind w:left="303"/>
              <w:rPr>
                <w:rFonts w:ascii="Times New Roman" w:hAnsi="Times New Roman"/>
              </w:rPr>
            </w:pPr>
            <w:r w:rsidRPr="00923B09">
              <w:rPr>
                <w:rFonts w:ascii="Times New Roman" w:hAnsi="Times New Roman"/>
              </w:rPr>
              <w:t>субсидии</w:t>
            </w:r>
          </w:p>
        </w:tc>
        <w:tc>
          <w:tcPr>
            <w:tcW w:w="1282" w:type="dxa"/>
            <w:shd w:val="clear" w:color="auto" w:fill="auto"/>
            <w:vAlign w:val="bottom"/>
          </w:tcPr>
          <w:p w14:paraId="7EA103C9"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2 035,4</w:t>
            </w:r>
          </w:p>
        </w:tc>
      </w:tr>
      <w:tr w:rsidR="00923B09" w:rsidRPr="00923B09" w14:paraId="7F75873F" w14:textId="77777777" w:rsidTr="00ED3CD8">
        <w:tc>
          <w:tcPr>
            <w:tcW w:w="8065" w:type="dxa"/>
          </w:tcPr>
          <w:p w14:paraId="6A690A1A" w14:textId="77777777" w:rsidR="00ED3CD8" w:rsidRPr="00923B09" w:rsidRDefault="00ED3CD8" w:rsidP="00ED3CD8">
            <w:pPr>
              <w:spacing w:after="0" w:line="240" w:lineRule="auto"/>
              <w:ind w:left="303"/>
              <w:rPr>
                <w:rFonts w:ascii="Times New Roman" w:hAnsi="Times New Roman"/>
              </w:rPr>
            </w:pPr>
            <w:r w:rsidRPr="00923B09">
              <w:rPr>
                <w:rFonts w:ascii="Times New Roman" w:hAnsi="Times New Roman"/>
              </w:rPr>
              <w:t>субвенции</w:t>
            </w:r>
          </w:p>
        </w:tc>
        <w:tc>
          <w:tcPr>
            <w:tcW w:w="1282" w:type="dxa"/>
            <w:shd w:val="clear" w:color="auto" w:fill="auto"/>
            <w:vAlign w:val="bottom"/>
          </w:tcPr>
          <w:p w14:paraId="5AB57C7C"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2,0</w:t>
            </w:r>
          </w:p>
        </w:tc>
      </w:tr>
      <w:tr w:rsidR="00923B09" w:rsidRPr="00923B09" w14:paraId="28C58B5D" w14:textId="77777777" w:rsidTr="00ED3CD8">
        <w:tc>
          <w:tcPr>
            <w:tcW w:w="8065" w:type="dxa"/>
          </w:tcPr>
          <w:p w14:paraId="5AD272CC" w14:textId="77777777" w:rsidR="00ED3CD8" w:rsidRPr="00923B09" w:rsidRDefault="00ED3CD8" w:rsidP="00ED3CD8">
            <w:pPr>
              <w:spacing w:after="0" w:line="240" w:lineRule="auto"/>
              <w:ind w:left="303"/>
              <w:rPr>
                <w:rFonts w:ascii="Times New Roman" w:hAnsi="Times New Roman"/>
              </w:rPr>
            </w:pPr>
            <w:r w:rsidRPr="00923B09">
              <w:rPr>
                <w:rFonts w:ascii="Times New Roman" w:hAnsi="Times New Roman"/>
              </w:rPr>
              <w:t>иные межбюджетные трансферты</w:t>
            </w:r>
          </w:p>
        </w:tc>
        <w:tc>
          <w:tcPr>
            <w:tcW w:w="1282" w:type="dxa"/>
            <w:shd w:val="clear" w:color="auto" w:fill="auto"/>
            <w:vAlign w:val="bottom"/>
          </w:tcPr>
          <w:p w14:paraId="568AE023"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2 599,1</w:t>
            </w:r>
          </w:p>
        </w:tc>
      </w:tr>
      <w:tr w:rsidR="00923B09" w:rsidRPr="00923B09" w14:paraId="29142945" w14:textId="77777777" w:rsidTr="00ED3CD8">
        <w:tc>
          <w:tcPr>
            <w:tcW w:w="8065" w:type="dxa"/>
          </w:tcPr>
          <w:p w14:paraId="3D8030CC" w14:textId="77777777" w:rsidR="00ED3CD8" w:rsidRPr="00923B09" w:rsidRDefault="00ED3CD8" w:rsidP="00ED3CD8">
            <w:pPr>
              <w:spacing w:after="0" w:line="240" w:lineRule="auto"/>
              <w:ind w:left="303"/>
              <w:rPr>
                <w:rFonts w:ascii="Times New Roman" w:hAnsi="Times New Roman"/>
              </w:rPr>
            </w:pPr>
            <w:r w:rsidRPr="00923B09">
              <w:rPr>
                <w:rFonts w:ascii="Times New Roman" w:hAnsi="Times New Roman"/>
              </w:rPr>
              <w:t>безвозмездные поступления от негосударственных организаций</w:t>
            </w:r>
          </w:p>
        </w:tc>
        <w:tc>
          <w:tcPr>
            <w:tcW w:w="1282" w:type="dxa"/>
            <w:shd w:val="clear" w:color="auto" w:fill="auto"/>
            <w:vAlign w:val="bottom"/>
          </w:tcPr>
          <w:p w14:paraId="79DCDCEB"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0,1</w:t>
            </w:r>
          </w:p>
        </w:tc>
      </w:tr>
      <w:tr w:rsidR="00923B09" w:rsidRPr="00923B09" w14:paraId="7E73FEC5" w14:textId="77777777" w:rsidTr="00ED3CD8">
        <w:tc>
          <w:tcPr>
            <w:tcW w:w="8065" w:type="dxa"/>
          </w:tcPr>
          <w:p w14:paraId="05800653" w14:textId="77777777" w:rsidR="00ED3CD8" w:rsidRPr="00923B09" w:rsidRDefault="00ED3CD8" w:rsidP="00ED3CD8">
            <w:pPr>
              <w:spacing w:after="0" w:line="240" w:lineRule="auto"/>
              <w:ind w:left="303"/>
              <w:rPr>
                <w:rFonts w:ascii="Times New Roman" w:hAnsi="Times New Roman"/>
              </w:rPr>
            </w:pPr>
            <w:r w:rsidRPr="00923B09">
              <w:rPr>
                <w:rFonts w:ascii="Times New Roman" w:hAnsi="Times New Roman"/>
              </w:rPr>
              <w:t>прочие безвозмездные поступления</w:t>
            </w:r>
          </w:p>
        </w:tc>
        <w:tc>
          <w:tcPr>
            <w:tcW w:w="1282" w:type="dxa"/>
            <w:shd w:val="clear" w:color="auto" w:fill="auto"/>
            <w:vAlign w:val="bottom"/>
          </w:tcPr>
          <w:p w14:paraId="1B7F51DB"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12,5</w:t>
            </w:r>
          </w:p>
        </w:tc>
      </w:tr>
      <w:tr w:rsidR="00923B09" w:rsidRPr="00923B09" w14:paraId="7DA0403E" w14:textId="77777777" w:rsidTr="00D50BB7">
        <w:trPr>
          <w:trHeight w:val="450"/>
        </w:trPr>
        <w:tc>
          <w:tcPr>
            <w:tcW w:w="8065" w:type="dxa"/>
          </w:tcPr>
          <w:p w14:paraId="4301BEF5" w14:textId="77777777" w:rsidR="00ED3CD8" w:rsidRPr="00923B09" w:rsidRDefault="00ED3CD8" w:rsidP="00ED3CD8">
            <w:pPr>
              <w:spacing w:after="0" w:line="240" w:lineRule="auto"/>
              <w:ind w:left="303"/>
              <w:rPr>
                <w:rFonts w:ascii="Times New Roman" w:hAnsi="Times New Roman"/>
              </w:rPr>
            </w:pPr>
            <w:r w:rsidRPr="00923B09">
              <w:rPr>
                <w:rFonts w:ascii="Times New Roman" w:hAnsi="Times New Roman"/>
              </w:rPr>
              <w:t xml:space="preserve">доходы бюджетов бюджетной системы РФ от возврата бюджетами бюджетной системы РФ остатков субсидий, субвенций и иных межбюджетных </w:t>
            </w:r>
            <w:r w:rsidRPr="00923B09">
              <w:rPr>
                <w:rFonts w:ascii="Times New Roman" w:hAnsi="Times New Roman"/>
              </w:rPr>
              <w:lastRenderedPageBreak/>
              <w:t>трансфертов, имеющих целевое назначение, прошлых лет, а также от возврата организациями остатков субсидий прошлых лет</w:t>
            </w:r>
          </w:p>
        </w:tc>
        <w:tc>
          <w:tcPr>
            <w:tcW w:w="1282" w:type="dxa"/>
            <w:shd w:val="clear" w:color="auto" w:fill="auto"/>
            <w:vAlign w:val="bottom"/>
          </w:tcPr>
          <w:p w14:paraId="35078C5B"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lastRenderedPageBreak/>
              <w:t>158,8</w:t>
            </w:r>
          </w:p>
        </w:tc>
      </w:tr>
      <w:tr w:rsidR="00ED3CD8" w:rsidRPr="00923B09" w14:paraId="60447540" w14:textId="77777777" w:rsidTr="00ED3CD8">
        <w:tc>
          <w:tcPr>
            <w:tcW w:w="8065" w:type="dxa"/>
          </w:tcPr>
          <w:p w14:paraId="07CD8BC7" w14:textId="77777777" w:rsidR="00ED3CD8" w:rsidRPr="00923B09" w:rsidRDefault="00ED3CD8" w:rsidP="00ED3CD8">
            <w:pPr>
              <w:spacing w:after="0" w:line="240" w:lineRule="auto"/>
              <w:ind w:left="303"/>
              <w:rPr>
                <w:rFonts w:ascii="Times New Roman" w:hAnsi="Times New Roman"/>
              </w:rPr>
            </w:pPr>
            <w:r w:rsidRPr="00923B09">
              <w:rPr>
                <w:rFonts w:ascii="Times New Roman" w:hAnsi="Times New Roman"/>
              </w:rPr>
              <w:t>возврат остатков субсидий, субвенций и иных межбюджетных трансфертов, имеющих целевое назначение, прошлых лет из бюджетов субъектов РФ</w:t>
            </w:r>
          </w:p>
        </w:tc>
        <w:tc>
          <w:tcPr>
            <w:tcW w:w="1282" w:type="dxa"/>
            <w:shd w:val="clear" w:color="auto" w:fill="auto"/>
            <w:vAlign w:val="bottom"/>
          </w:tcPr>
          <w:p w14:paraId="73781181"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-135,4</w:t>
            </w:r>
          </w:p>
        </w:tc>
      </w:tr>
    </w:tbl>
    <w:p w14:paraId="239E26F9" w14:textId="77777777" w:rsidR="00E17C19" w:rsidRPr="00923B09" w:rsidRDefault="00E17C19" w:rsidP="00370A8D">
      <w:pPr>
        <w:pStyle w:val="ad"/>
        <w:ind w:firstLine="709"/>
        <w:jc w:val="both"/>
        <w:rPr>
          <w:rFonts w:ascii="Times New Roman" w:hAnsi="Times New Roman"/>
          <w:sz w:val="28"/>
          <w:szCs w:val="28"/>
        </w:rPr>
      </w:pPr>
    </w:p>
    <w:p w14:paraId="3D530DF6" w14:textId="48833EF3" w:rsidR="00ED3CD8" w:rsidRPr="00923B09" w:rsidRDefault="00ED3CD8" w:rsidP="00370A8D">
      <w:pPr>
        <w:pStyle w:val="ad"/>
        <w:ind w:firstLine="709"/>
        <w:jc w:val="both"/>
        <w:rPr>
          <w:rFonts w:ascii="Times New Roman" w:hAnsi="Times New Roman"/>
          <w:sz w:val="28"/>
          <w:szCs w:val="28"/>
        </w:rPr>
      </w:pPr>
      <w:r w:rsidRPr="00923B09">
        <w:rPr>
          <w:rFonts w:ascii="Times New Roman" w:hAnsi="Times New Roman"/>
          <w:sz w:val="28"/>
          <w:szCs w:val="28"/>
        </w:rPr>
        <w:t>Изменения, внесенные в кассовый план по доходам по состоянию на отчетную дату, соответствуют положениям ст. 232 БК РФ и ст. 11</w:t>
      </w:r>
      <w:r w:rsidR="00C86D0C" w:rsidRPr="00923B09">
        <w:rPr>
          <w:rFonts w:ascii="Times New Roman" w:hAnsi="Times New Roman"/>
          <w:sz w:val="28"/>
          <w:szCs w:val="28"/>
        </w:rPr>
        <w:t xml:space="preserve"> Закона «Об областном бюджете».</w:t>
      </w:r>
    </w:p>
    <w:p w14:paraId="364B7DEB" w14:textId="387BB390" w:rsidR="00ED3CD8" w:rsidRPr="00923B09" w:rsidRDefault="00ED3CD8" w:rsidP="00370A8D">
      <w:pPr>
        <w:pStyle w:val="ad"/>
        <w:ind w:firstLine="709"/>
        <w:jc w:val="both"/>
        <w:rPr>
          <w:rFonts w:ascii="Times New Roman" w:hAnsi="Times New Roman"/>
          <w:sz w:val="28"/>
          <w:szCs w:val="28"/>
        </w:rPr>
      </w:pPr>
      <w:r w:rsidRPr="00923B09">
        <w:rPr>
          <w:rFonts w:ascii="Times New Roman" w:hAnsi="Times New Roman"/>
          <w:sz w:val="28"/>
          <w:szCs w:val="28"/>
        </w:rPr>
        <w:t>В областной бюджет сверх доходов, предусмотренных кассовым планом на I полугодие, получено 10 092,4 млн.руб., из них: налоговых и неналоговых доходов – 9 243,4 млн.руб. (+26,7</w:t>
      </w:r>
      <w:r w:rsidR="00370A8D" w:rsidRPr="00923B09">
        <w:rPr>
          <w:rFonts w:ascii="Times New Roman" w:hAnsi="Times New Roman"/>
          <w:sz w:val="28"/>
          <w:szCs w:val="28"/>
        </w:rPr>
        <w:t xml:space="preserve"> </w:t>
      </w:r>
      <w:r w:rsidRPr="00923B09">
        <w:rPr>
          <w:rFonts w:ascii="Times New Roman" w:hAnsi="Times New Roman"/>
          <w:sz w:val="28"/>
          <w:szCs w:val="28"/>
        </w:rPr>
        <w:t>%), безвозмездных поступлений – 849,1 млн.руб. (+3,7</w:t>
      </w:r>
      <w:r w:rsidR="00370A8D" w:rsidRPr="00923B09">
        <w:rPr>
          <w:rFonts w:ascii="Times New Roman" w:hAnsi="Times New Roman"/>
          <w:sz w:val="28"/>
          <w:szCs w:val="28"/>
        </w:rPr>
        <w:t xml:space="preserve"> </w:t>
      </w:r>
      <w:r w:rsidRPr="00923B09">
        <w:rPr>
          <w:rFonts w:ascii="Times New Roman" w:hAnsi="Times New Roman"/>
          <w:sz w:val="28"/>
          <w:szCs w:val="28"/>
        </w:rPr>
        <w:t>%).</w:t>
      </w:r>
    </w:p>
    <w:p w14:paraId="0DE71CBB" w14:textId="6CEDFAC0" w:rsidR="00B11E60" w:rsidRPr="00923B09" w:rsidRDefault="00B11E60" w:rsidP="00370A8D">
      <w:pPr>
        <w:pStyle w:val="ad"/>
        <w:ind w:firstLine="709"/>
        <w:jc w:val="both"/>
        <w:rPr>
          <w:rFonts w:ascii="Times New Roman" w:hAnsi="Times New Roman"/>
          <w:sz w:val="28"/>
          <w:szCs w:val="28"/>
        </w:rPr>
      </w:pPr>
      <w:r w:rsidRPr="00923B09">
        <w:rPr>
          <w:rFonts w:ascii="Times New Roman" w:hAnsi="Times New Roman"/>
          <w:sz w:val="28"/>
          <w:szCs w:val="28"/>
        </w:rPr>
        <w:t xml:space="preserve">Сведения о поступлении доходов в областной бюджет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2021 и 2022 годов представлены в приложении № </w:t>
      </w:r>
      <w:r w:rsidR="00F9672C" w:rsidRPr="00923B09">
        <w:rPr>
          <w:rFonts w:ascii="Times New Roman" w:hAnsi="Times New Roman"/>
          <w:sz w:val="28"/>
          <w:szCs w:val="28"/>
        </w:rPr>
        <w:t>1</w:t>
      </w:r>
      <w:r w:rsidRPr="00923B09">
        <w:rPr>
          <w:rFonts w:ascii="Times New Roman" w:hAnsi="Times New Roman"/>
          <w:sz w:val="28"/>
          <w:szCs w:val="28"/>
        </w:rPr>
        <w:t xml:space="preserve"> к настоящему заключению.</w:t>
      </w:r>
    </w:p>
    <w:p w14:paraId="092A7B43" w14:textId="5C99F671" w:rsidR="00ED3CD8" w:rsidRPr="00923B09" w:rsidRDefault="00D50BB7" w:rsidP="00ED3CD8">
      <w:pPr>
        <w:pStyle w:val="2"/>
        <w:spacing w:before="120" w:after="0" w:line="240" w:lineRule="auto"/>
        <w:jc w:val="center"/>
        <w:rPr>
          <w:rFonts w:ascii="Times New Roman" w:hAnsi="Times New Roman"/>
          <w:lang w:val="ru-RU"/>
        </w:rPr>
      </w:pPr>
      <w:bookmarkStart w:id="6" w:name="_Toc51059089"/>
      <w:bookmarkStart w:id="7" w:name="_Toc82015078"/>
      <w:bookmarkStart w:id="8" w:name="_Toc114058607"/>
      <w:r w:rsidRPr="00923B09">
        <w:rPr>
          <w:rFonts w:ascii="Times New Roman" w:hAnsi="Times New Roman"/>
          <w:lang w:val="ru-RU"/>
        </w:rPr>
        <w:t>1</w:t>
      </w:r>
      <w:r w:rsidR="00ED3CD8" w:rsidRPr="00923B09">
        <w:rPr>
          <w:rFonts w:ascii="Times New Roman" w:hAnsi="Times New Roman"/>
          <w:lang w:val="ru-RU"/>
        </w:rPr>
        <w:t>.1. Налоговые и неналоговые доходы</w:t>
      </w:r>
      <w:bookmarkEnd w:id="6"/>
      <w:bookmarkEnd w:id="7"/>
      <w:bookmarkEnd w:id="8"/>
    </w:p>
    <w:p w14:paraId="3DC7797B" w14:textId="5F1BBE20"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 xml:space="preserve">Основной объем поступления доходов областного бюджета в отчетном периоде </w:t>
      </w:r>
      <w:r w:rsidR="004D42A7" w:rsidRPr="00923B09">
        <w:rPr>
          <w:rFonts w:ascii="Times New Roman" w:hAnsi="Times New Roman"/>
          <w:sz w:val="28"/>
          <w:szCs w:val="28"/>
        </w:rPr>
        <w:t>обеспечен</w:t>
      </w:r>
      <w:r w:rsidRPr="00923B09">
        <w:rPr>
          <w:rFonts w:ascii="Times New Roman" w:hAnsi="Times New Roman"/>
          <w:sz w:val="28"/>
          <w:szCs w:val="28"/>
        </w:rPr>
        <w:t xml:space="preserve"> налогов</w:t>
      </w:r>
      <w:r w:rsidR="004D42A7" w:rsidRPr="00923B09">
        <w:rPr>
          <w:rFonts w:ascii="Times New Roman" w:hAnsi="Times New Roman"/>
          <w:sz w:val="28"/>
          <w:szCs w:val="28"/>
        </w:rPr>
        <w:t>ыми</w:t>
      </w:r>
      <w:r w:rsidRPr="00923B09">
        <w:rPr>
          <w:rFonts w:ascii="Times New Roman" w:hAnsi="Times New Roman"/>
          <w:sz w:val="28"/>
          <w:szCs w:val="28"/>
        </w:rPr>
        <w:t xml:space="preserve"> и неналоговы</w:t>
      </w:r>
      <w:r w:rsidR="004D42A7" w:rsidRPr="00923B09">
        <w:rPr>
          <w:rFonts w:ascii="Times New Roman" w:hAnsi="Times New Roman"/>
          <w:sz w:val="28"/>
          <w:szCs w:val="28"/>
        </w:rPr>
        <w:t>ми</w:t>
      </w:r>
      <w:r w:rsidRPr="00923B09">
        <w:rPr>
          <w:rFonts w:ascii="Times New Roman" w:hAnsi="Times New Roman"/>
          <w:sz w:val="28"/>
          <w:szCs w:val="28"/>
        </w:rPr>
        <w:t xml:space="preserve"> доход</w:t>
      </w:r>
      <w:r w:rsidR="004D42A7" w:rsidRPr="00923B09">
        <w:rPr>
          <w:rFonts w:ascii="Times New Roman" w:hAnsi="Times New Roman"/>
          <w:sz w:val="28"/>
          <w:szCs w:val="28"/>
        </w:rPr>
        <w:t>ами</w:t>
      </w:r>
      <w:r w:rsidRPr="00923B09">
        <w:rPr>
          <w:rFonts w:ascii="Times New Roman" w:hAnsi="Times New Roman"/>
          <w:sz w:val="28"/>
          <w:szCs w:val="28"/>
        </w:rPr>
        <w:t xml:space="preserve"> – 43 927,1 млн.руб. или 64,7 % общего объема поступивших доходов.</w:t>
      </w:r>
    </w:p>
    <w:p w14:paraId="288C29BE" w14:textId="77777777"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В отчетном периоде сверх показателей кассового плана получено практически по всем видам налоговых, что составляет 9 051,4 млн.руб. и неналоговых доходов – 192,0 млн.руб., из них:</w:t>
      </w:r>
    </w:p>
    <w:tbl>
      <w:tblPr>
        <w:tblStyle w:val="a7"/>
        <w:tblW w:w="9341" w:type="dxa"/>
        <w:tblBorders>
          <w:top w:val="double" w:sz="4" w:space="0" w:color="auto"/>
          <w:left w:val="double" w:sz="4" w:space="0" w:color="auto"/>
          <w:bottom w:val="double" w:sz="4" w:space="0" w:color="auto"/>
          <w:right w:val="double" w:sz="4" w:space="0" w:color="auto"/>
        </w:tblBorders>
        <w:tblLayout w:type="fixed"/>
        <w:tblLook w:val="04A0" w:firstRow="1" w:lastRow="0" w:firstColumn="1" w:lastColumn="0" w:noHBand="0" w:noVBand="1"/>
      </w:tblPr>
      <w:tblGrid>
        <w:gridCol w:w="6506"/>
        <w:gridCol w:w="1418"/>
        <w:gridCol w:w="1417"/>
      </w:tblGrid>
      <w:tr w:rsidR="00923B09" w:rsidRPr="00923B09" w14:paraId="47BA69B0" w14:textId="77777777" w:rsidTr="00ED3CD8">
        <w:trPr>
          <w:trHeight w:val="214"/>
          <w:tblHeader/>
        </w:trPr>
        <w:tc>
          <w:tcPr>
            <w:tcW w:w="6506" w:type="dxa"/>
            <w:vMerge w:val="restart"/>
            <w:vAlign w:val="center"/>
          </w:tcPr>
          <w:p w14:paraId="242A317F" w14:textId="77777777" w:rsidR="00ED3CD8" w:rsidRPr="00923B09" w:rsidRDefault="00ED3CD8" w:rsidP="00ED3CD8">
            <w:pPr>
              <w:spacing w:after="0" w:line="240" w:lineRule="auto"/>
              <w:jc w:val="center"/>
              <w:rPr>
                <w:rFonts w:ascii="Times New Roman" w:hAnsi="Times New Roman"/>
              </w:rPr>
            </w:pPr>
            <w:r w:rsidRPr="00923B09">
              <w:rPr>
                <w:rFonts w:ascii="Times New Roman" w:hAnsi="Times New Roman"/>
              </w:rPr>
              <w:t>Налоговые и неналоговые доходы</w:t>
            </w:r>
          </w:p>
        </w:tc>
        <w:tc>
          <w:tcPr>
            <w:tcW w:w="2835" w:type="dxa"/>
            <w:gridSpan w:val="2"/>
            <w:vAlign w:val="center"/>
          </w:tcPr>
          <w:p w14:paraId="01B995F4" w14:textId="77777777" w:rsidR="00ED3CD8" w:rsidRPr="00923B09" w:rsidRDefault="00ED3CD8" w:rsidP="00ED3CD8">
            <w:pPr>
              <w:spacing w:after="0" w:line="240" w:lineRule="auto"/>
              <w:jc w:val="center"/>
              <w:rPr>
                <w:rFonts w:ascii="Times New Roman" w:hAnsi="Times New Roman"/>
              </w:rPr>
            </w:pPr>
            <w:r w:rsidRPr="00923B09">
              <w:rPr>
                <w:rFonts w:ascii="Times New Roman" w:hAnsi="Times New Roman"/>
              </w:rPr>
              <w:t xml:space="preserve">Отклонение от кассового плана 1 полугодия, </w:t>
            </w:r>
          </w:p>
        </w:tc>
      </w:tr>
      <w:tr w:rsidR="00923B09" w:rsidRPr="00923B09" w14:paraId="03B43C23" w14:textId="77777777" w:rsidTr="00ED3CD8">
        <w:trPr>
          <w:trHeight w:val="224"/>
        </w:trPr>
        <w:tc>
          <w:tcPr>
            <w:tcW w:w="6506" w:type="dxa"/>
            <w:vMerge/>
          </w:tcPr>
          <w:p w14:paraId="557559AF" w14:textId="77777777" w:rsidR="00ED3CD8" w:rsidRPr="00923B09" w:rsidRDefault="00ED3CD8" w:rsidP="00ED3CD8">
            <w:pPr>
              <w:spacing w:after="0" w:line="240" w:lineRule="auto"/>
              <w:rPr>
                <w:rFonts w:ascii="Times New Roman" w:hAnsi="Times New Roman"/>
              </w:rPr>
            </w:pPr>
          </w:p>
        </w:tc>
        <w:tc>
          <w:tcPr>
            <w:tcW w:w="1418" w:type="dxa"/>
            <w:vAlign w:val="bottom"/>
          </w:tcPr>
          <w:p w14:paraId="11FE69C4" w14:textId="77777777" w:rsidR="00ED3CD8" w:rsidRPr="00923B09" w:rsidRDefault="00ED3CD8" w:rsidP="00ED3CD8">
            <w:pPr>
              <w:spacing w:after="0" w:line="240" w:lineRule="auto"/>
              <w:jc w:val="center"/>
              <w:rPr>
                <w:rFonts w:ascii="Times New Roman" w:hAnsi="Times New Roman"/>
              </w:rPr>
            </w:pPr>
            <w:r w:rsidRPr="00923B09">
              <w:rPr>
                <w:rFonts w:ascii="Times New Roman" w:hAnsi="Times New Roman"/>
              </w:rPr>
              <w:t>млн.руб.</w:t>
            </w:r>
          </w:p>
        </w:tc>
        <w:tc>
          <w:tcPr>
            <w:tcW w:w="1417" w:type="dxa"/>
            <w:vAlign w:val="bottom"/>
          </w:tcPr>
          <w:p w14:paraId="682C39DA" w14:textId="77777777" w:rsidR="00ED3CD8" w:rsidRPr="00923B09" w:rsidRDefault="00ED3CD8" w:rsidP="00ED3CD8">
            <w:pPr>
              <w:spacing w:after="0" w:line="240" w:lineRule="auto"/>
              <w:jc w:val="center"/>
              <w:rPr>
                <w:rFonts w:ascii="Times New Roman" w:hAnsi="Times New Roman"/>
              </w:rPr>
            </w:pPr>
            <w:r w:rsidRPr="00923B09">
              <w:rPr>
                <w:rFonts w:ascii="Times New Roman" w:hAnsi="Times New Roman"/>
              </w:rPr>
              <w:t>%</w:t>
            </w:r>
          </w:p>
        </w:tc>
      </w:tr>
      <w:tr w:rsidR="00923B09" w:rsidRPr="00923B09" w14:paraId="0108DD62" w14:textId="77777777" w:rsidTr="00ED3CD8">
        <w:tc>
          <w:tcPr>
            <w:tcW w:w="6506" w:type="dxa"/>
          </w:tcPr>
          <w:p w14:paraId="3473B952"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Налог на прибыль организаций</w:t>
            </w:r>
          </w:p>
        </w:tc>
        <w:tc>
          <w:tcPr>
            <w:tcW w:w="1418" w:type="dxa"/>
            <w:vAlign w:val="bottom"/>
          </w:tcPr>
          <w:p w14:paraId="569957E1"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7 101,5</w:t>
            </w:r>
          </w:p>
        </w:tc>
        <w:tc>
          <w:tcPr>
            <w:tcW w:w="1417" w:type="dxa"/>
            <w:vAlign w:val="bottom"/>
          </w:tcPr>
          <w:p w14:paraId="53CD2B74"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163,0</w:t>
            </w:r>
          </w:p>
        </w:tc>
      </w:tr>
      <w:tr w:rsidR="00923B09" w:rsidRPr="00923B09" w14:paraId="435CCAA3" w14:textId="77777777" w:rsidTr="00ED3CD8">
        <w:tc>
          <w:tcPr>
            <w:tcW w:w="6506" w:type="dxa"/>
          </w:tcPr>
          <w:p w14:paraId="4C219CB7"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Налог на доходы физических лиц</w:t>
            </w:r>
          </w:p>
        </w:tc>
        <w:tc>
          <w:tcPr>
            <w:tcW w:w="1418" w:type="dxa"/>
            <w:vAlign w:val="bottom"/>
          </w:tcPr>
          <w:p w14:paraId="40860773"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-170,9</w:t>
            </w:r>
          </w:p>
        </w:tc>
        <w:tc>
          <w:tcPr>
            <w:tcW w:w="1417" w:type="dxa"/>
            <w:vAlign w:val="bottom"/>
          </w:tcPr>
          <w:p w14:paraId="70D8AC74"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98,4</w:t>
            </w:r>
          </w:p>
        </w:tc>
      </w:tr>
      <w:tr w:rsidR="00923B09" w:rsidRPr="00923B09" w14:paraId="645DFA7E" w14:textId="77777777" w:rsidTr="00ED3CD8">
        <w:tc>
          <w:tcPr>
            <w:tcW w:w="6506" w:type="dxa"/>
          </w:tcPr>
          <w:p w14:paraId="59D6A9A7"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Акцизы по подакцизным товарам</w:t>
            </w:r>
          </w:p>
        </w:tc>
        <w:tc>
          <w:tcPr>
            <w:tcW w:w="1418" w:type="dxa"/>
            <w:vAlign w:val="bottom"/>
          </w:tcPr>
          <w:p w14:paraId="1B374EBA"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527,9</w:t>
            </w:r>
          </w:p>
        </w:tc>
        <w:tc>
          <w:tcPr>
            <w:tcW w:w="1417" w:type="dxa"/>
            <w:vAlign w:val="bottom"/>
          </w:tcPr>
          <w:p w14:paraId="33D3EDFE"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113,5</w:t>
            </w:r>
          </w:p>
        </w:tc>
      </w:tr>
      <w:tr w:rsidR="00923B09" w:rsidRPr="00923B09" w14:paraId="1434C4F1" w14:textId="77777777" w:rsidTr="00ED3CD8">
        <w:tc>
          <w:tcPr>
            <w:tcW w:w="6506" w:type="dxa"/>
          </w:tcPr>
          <w:p w14:paraId="045FB015"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Налоги на совокупный доход</w:t>
            </w:r>
          </w:p>
        </w:tc>
        <w:tc>
          <w:tcPr>
            <w:tcW w:w="1418" w:type="dxa"/>
            <w:vAlign w:val="bottom"/>
          </w:tcPr>
          <w:p w14:paraId="65F2D637"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207,8</w:t>
            </w:r>
          </w:p>
        </w:tc>
        <w:tc>
          <w:tcPr>
            <w:tcW w:w="1417" w:type="dxa"/>
            <w:vAlign w:val="bottom"/>
          </w:tcPr>
          <w:p w14:paraId="3010EBDA"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109,4</w:t>
            </w:r>
          </w:p>
        </w:tc>
      </w:tr>
      <w:tr w:rsidR="00923B09" w:rsidRPr="00923B09" w14:paraId="0624F6EB" w14:textId="77777777" w:rsidTr="00ED3CD8">
        <w:tc>
          <w:tcPr>
            <w:tcW w:w="6506" w:type="dxa"/>
          </w:tcPr>
          <w:p w14:paraId="4774149D"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Налог на имущество</w:t>
            </w:r>
          </w:p>
        </w:tc>
        <w:tc>
          <w:tcPr>
            <w:tcW w:w="1418" w:type="dxa"/>
            <w:vAlign w:val="bottom"/>
          </w:tcPr>
          <w:p w14:paraId="4B479451"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574,0</w:t>
            </w:r>
          </w:p>
        </w:tc>
        <w:tc>
          <w:tcPr>
            <w:tcW w:w="1417" w:type="dxa"/>
            <w:vAlign w:val="bottom"/>
          </w:tcPr>
          <w:p w14:paraId="1411B3A2"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113,1</w:t>
            </w:r>
          </w:p>
        </w:tc>
      </w:tr>
      <w:tr w:rsidR="00923B09" w:rsidRPr="00923B09" w14:paraId="233E3FFD" w14:textId="77777777" w:rsidTr="00ED3CD8">
        <w:tc>
          <w:tcPr>
            <w:tcW w:w="6506" w:type="dxa"/>
          </w:tcPr>
          <w:p w14:paraId="5321372A"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Налоги, сборы и регулярные платежи за пользование природными ресурсами</w:t>
            </w:r>
          </w:p>
        </w:tc>
        <w:tc>
          <w:tcPr>
            <w:tcW w:w="1418" w:type="dxa"/>
            <w:vAlign w:val="bottom"/>
          </w:tcPr>
          <w:p w14:paraId="3C4E1D06"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821,4</w:t>
            </w:r>
          </w:p>
        </w:tc>
        <w:tc>
          <w:tcPr>
            <w:tcW w:w="1417" w:type="dxa"/>
            <w:vAlign w:val="bottom"/>
          </w:tcPr>
          <w:p w14:paraId="1BBC560F"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159,1</w:t>
            </w:r>
          </w:p>
        </w:tc>
      </w:tr>
      <w:tr w:rsidR="00923B09" w:rsidRPr="00923B09" w14:paraId="6C32B45A" w14:textId="77777777" w:rsidTr="00ED3CD8">
        <w:tc>
          <w:tcPr>
            <w:tcW w:w="6506" w:type="dxa"/>
          </w:tcPr>
          <w:p w14:paraId="26298BC7"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Государственная пошлина</w:t>
            </w:r>
          </w:p>
        </w:tc>
        <w:tc>
          <w:tcPr>
            <w:tcW w:w="1418" w:type="dxa"/>
            <w:vAlign w:val="bottom"/>
          </w:tcPr>
          <w:p w14:paraId="22E413FB"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-10,2</w:t>
            </w:r>
          </w:p>
        </w:tc>
        <w:tc>
          <w:tcPr>
            <w:tcW w:w="1417" w:type="dxa"/>
            <w:vAlign w:val="bottom"/>
          </w:tcPr>
          <w:p w14:paraId="22DF50FD"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83,5</w:t>
            </w:r>
          </w:p>
        </w:tc>
      </w:tr>
      <w:tr w:rsidR="00923B09" w:rsidRPr="00923B09" w14:paraId="560E3899" w14:textId="77777777" w:rsidTr="00ED3CD8">
        <w:tc>
          <w:tcPr>
            <w:tcW w:w="6506" w:type="dxa"/>
          </w:tcPr>
          <w:p w14:paraId="703DD49B"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От использования имущества, находящегося в государственной собственности</w:t>
            </w:r>
          </w:p>
        </w:tc>
        <w:tc>
          <w:tcPr>
            <w:tcW w:w="1418" w:type="dxa"/>
            <w:vAlign w:val="bottom"/>
          </w:tcPr>
          <w:p w14:paraId="0F123E84"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13,9</w:t>
            </w:r>
          </w:p>
        </w:tc>
        <w:tc>
          <w:tcPr>
            <w:tcW w:w="1417" w:type="dxa"/>
            <w:vAlign w:val="bottom"/>
          </w:tcPr>
          <w:p w14:paraId="49F4F956"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154,2</w:t>
            </w:r>
          </w:p>
        </w:tc>
      </w:tr>
      <w:tr w:rsidR="00923B09" w:rsidRPr="00923B09" w14:paraId="1DDAD5F3" w14:textId="77777777" w:rsidTr="00ED3CD8">
        <w:tc>
          <w:tcPr>
            <w:tcW w:w="6506" w:type="dxa"/>
          </w:tcPr>
          <w:p w14:paraId="7A9E360C"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Платежи при пользовании природными ресурсами</w:t>
            </w:r>
          </w:p>
        </w:tc>
        <w:tc>
          <w:tcPr>
            <w:tcW w:w="1418" w:type="dxa"/>
            <w:vAlign w:val="bottom"/>
          </w:tcPr>
          <w:p w14:paraId="228C5CDA"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62,1</w:t>
            </w:r>
          </w:p>
        </w:tc>
        <w:tc>
          <w:tcPr>
            <w:tcW w:w="1417" w:type="dxa"/>
            <w:vAlign w:val="bottom"/>
          </w:tcPr>
          <w:p w14:paraId="7DD2DFA6"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109,3</w:t>
            </w:r>
          </w:p>
        </w:tc>
      </w:tr>
      <w:tr w:rsidR="00923B09" w:rsidRPr="00923B09" w14:paraId="49B77430" w14:textId="77777777" w:rsidTr="00ED3CD8">
        <w:tc>
          <w:tcPr>
            <w:tcW w:w="6506" w:type="dxa"/>
          </w:tcPr>
          <w:p w14:paraId="6F4E7B74"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От оказания платных услуг (работ) и компенсации затрат государства</w:t>
            </w:r>
          </w:p>
        </w:tc>
        <w:tc>
          <w:tcPr>
            <w:tcW w:w="1418" w:type="dxa"/>
            <w:vAlign w:val="bottom"/>
          </w:tcPr>
          <w:p w14:paraId="30E3097A"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29,5</w:t>
            </w:r>
          </w:p>
        </w:tc>
        <w:tc>
          <w:tcPr>
            <w:tcW w:w="1417" w:type="dxa"/>
            <w:vAlign w:val="bottom"/>
          </w:tcPr>
          <w:p w14:paraId="10EF5C5F"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143,3</w:t>
            </w:r>
          </w:p>
        </w:tc>
      </w:tr>
      <w:tr w:rsidR="00923B09" w:rsidRPr="00923B09" w14:paraId="2818EF70" w14:textId="77777777" w:rsidTr="00ED3CD8">
        <w:tc>
          <w:tcPr>
            <w:tcW w:w="6506" w:type="dxa"/>
          </w:tcPr>
          <w:p w14:paraId="1DF140D0"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От продажи материальных и нематериальных активов</w:t>
            </w:r>
          </w:p>
        </w:tc>
        <w:tc>
          <w:tcPr>
            <w:tcW w:w="1418" w:type="dxa"/>
            <w:vAlign w:val="bottom"/>
          </w:tcPr>
          <w:p w14:paraId="4B502A34"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1,0</w:t>
            </w:r>
          </w:p>
        </w:tc>
        <w:tc>
          <w:tcPr>
            <w:tcW w:w="1417" w:type="dxa"/>
            <w:vAlign w:val="bottom"/>
          </w:tcPr>
          <w:p w14:paraId="5D6FE109"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в 42 раза</w:t>
            </w:r>
          </w:p>
        </w:tc>
      </w:tr>
      <w:tr w:rsidR="00923B09" w:rsidRPr="00923B09" w14:paraId="5B24073C" w14:textId="77777777" w:rsidTr="00ED3CD8">
        <w:tc>
          <w:tcPr>
            <w:tcW w:w="6506" w:type="dxa"/>
          </w:tcPr>
          <w:p w14:paraId="5FA65502"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Административные платежи и сборы</w:t>
            </w:r>
          </w:p>
        </w:tc>
        <w:tc>
          <w:tcPr>
            <w:tcW w:w="1418" w:type="dxa"/>
            <w:vAlign w:val="bottom"/>
          </w:tcPr>
          <w:p w14:paraId="0B1805D9"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0,3</w:t>
            </w:r>
          </w:p>
        </w:tc>
        <w:tc>
          <w:tcPr>
            <w:tcW w:w="1417" w:type="dxa"/>
            <w:vAlign w:val="bottom"/>
          </w:tcPr>
          <w:p w14:paraId="33A4FA53"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в 6,5 раза</w:t>
            </w:r>
          </w:p>
        </w:tc>
      </w:tr>
      <w:tr w:rsidR="00923B09" w:rsidRPr="00923B09" w14:paraId="32C951DB" w14:textId="77777777" w:rsidTr="00ED3CD8">
        <w:tc>
          <w:tcPr>
            <w:tcW w:w="6506" w:type="dxa"/>
          </w:tcPr>
          <w:p w14:paraId="103674C6"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Штрафы, санкции, возмещение ущерба</w:t>
            </w:r>
          </w:p>
        </w:tc>
        <w:tc>
          <w:tcPr>
            <w:tcW w:w="1418" w:type="dxa"/>
            <w:vAlign w:val="bottom"/>
          </w:tcPr>
          <w:p w14:paraId="142A7998"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85,0</w:t>
            </w:r>
          </w:p>
        </w:tc>
        <w:tc>
          <w:tcPr>
            <w:tcW w:w="1417" w:type="dxa"/>
            <w:vAlign w:val="bottom"/>
          </w:tcPr>
          <w:p w14:paraId="3C876F65"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149,2</w:t>
            </w:r>
          </w:p>
        </w:tc>
      </w:tr>
      <w:tr w:rsidR="00ED3CD8" w:rsidRPr="00923B09" w14:paraId="5828092B" w14:textId="77777777" w:rsidTr="00ED3CD8">
        <w:tc>
          <w:tcPr>
            <w:tcW w:w="6506" w:type="dxa"/>
          </w:tcPr>
          <w:p w14:paraId="70560211" w14:textId="77777777" w:rsidR="00ED3CD8" w:rsidRPr="00923B09" w:rsidRDefault="00ED3CD8" w:rsidP="00ED3CD8">
            <w:pPr>
              <w:spacing w:after="0" w:line="240" w:lineRule="auto"/>
              <w:rPr>
                <w:rFonts w:ascii="Times New Roman" w:hAnsi="Times New Roman"/>
              </w:rPr>
            </w:pPr>
            <w:r w:rsidRPr="00923B09">
              <w:rPr>
                <w:rFonts w:ascii="Times New Roman" w:hAnsi="Times New Roman"/>
              </w:rPr>
              <w:t>Прочие неналоговые доходы</w:t>
            </w:r>
          </w:p>
        </w:tc>
        <w:tc>
          <w:tcPr>
            <w:tcW w:w="1418" w:type="dxa"/>
            <w:vAlign w:val="bottom"/>
          </w:tcPr>
          <w:p w14:paraId="2E9A3944"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0,2</w:t>
            </w:r>
          </w:p>
        </w:tc>
        <w:tc>
          <w:tcPr>
            <w:tcW w:w="1417" w:type="dxa"/>
            <w:vAlign w:val="bottom"/>
          </w:tcPr>
          <w:p w14:paraId="6D93BF8A" w14:textId="77777777" w:rsidR="00ED3CD8" w:rsidRPr="00923B09" w:rsidRDefault="00ED3CD8" w:rsidP="00ED3CD8">
            <w:pPr>
              <w:spacing w:after="0" w:line="240" w:lineRule="auto"/>
              <w:jc w:val="right"/>
              <w:rPr>
                <w:rFonts w:ascii="Times New Roman" w:hAnsi="Times New Roman"/>
              </w:rPr>
            </w:pPr>
            <w:r w:rsidRPr="00923B09">
              <w:rPr>
                <w:rFonts w:ascii="Times New Roman" w:hAnsi="Times New Roman"/>
              </w:rPr>
              <w:t>нет плана</w:t>
            </w:r>
          </w:p>
        </w:tc>
      </w:tr>
    </w:tbl>
    <w:p w14:paraId="12F4902A" w14:textId="77777777" w:rsidR="00ED3CD8" w:rsidRPr="00923B09" w:rsidRDefault="00ED3CD8" w:rsidP="00ED3CD8">
      <w:pPr>
        <w:pStyle w:val="ad"/>
        <w:ind w:firstLine="709"/>
        <w:jc w:val="both"/>
        <w:rPr>
          <w:rFonts w:ascii="Times New Roman" w:hAnsi="Times New Roman"/>
          <w:sz w:val="28"/>
          <w:szCs w:val="28"/>
        </w:rPr>
      </w:pPr>
    </w:p>
    <w:p w14:paraId="4B4B510E" w14:textId="04B88211"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 xml:space="preserve">Положительная динамика поступления налоговых и неналоговых доходов в 1 полугодии 2022 года в основном обусловлена </w:t>
      </w:r>
      <w:r w:rsidR="008F35DE" w:rsidRPr="00923B09">
        <w:rPr>
          <w:rFonts w:ascii="Times New Roman" w:hAnsi="Times New Roman"/>
          <w:sz w:val="28"/>
          <w:szCs w:val="28"/>
        </w:rPr>
        <w:t>активностью</w:t>
      </w:r>
      <w:r w:rsidRPr="00923B09">
        <w:rPr>
          <w:rFonts w:ascii="Times New Roman" w:hAnsi="Times New Roman"/>
          <w:sz w:val="28"/>
          <w:szCs w:val="28"/>
        </w:rPr>
        <w:t xml:space="preserve"> хозяйствующих субъектов и индивидуальных предпринимателе</w:t>
      </w:r>
      <w:r w:rsidR="008F35DE" w:rsidRPr="00923B09">
        <w:rPr>
          <w:rFonts w:ascii="Times New Roman" w:hAnsi="Times New Roman"/>
          <w:sz w:val="28"/>
          <w:szCs w:val="28"/>
        </w:rPr>
        <w:t>й</w:t>
      </w:r>
      <w:r w:rsidRPr="00923B09">
        <w:rPr>
          <w:rFonts w:ascii="Times New Roman" w:hAnsi="Times New Roman"/>
          <w:sz w:val="28"/>
          <w:szCs w:val="28"/>
        </w:rPr>
        <w:t>.</w:t>
      </w:r>
    </w:p>
    <w:p w14:paraId="23716FF6" w14:textId="7E103896" w:rsidR="00ED3CD8" w:rsidRPr="00923B09" w:rsidRDefault="00ED3CD8" w:rsidP="00ED3CD8">
      <w:pPr>
        <w:pStyle w:val="aff0"/>
        <w:spacing w:after="0" w:line="240" w:lineRule="auto"/>
        <w:ind w:firstLine="709"/>
        <w:jc w:val="both"/>
        <w:rPr>
          <w:rFonts w:ascii="Times New Roman" w:hAnsi="Times New Roman"/>
          <w:b w:val="0"/>
          <w:sz w:val="28"/>
          <w:szCs w:val="28"/>
        </w:rPr>
      </w:pPr>
      <w:r w:rsidRPr="00923B09">
        <w:rPr>
          <w:rFonts w:ascii="Times New Roman" w:hAnsi="Times New Roman"/>
          <w:b w:val="0"/>
          <w:sz w:val="28"/>
          <w:szCs w:val="28"/>
        </w:rPr>
        <w:lastRenderedPageBreak/>
        <w:t xml:space="preserve">Ежемесячное поступление налоговых и неналоговых доходов за 1 полугодие 2022 год в сравнении с поступлением за аналогичный период 2021 года представлено на рисунке </w:t>
      </w:r>
      <w:r w:rsidR="00741F0D" w:rsidRPr="00923B09">
        <w:rPr>
          <w:rFonts w:ascii="Times New Roman" w:hAnsi="Times New Roman"/>
          <w:b w:val="0"/>
          <w:sz w:val="28"/>
          <w:szCs w:val="28"/>
        </w:rPr>
        <w:t>1</w:t>
      </w:r>
      <w:r w:rsidRPr="00923B09">
        <w:rPr>
          <w:rStyle w:val="afff1"/>
          <w:rFonts w:ascii="Times New Roman" w:hAnsi="Times New Roman"/>
          <w:b w:val="0"/>
          <w:sz w:val="28"/>
          <w:szCs w:val="28"/>
        </w:rPr>
        <w:footnoteReference w:id="1"/>
      </w:r>
      <w:r w:rsidRPr="00923B09">
        <w:rPr>
          <w:rFonts w:ascii="Times New Roman" w:hAnsi="Times New Roman"/>
          <w:b w:val="0"/>
          <w:sz w:val="28"/>
          <w:szCs w:val="28"/>
        </w:rPr>
        <w:t>.</w:t>
      </w:r>
    </w:p>
    <w:p w14:paraId="51E0FD18" w14:textId="59C840B6" w:rsidR="00ED3CD8" w:rsidRPr="00923B09" w:rsidRDefault="008F35DE" w:rsidP="00777F10">
      <w:pPr>
        <w:spacing w:after="0" w:line="240" w:lineRule="auto"/>
      </w:pPr>
      <w:r w:rsidRPr="00923B09">
        <w:rPr>
          <w:noProof/>
          <w:lang w:eastAsia="ru-RU"/>
        </w:rPr>
        <w:drawing>
          <wp:inline distT="0" distB="0" distL="0" distR="0" wp14:anchorId="34998AD5" wp14:editId="4002FFE1">
            <wp:extent cx="6407150" cy="2844131"/>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48571" cy="2862518"/>
                    </a:xfrm>
                    <a:prstGeom prst="rect">
                      <a:avLst/>
                    </a:prstGeom>
                    <a:noFill/>
                  </pic:spPr>
                </pic:pic>
              </a:graphicData>
            </a:graphic>
          </wp:inline>
        </w:drawing>
      </w:r>
    </w:p>
    <w:p w14:paraId="3F5A5B8F" w14:textId="77777777" w:rsidR="00ED3CD8" w:rsidRPr="00923B09" w:rsidRDefault="00ED3CD8" w:rsidP="00777F10">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w:t>
      </w:r>
      <w:r w:rsidRPr="00923B09">
        <w:rPr>
          <w:rFonts w:ascii="Times New Roman" w:hAnsi="Times New Roman"/>
          <w:b w:val="0"/>
          <w:sz w:val="24"/>
          <w:szCs w:val="24"/>
        </w:rPr>
        <w:fldChar w:fldCharType="end"/>
      </w:r>
      <w:r w:rsidRPr="00923B09">
        <w:rPr>
          <w:rFonts w:ascii="Times New Roman" w:hAnsi="Times New Roman"/>
          <w:b w:val="0"/>
          <w:bCs w:val="0"/>
          <w:sz w:val="24"/>
          <w:szCs w:val="24"/>
        </w:rPr>
        <w:t>. Поступление налоговых и неналоговых доходов областного бюджета за 1 полугодие 2021 – 2022 годов, млн.руб.</w:t>
      </w:r>
    </w:p>
    <w:p w14:paraId="08774EA0" w14:textId="77777777" w:rsidR="00ED3CD8" w:rsidRPr="00923B09" w:rsidRDefault="00ED3CD8" w:rsidP="00777F10">
      <w:pPr>
        <w:pStyle w:val="ad"/>
        <w:ind w:firstLine="709"/>
        <w:jc w:val="both"/>
        <w:rPr>
          <w:rFonts w:ascii="Times New Roman" w:hAnsi="Times New Roman"/>
          <w:sz w:val="28"/>
          <w:szCs w:val="28"/>
        </w:rPr>
      </w:pPr>
    </w:p>
    <w:p w14:paraId="64100326" w14:textId="77777777" w:rsidR="00ED3CD8" w:rsidRPr="00923B09" w:rsidRDefault="00ED3CD8" w:rsidP="00777F10">
      <w:pPr>
        <w:pStyle w:val="ad"/>
        <w:ind w:firstLine="709"/>
        <w:jc w:val="both"/>
        <w:rPr>
          <w:rFonts w:ascii="Times New Roman" w:hAnsi="Times New Roman"/>
          <w:sz w:val="28"/>
          <w:szCs w:val="28"/>
        </w:rPr>
      </w:pPr>
      <w:r w:rsidRPr="00923B09">
        <w:rPr>
          <w:rFonts w:ascii="Times New Roman" w:hAnsi="Times New Roman"/>
          <w:sz w:val="28"/>
          <w:szCs w:val="28"/>
        </w:rPr>
        <w:t>Поступление налоговых и неналоговых доходов бюджета незначительно снижено только в июне, в остальных месяцах установлена положительная динамика. Относительно уровня прошлого года наблюдается рост поступления налоговых и неналоговых доходов почти в 1,3 раза (+11 587,1 млн.руб.). Среднемесячный прирост указанных поступлений составил 1 931,2 млн.руб.</w:t>
      </w:r>
    </w:p>
    <w:p w14:paraId="5555BD64" w14:textId="7666FD22" w:rsidR="00ED3CD8" w:rsidRPr="00923B09" w:rsidRDefault="00ED3CD8" w:rsidP="00777F10">
      <w:pPr>
        <w:pStyle w:val="ad"/>
        <w:ind w:firstLine="709"/>
        <w:jc w:val="both"/>
        <w:rPr>
          <w:rFonts w:ascii="Times New Roman" w:hAnsi="Times New Roman"/>
          <w:sz w:val="28"/>
          <w:szCs w:val="28"/>
        </w:rPr>
      </w:pPr>
      <w:r w:rsidRPr="00923B09">
        <w:rPr>
          <w:rFonts w:ascii="Times New Roman" w:hAnsi="Times New Roman"/>
          <w:sz w:val="28"/>
          <w:szCs w:val="28"/>
        </w:rPr>
        <w:t xml:space="preserve">Изменение поступления налоговых и неналоговых доходов в январе – июне 2022 года к соответствующему периоду 2021 года, представлено в таблице </w:t>
      </w:r>
      <w:r w:rsidR="00741F0D" w:rsidRPr="00923B09">
        <w:rPr>
          <w:rFonts w:ascii="Times New Roman" w:hAnsi="Times New Roman"/>
          <w:sz w:val="28"/>
          <w:szCs w:val="28"/>
        </w:rPr>
        <w:t>1</w:t>
      </w:r>
      <w:r w:rsidRPr="00923B09">
        <w:rPr>
          <w:rFonts w:ascii="Times New Roman" w:hAnsi="Times New Roman"/>
          <w:sz w:val="28"/>
          <w:szCs w:val="28"/>
        </w:rPr>
        <w:t>:</w:t>
      </w:r>
    </w:p>
    <w:p w14:paraId="554F9771" w14:textId="77777777" w:rsidR="00ED3CD8" w:rsidRPr="00923B09" w:rsidRDefault="00ED3CD8" w:rsidP="00777F10">
      <w:pPr>
        <w:spacing w:after="0" w:line="240" w:lineRule="auto"/>
        <w:ind w:firstLine="709"/>
        <w:jc w:val="both"/>
        <w:rPr>
          <w:rFonts w:ascii="Times New Roman" w:hAnsi="Times New Roman"/>
          <w:sz w:val="20"/>
          <w:szCs w:val="20"/>
        </w:rPr>
      </w:pPr>
    </w:p>
    <w:p w14:paraId="6971BC64" w14:textId="77777777"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w:t>
      </w:r>
      <w:r w:rsidRPr="00923B09">
        <w:rPr>
          <w:rFonts w:ascii="Times New Roman" w:hAnsi="Times New Roman"/>
          <w:b w:val="0"/>
          <w:sz w:val="24"/>
          <w:szCs w:val="24"/>
        </w:rPr>
        <w:fldChar w:fldCharType="end"/>
      </w:r>
      <w:r w:rsidRPr="00923B09">
        <w:rPr>
          <w:rFonts w:ascii="Times New Roman" w:hAnsi="Times New Roman"/>
          <w:b w:val="0"/>
          <w:bCs w:val="0"/>
          <w:sz w:val="24"/>
          <w:szCs w:val="24"/>
        </w:rPr>
        <w:t>. Изменение поступления налоговых и неналоговых доходов в январе-июне 2022 года к соответствующему периоду 2021 года, млн.руб.</w:t>
      </w:r>
    </w:p>
    <w:tbl>
      <w:tblPr>
        <w:tblW w:w="936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4088"/>
        <w:gridCol w:w="862"/>
        <w:gridCol w:w="979"/>
        <w:gridCol w:w="911"/>
        <w:gridCol w:w="850"/>
        <w:gridCol w:w="839"/>
        <w:gridCol w:w="839"/>
      </w:tblGrid>
      <w:tr w:rsidR="00923B09" w:rsidRPr="00923B09" w14:paraId="28D6015C" w14:textId="77777777" w:rsidTr="00301C54">
        <w:trPr>
          <w:trHeight w:val="101"/>
          <w:tblHeader/>
        </w:trPr>
        <w:tc>
          <w:tcPr>
            <w:tcW w:w="4088" w:type="dxa"/>
            <w:vMerge w:val="restart"/>
            <w:shd w:val="clear" w:color="auto" w:fill="auto"/>
            <w:vAlign w:val="center"/>
            <w:hideMark/>
          </w:tcPr>
          <w:p w14:paraId="4B552936" w14:textId="77777777" w:rsidR="00ED3CD8" w:rsidRPr="00923B09" w:rsidRDefault="00ED3CD8" w:rsidP="00ED3CD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Показатель</w:t>
            </w:r>
          </w:p>
        </w:tc>
        <w:tc>
          <w:tcPr>
            <w:tcW w:w="5280" w:type="dxa"/>
            <w:gridSpan w:val="6"/>
            <w:shd w:val="clear" w:color="auto" w:fill="auto"/>
            <w:vAlign w:val="center"/>
            <w:hideMark/>
          </w:tcPr>
          <w:p w14:paraId="1D1AD124" w14:textId="77777777" w:rsidR="00ED3CD8" w:rsidRPr="00923B09" w:rsidRDefault="00ED3CD8" w:rsidP="00ED3CD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Сумма, млн.руб.</w:t>
            </w:r>
          </w:p>
        </w:tc>
      </w:tr>
      <w:tr w:rsidR="00923B09" w:rsidRPr="00923B09" w14:paraId="7D5FCE0C" w14:textId="77777777" w:rsidTr="00301C54">
        <w:trPr>
          <w:trHeight w:val="148"/>
          <w:tblHeader/>
        </w:trPr>
        <w:tc>
          <w:tcPr>
            <w:tcW w:w="4088" w:type="dxa"/>
            <w:vMerge/>
            <w:vAlign w:val="center"/>
            <w:hideMark/>
          </w:tcPr>
          <w:p w14:paraId="34FEF180" w14:textId="77777777" w:rsidR="00ED3CD8" w:rsidRPr="00923B09" w:rsidRDefault="00ED3CD8" w:rsidP="00ED3CD8">
            <w:pPr>
              <w:spacing w:after="0" w:line="240" w:lineRule="auto"/>
              <w:rPr>
                <w:rFonts w:ascii="Times New Roman" w:eastAsia="Times New Roman" w:hAnsi="Times New Roman"/>
                <w:bCs/>
                <w:sz w:val="20"/>
                <w:szCs w:val="20"/>
                <w:lang w:eastAsia="ru-RU"/>
              </w:rPr>
            </w:pPr>
          </w:p>
        </w:tc>
        <w:tc>
          <w:tcPr>
            <w:tcW w:w="862" w:type="dxa"/>
            <w:shd w:val="clear" w:color="auto" w:fill="auto"/>
            <w:vAlign w:val="center"/>
            <w:hideMark/>
          </w:tcPr>
          <w:p w14:paraId="3383957D" w14:textId="77777777" w:rsidR="00ED3CD8" w:rsidRPr="00923B09" w:rsidRDefault="00ED3CD8" w:rsidP="00ED3CD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январь</w:t>
            </w:r>
          </w:p>
        </w:tc>
        <w:tc>
          <w:tcPr>
            <w:tcW w:w="979" w:type="dxa"/>
            <w:shd w:val="clear" w:color="auto" w:fill="auto"/>
            <w:vAlign w:val="center"/>
            <w:hideMark/>
          </w:tcPr>
          <w:p w14:paraId="5A0ABC04" w14:textId="77777777" w:rsidR="00ED3CD8" w:rsidRPr="00923B09" w:rsidRDefault="00ED3CD8" w:rsidP="00ED3CD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февраль</w:t>
            </w:r>
          </w:p>
        </w:tc>
        <w:tc>
          <w:tcPr>
            <w:tcW w:w="911" w:type="dxa"/>
            <w:shd w:val="clear" w:color="auto" w:fill="auto"/>
            <w:vAlign w:val="center"/>
            <w:hideMark/>
          </w:tcPr>
          <w:p w14:paraId="68DBDCF6" w14:textId="77777777" w:rsidR="00ED3CD8" w:rsidRPr="00923B09" w:rsidRDefault="00ED3CD8" w:rsidP="00ED3CD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март</w:t>
            </w:r>
          </w:p>
        </w:tc>
        <w:tc>
          <w:tcPr>
            <w:tcW w:w="850" w:type="dxa"/>
            <w:shd w:val="clear" w:color="auto" w:fill="auto"/>
            <w:vAlign w:val="center"/>
            <w:hideMark/>
          </w:tcPr>
          <w:p w14:paraId="55B8BEB4" w14:textId="77777777" w:rsidR="00ED3CD8" w:rsidRPr="00923B09" w:rsidRDefault="00ED3CD8" w:rsidP="00ED3CD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апрель</w:t>
            </w:r>
          </w:p>
        </w:tc>
        <w:tc>
          <w:tcPr>
            <w:tcW w:w="839" w:type="dxa"/>
            <w:shd w:val="clear" w:color="auto" w:fill="auto"/>
            <w:vAlign w:val="center"/>
            <w:hideMark/>
          </w:tcPr>
          <w:p w14:paraId="2B78EA77" w14:textId="77777777" w:rsidR="00ED3CD8" w:rsidRPr="00923B09" w:rsidRDefault="00ED3CD8" w:rsidP="00ED3CD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май</w:t>
            </w:r>
          </w:p>
        </w:tc>
        <w:tc>
          <w:tcPr>
            <w:tcW w:w="839" w:type="dxa"/>
            <w:shd w:val="clear" w:color="auto" w:fill="auto"/>
            <w:vAlign w:val="center"/>
            <w:hideMark/>
          </w:tcPr>
          <w:p w14:paraId="58C7A05C" w14:textId="77777777" w:rsidR="00ED3CD8" w:rsidRPr="00923B09" w:rsidRDefault="00ED3CD8" w:rsidP="00ED3CD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июнь</w:t>
            </w:r>
          </w:p>
        </w:tc>
      </w:tr>
      <w:tr w:rsidR="00923B09" w:rsidRPr="00923B09" w14:paraId="27895F47" w14:textId="77777777" w:rsidTr="00ED3CD8">
        <w:trPr>
          <w:trHeight w:val="149"/>
        </w:trPr>
        <w:tc>
          <w:tcPr>
            <w:tcW w:w="4088" w:type="dxa"/>
            <w:shd w:val="clear" w:color="auto" w:fill="auto"/>
            <w:vAlign w:val="center"/>
            <w:hideMark/>
          </w:tcPr>
          <w:p w14:paraId="5F70A063" w14:textId="77777777" w:rsidR="00ED3CD8" w:rsidRPr="00923B09" w:rsidRDefault="00ED3CD8" w:rsidP="00ED3CD8">
            <w:pPr>
              <w:spacing w:after="0" w:line="240" w:lineRule="auto"/>
              <w:jc w:val="both"/>
              <w:rPr>
                <w:rFonts w:ascii="Times New Roman" w:eastAsia="Times New Roman" w:hAnsi="Times New Roman"/>
                <w:lang w:eastAsia="ru-RU"/>
              </w:rPr>
            </w:pPr>
            <w:r w:rsidRPr="00923B09">
              <w:rPr>
                <w:rFonts w:ascii="Times New Roman" w:eastAsia="Times New Roman" w:hAnsi="Times New Roman"/>
                <w:lang w:eastAsia="ru-RU"/>
              </w:rPr>
              <w:t>Налог на прибыль организаций</w:t>
            </w:r>
          </w:p>
        </w:tc>
        <w:tc>
          <w:tcPr>
            <w:tcW w:w="862" w:type="dxa"/>
            <w:shd w:val="clear" w:color="auto" w:fill="auto"/>
            <w:vAlign w:val="bottom"/>
            <w:hideMark/>
          </w:tcPr>
          <w:p w14:paraId="7EC5E3E2"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669,0 </w:t>
            </w:r>
          </w:p>
        </w:tc>
        <w:tc>
          <w:tcPr>
            <w:tcW w:w="979" w:type="dxa"/>
            <w:shd w:val="clear" w:color="auto" w:fill="auto"/>
            <w:vAlign w:val="bottom"/>
            <w:hideMark/>
          </w:tcPr>
          <w:p w14:paraId="08C440DA"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1 498,1 </w:t>
            </w:r>
          </w:p>
        </w:tc>
        <w:tc>
          <w:tcPr>
            <w:tcW w:w="911" w:type="dxa"/>
            <w:shd w:val="clear" w:color="auto" w:fill="auto"/>
            <w:vAlign w:val="bottom"/>
            <w:hideMark/>
          </w:tcPr>
          <w:p w14:paraId="6BF8A676"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3 998,0 </w:t>
            </w:r>
          </w:p>
        </w:tc>
        <w:tc>
          <w:tcPr>
            <w:tcW w:w="850" w:type="dxa"/>
            <w:shd w:val="clear" w:color="auto" w:fill="auto"/>
            <w:vAlign w:val="bottom"/>
            <w:hideMark/>
          </w:tcPr>
          <w:p w14:paraId="3D16F0B5"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1 607,4 </w:t>
            </w:r>
          </w:p>
        </w:tc>
        <w:tc>
          <w:tcPr>
            <w:tcW w:w="839" w:type="dxa"/>
            <w:shd w:val="clear" w:color="auto" w:fill="auto"/>
            <w:vAlign w:val="bottom"/>
            <w:hideMark/>
          </w:tcPr>
          <w:p w14:paraId="341D22B3"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861,7 </w:t>
            </w:r>
          </w:p>
        </w:tc>
        <w:tc>
          <w:tcPr>
            <w:tcW w:w="839" w:type="dxa"/>
            <w:shd w:val="clear" w:color="auto" w:fill="auto"/>
            <w:vAlign w:val="bottom"/>
            <w:hideMark/>
          </w:tcPr>
          <w:p w14:paraId="5CC909CA"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-535,8 </w:t>
            </w:r>
          </w:p>
        </w:tc>
      </w:tr>
      <w:tr w:rsidR="00923B09" w:rsidRPr="00923B09" w14:paraId="2EE0A5C4" w14:textId="77777777" w:rsidTr="00ED3CD8">
        <w:trPr>
          <w:trHeight w:val="65"/>
        </w:trPr>
        <w:tc>
          <w:tcPr>
            <w:tcW w:w="4088" w:type="dxa"/>
            <w:shd w:val="clear" w:color="auto" w:fill="auto"/>
            <w:vAlign w:val="center"/>
            <w:hideMark/>
          </w:tcPr>
          <w:p w14:paraId="5C18F8EA" w14:textId="77777777" w:rsidR="00ED3CD8" w:rsidRPr="00923B09" w:rsidRDefault="00ED3CD8" w:rsidP="00ED3CD8">
            <w:pPr>
              <w:spacing w:after="0" w:line="240" w:lineRule="auto"/>
              <w:jc w:val="both"/>
              <w:rPr>
                <w:rFonts w:ascii="Times New Roman" w:eastAsia="Times New Roman" w:hAnsi="Times New Roman"/>
                <w:lang w:eastAsia="ru-RU"/>
              </w:rPr>
            </w:pPr>
            <w:r w:rsidRPr="00923B09">
              <w:rPr>
                <w:rFonts w:ascii="Times New Roman" w:eastAsia="Times New Roman" w:hAnsi="Times New Roman"/>
                <w:lang w:eastAsia="ru-RU"/>
              </w:rPr>
              <w:t>Налог на доходы физических лиц</w:t>
            </w:r>
          </w:p>
        </w:tc>
        <w:tc>
          <w:tcPr>
            <w:tcW w:w="862" w:type="dxa"/>
            <w:shd w:val="clear" w:color="auto" w:fill="auto"/>
            <w:vAlign w:val="bottom"/>
            <w:hideMark/>
          </w:tcPr>
          <w:p w14:paraId="451205D8"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357,2 </w:t>
            </w:r>
          </w:p>
        </w:tc>
        <w:tc>
          <w:tcPr>
            <w:tcW w:w="979" w:type="dxa"/>
            <w:shd w:val="clear" w:color="auto" w:fill="auto"/>
            <w:vAlign w:val="bottom"/>
            <w:hideMark/>
          </w:tcPr>
          <w:p w14:paraId="5F770B54"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69,4 </w:t>
            </w:r>
          </w:p>
        </w:tc>
        <w:tc>
          <w:tcPr>
            <w:tcW w:w="911" w:type="dxa"/>
            <w:shd w:val="clear" w:color="auto" w:fill="auto"/>
            <w:vAlign w:val="bottom"/>
            <w:hideMark/>
          </w:tcPr>
          <w:p w14:paraId="74FA89E0"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-239,5 </w:t>
            </w:r>
          </w:p>
        </w:tc>
        <w:tc>
          <w:tcPr>
            <w:tcW w:w="850" w:type="dxa"/>
            <w:shd w:val="clear" w:color="auto" w:fill="auto"/>
            <w:vAlign w:val="bottom"/>
            <w:hideMark/>
          </w:tcPr>
          <w:p w14:paraId="4A8859F3"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-461,2 </w:t>
            </w:r>
          </w:p>
        </w:tc>
        <w:tc>
          <w:tcPr>
            <w:tcW w:w="839" w:type="dxa"/>
            <w:shd w:val="clear" w:color="auto" w:fill="auto"/>
            <w:vAlign w:val="bottom"/>
            <w:hideMark/>
          </w:tcPr>
          <w:p w14:paraId="6BEF979E"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129,0 </w:t>
            </w:r>
          </w:p>
        </w:tc>
        <w:tc>
          <w:tcPr>
            <w:tcW w:w="839" w:type="dxa"/>
            <w:shd w:val="clear" w:color="auto" w:fill="auto"/>
            <w:vAlign w:val="bottom"/>
            <w:hideMark/>
          </w:tcPr>
          <w:p w14:paraId="61986828"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454,0 </w:t>
            </w:r>
          </w:p>
        </w:tc>
      </w:tr>
      <w:tr w:rsidR="00923B09" w:rsidRPr="00923B09" w14:paraId="4E69D373" w14:textId="77777777" w:rsidTr="00ED3CD8">
        <w:trPr>
          <w:trHeight w:val="500"/>
        </w:trPr>
        <w:tc>
          <w:tcPr>
            <w:tcW w:w="4088" w:type="dxa"/>
            <w:shd w:val="clear" w:color="auto" w:fill="auto"/>
            <w:vAlign w:val="center"/>
            <w:hideMark/>
          </w:tcPr>
          <w:p w14:paraId="7B4424DE"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Акцизы на алкогольную продукцию с объемной долей этилового спирта свыше 9 %, пиво, спирты</w:t>
            </w:r>
          </w:p>
        </w:tc>
        <w:tc>
          <w:tcPr>
            <w:tcW w:w="862" w:type="dxa"/>
            <w:shd w:val="clear" w:color="auto" w:fill="auto"/>
            <w:vAlign w:val="bottom"/>
            <w:hideMark/>
          </w:tcPr>
          <w:p w14:paraId="00476298"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24,5 </w:t>
            </w:r>
          </w:p>
        </w:tc>
        <w:tc>
          <w:tcPr>
            <w:tcW w:w="979" w:type="dxa"/>
            <w:shd w:val="clear" w:color="auto" w:fill="auto"/>
            <w:vAlign w:val="bottom"/>
            <w:hideMark/>
          </w:tcPr>
          <w:p w14:paraId="4D9E2421"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3,6 </w:t>
            </w:r>
          </w:p>
        </w:tc>
        <w:tc>
          <w:tcPr>
            <w:tcW w:w="911" w:type="dxa"/>
            <w:shd w:val="clear" w:color="auto" w:fill="auto"/>
            <w:vAlign w:val="bottom"/>
            <w:hideMark/>
          </w:tcPr>
          <w:p w14:paraId="46DCE7B2"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 </w:t>
            </w:r>
          </w:p>
        </w:tc>
        <w:tc>
          <w:tcPr>
            <w:tcW w:w="850" w:type="dxa"/>
            <w:shd w:val="clear" w:color="auto" w:fill="auto"/>
            <w:vAlign w:val="bottom"/>
            <w:hideMark/>
          </w:tcPr>
          <w:p w14:paraId="23B17A7F"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 </w:t>
            </w:r>
          </w:p>
        </w:tc>
        <w:tc>
          <w:tcPr>
            <w:tcW w:w="839" w:type="dxa"/>
            <w:shd w:val="clear" w:color="auto" w:fill="auto"/>
            <w:vAlign w:val="bottom"/>
            <w:hideMark/>
          </w:tcPr>
          <w:p w14:paraId="6AB52404"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839" w:type="dxa"/>
            <w:shd w:val="clear" w:color="auto" w:fill="auto"/>
            <w:vAlign w:val="bottom"/>
            <w:hideMark/>
          </w:tcPr>
          <w:p w14:paraId="42338B0A"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31,8 </w:t>
            </w:r>
          </w:p>
        </w:tc>
      </w:tr>
      <w:tr w:rsidR="00923B09" w:rsidRPr="00923B09" w14:paraId="1602DC12" w14:textId="77777777" w:rsidTr="00ED3CD8">
        <w:trPr>
          <w:trHeight w:val="99"/>
        </w:trPr>
        <w:tc>
          <w:tcPr>
            <w:tcW w:w="4088" w:type="dxa"/>
            <w:shd w:val="clear" w:color="auto" w:fill="auto"/>
            <w:vAlign w:val="center"/>
            <w:hideMark/>
          </w:tcPr>
          <w:p w14:paraId="4CE1D44B"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Акцизы на нефтепродукты</w:t>
            </w:r>
          </w:p>
        </w:tc>
        <w:tc>
          <w:tcPr>
            <w:tcW w:w="862" w:type="dxa"/>
            <w:shd w:val="clear" w:color="auto" w:fill="auto"/>
            <w:vAlign w:val="bottom"/>
            <w:hideMark/>
          </w:tcPr>
          <w:p w14:paraId="0E9A2235"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109,9 </w:t>
            </w:r>
          </w:p>
        </w:tc>
        <w:tc>
          <w:tcPr>
            <w:tcW w:w="979" w:type="dxa"/>
            <w:shd w:val="clear" w:color="auto" w:fill="auto"/>
            <w:vAlign w:val="bottom"/>
            <w:hideMark/>
          </w:tcPr>
          <w:p w14:paraId="4A1F0061"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 </w:t>
            </w:r>
          </w:p>
        </w:tc>
        <w:tc>
          <w:tcPr>
            <w:tcW w:w="911" w:type="dxa"/>
            <w:shd w:val="clear" w:color="auto" w:fill="auto"/>
            <w:vAlign w:val="bottom"/>
            <w:hideMark/>
          </w:tcPr>
          <w:p w14:paraId="225E5AC3"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107,6 </w:t>
            </w:r>
          </w:p>
        </w:tc>
        <w:tc>
          <w:tcPr>
            <w:tcW w:w="850" w:type="dxa"/>
            <w:shd w:val="clear" w:color="auto" w:fill="auto"/>
            <w:vAlign w:val="bottom"/>
            <w:hideMark/>
          </w:tcPr>
          <w:p w14:paraId="18CCB64C"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-124,5 </w:t>
            </w:r>
          </w:p>
        </w:tc>
        <w:tc>
          <w:tcPr>
            <w:tcW w:w="839" w:type="dxa"/>
            <w:shd w:val="clear" w:color="auto" w:fill="auto"/>
            <w:vAlign w:val="bottom"/>
            <w:hideMark/>
          </w:tcPr>
          <w:p w14:paraId="007A31B8"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268,5 </w:t>
            </w:r>
          </w:p>
        </w:tc>
        <w:tc>
          <w:tcPr>
            <w:tcW w:w="839" w:type="dxa"/>
            <w:shd w:val="clear" w:color="auto" w:fill="auto"/>
            <w:vAlign w:val="bottom"/>
            <w:hideMark/>
          </w:tcPr>
          <w:p w14:paraId="6AD2047B"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94,1 </w:t>
            </w:r>
          </w:p>
        </w:tc>
      </w:tr>
      <w:tr w:rsidR="00923B09" w:rsidRPr="00923B09" w14:paraId="7FE79D80" w14:textId="77777777" w:rsidTr="00ED3CD8">
        <w:trPr>
          <w:trHeight w:val="138"/>
        </w:trPr>
        <w:tc>
          <w:tcPr>
            <w:tcW w:w="4088" w:type="dxa"/>
            <w:shd w:val="clear" w:color="auto" w:fill="auto"/>
            <w:vAlign w:val="center"/>
            <w:hideMark/>
          </w:tcPr>
          <w:p w14:paraId="06C16773"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Налоги на совокупный доход</w:t>
            </w:r>
          </w:p>
        </w:tc>
        <w:tc>
          <w:tcPr>
            <w:tcW w:w="862" w:type="dxa"/>
            <w:shd w:val="clear" w:color="auto" w:fill="auto"/>
            <w:vAlign w:val="bottom"/>
            <w:hideMark/>
          </w:tcPr>
          <w:p w14:paraId="44AA5023"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30,4 </w:t>
            </w:r>
          </w:p>
        </w:tc>
        <w:tc>
          <w:tcPr>
            <w:tcW w:w="979" w:type="dxa"/>
            <w:shd w:val="clear" w:color="auto" w:fill="auto"/>
            <w:vAlign w:val="bottom"/>
            <w:hideMark/>
          </w:tcPr>
          <w:p w14:paraId="54D132BE"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26,7 </w:t>
            </w:r>
          </w:p>
        </w:tc>
        <w:tc>
          <w:tcPr>
            <w:tcW w:w="911" w:type="dxa"/>
            <w:shd w:val="clear" w:color="auto" w:fill="auto"/>
            <w:vAlign w:val="bottom"/>
            <w:hideMark/>
          </w:tcPr>
          <w:p w14:paraId="78948FAB"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129,6 </w:t>
            </w:r>
          </w:p>
        </w:tc>
        <w:tc>
          <w:tcPr>
            <w:tcW w:w="850" w:type="dxa"/>
            <w:shd w:val="clear" w:color="auto" w:fill="auto"/>
            <w:vAlign w:val="bottom"/>
            <w:hideMark/>
          </w:tcPr>
          <w:p w14:paraId="76587B7E"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128,1 </w:t>
            </w:r>
          </w:p>
        </w:tc>
        <w:tc>
          <w:tcPr>
            <w:tcW w:w="839" w:type="dxa"/>
            <w:shd w:val="clear" w:color="auto" w:fill="auto"/>
            <w:vAlign w:val="bottom"/>
            <w:hideMark/>
          </w:tcPr>
          <w:p w14:paraId="3B869206"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214,9 </w:t>
            </w:r>
          </w:p>
        </w:tc>
        <w:tc>
          <w:tcPr>
            <w:tcW w:w="839" w:type="dxa"/>
            <w:shd w:val="clear" w:color="auto" w:fill="auto"/>
            <w:vAlign w:val="bottom"/>
            <w:hideMark/>
          </w:tcPr>
          <w:p w14:paraId="349CD6C2"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97,2 </w:t>
            </w:r>
          </w:p>
        </w:tc>
      </w:tr>
      <w:tr w:rsidR="00923B09" w:rsidRPr="00923B09" w14:paraId="5907BCFF" w14:textId="77777777" w:rsidTr="00ED3CD8">
        <w:trPr>
          <w:trHeight w:val="243"/>
        </w:trPr>
        <w:tc>
          <w:tcPr>
            <w:tcW w:w="4088" w:type="dxa"/>
            <w:shd w:val="clear" w:color="auto" w:fill="auto"/>
            <w:vAlign w:val="center"/>
            <w:hideMark/>
          </w:tcPr>
          <w:p w14:paraId="73922D36"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Налог на имущество организаций</w:t>
            </w:r>
          </w:p>
        </w:tc>
        <w:tc>
          <w:tcPr>
            <w:tcW w:w="862" w:type="dxa"/>
            <w:shd w:val="clear" w:color="auto" w:fill="auto"/>
            <w:vAlign w:val="bottom"/>
            <w:hideMark/>
          </w:tcPr>
          <w:p w14:paraId="49DD583E"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273,5 </w:t>
            </w:r>
          </w:p>
        </w:tc>
        <w:tc>
          <w:tcPr>
            <w:tcW w:w="979" w:type="dxa"/>
            <w:shd w:val="clear" w:color="auto" w:fill="auto"/>
            <w:vAlign w:val="bottom"/>
            <w:hideMark/>
          </w:tcPr>
          <w:p w14:paraId="4B8F2474"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511,8 </w:t>
            </w:r>
          </w:p>
        </w:tc>
        <w:tc>
          <w:tcPr>
            <w:tcW w:w="911" w:type="dxa"/>
            <w:shd w:val="clear" w:color="auto" w:fill="auto"/>
            <w:vAlign w:val="bottom"/>
            <w:hideMark/>
          </w:tcPr>
          <w:p w14:paraId="4D765F7D"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7,4 </w:t>
            </w:r>
          </w:p>
        </w:tc>
        <w:tc>
          <w:tcPr>
            <w:tcW w:w="850" w:type="dxa"/>
            <w:shd w:val="clear" w:color="auto" w:fill="auto"/>
            <w:vAlign w:val="bottom"/>
            <w:hideMark/>
          </w:tcPr>
          <w:p w14:paraId="513A2716"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-18,4 </w:t>
            </w:r>
          </w:p>
        </w:tc>
        <w:tc>
          <w:tcPr>
            <w:tcW w:w="839" w:type="dxa"/>
            <w:shd w:val="clear" w:color="auto" w:fill="auto"/>
            <w:vAlign w:val="bottom"/>
            <w:hideMark/>
          </w:tcPr>
          <w:p w14:paraId="3EFA4751"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453,9 </w:t>
            </w:r>
          </w:p>
        </w:tc>
        <w:tc>
          <w:tcPr>
            <w:tcW w:w="839" w:type="dxa"/>
            <w:shd w:val="clear" w:color="auto" w:fill="auto"/>
            <w:vAlign w:val="bottom"/>
            <w:hideMark/>
          </w:tcPr>
          <w:p w14:paraId="228EBD7A"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-252,1 </w:t>
            </w:r>
          </w:p>
        </w:tc>
      </w:tr>
      <w:tr w:rsidR="00923B09" w:rsidRPr="00923B09" w14:paraId="21A850CA" w14:textId="77777777" w:rsidTr="00ED3CD8">
        <w:trPr>
          <w:trHeight w:val="201"/>
        </w:trPr>
        <w:tc>
          <w:tcPr>
            <w:tcW w:w="4088" w:type="dxa"/>
            <w:shd w:val="clear" w:color="auto" w:fill="auto"/>
            <w:vAlign w:val="center"/>
            <w:hideMark/>
          </w:tcPr>
          <w:p w14:paraId="18EA6E03"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Транспортный налог с организаций</w:t>
            </w:r>
          </w:p>
        </w:tc>
        <w:tc>
          <w:tcPr>
            <w:tcW w:w="862" w:type="dxa"/>
            <w:shd w:val="clear" w:color="auto" w:fill="auto"/>
            <w:vAlign w:val="bottom"/>
            <w:hideMark/>
          </w:tcPr>
          <w:p w14:paraId="748B27BA"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-6,0 </w:t>
            </w:r>
          </w:p>
        </w:tc>
        <w:tc>
          <w:tcPr>
            <w:tcW w:w="979" w:type="dxa"/>
            <w:shd w:val="clear" w:color="auto" w:fill="auto"/>
            <w:vAlign w:val="bottom"/>
            <w:hideMark/>
          </w:tcPr>
          <w:p w14:paraId="19800515"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6,6 </w:t>
            </w:r>
          </w:p>
        </w:tc>
        <w:tc>
          <w:tcPr>
            <w:tcW w:w="911" w:type="dxa"/>
            <w:shd w:val="clear" w:color="auto" w:fill="auto"/>
            <w:vAlign w:val="bottom"/>
            <w:hideMark/>
          </w:tcPr>
          <w:p w14:paraId="5F4FA981"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-15,6 </w:t>
            </w:r>
          </w:p>
        </w:tc>
        <w:tc>
          <w:tcPr>
            <w:tcW w:w="850" w:type="dxa"/>
            <w:shd w:val="clear" w:color="auto" w:fill="auto"/>
            <w:vAlign w:val="bottom"/>
            <w:hideMark/>
          </w:tcPr>
          <w:p w14:paraId="0E26A085"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 </w:t>
            </w:r>
          </w:p>
        </w:tc>
        <w:tc>
          <w:tcPr>
            <w:tcW w:w="839" w:type="dxa"/>
            <w:shd w:val="clear" w:color="auto" w:fill="auto"/>
            <w:vAlign w:val="bottom"/>
            <w:hideMark/>
          </w:tcPr>
          <w:p w14:paraId="7AE8BBF2"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12,3 </w:t>
            </w:r>
          </w:p>
        </w:tc>
        <w:tc>
          <w:tcPr>
            <w:tcW w:w="839" w:type="dxa"/>
            <w:shd w:val="clear" w:color="auto" w:fill="auto"/>
            <w:vAlign w:val="bottom"/>
            <w:hideMark/>
          </w:tcPr>
          <w:p w14:paraId="4D7F2481" w14:textId="77777777" w:rsidR="00ED3CD8" w:rsidRPr="00923B09" w:rsidRDefault="00ED3CD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 </w:t>
            </w:r>
          </w:p>
        </w:tc>
      </w:tr>
      <w:tr w:rsidR="00923B09" w:rsidRPr="00923B09" w14:paraId="71F1599E" w14:textId="77777777" w:rsidTr="00ED3CD8">
        <w:trPr>
          <w:trHeight w:val="215"/>
        </w:trPr>
        <w:tc>
          <w:tcPr>
            <w:tcW w:w="4088" w:type="dxa"/>
            <w:shd w:val="clear" w:color="auto" w:fill="auto"/>
            <w:vAlign w:val="center"/>
            <w:hideMark/>
          </w:tcPr>
          <w:p w14:paraId="51302CC0"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Транспортный налог с физлиц</w:t>
            </w:r>
          </w:p>
        </w:tc>
        <w:tc>
          <w:tcPr>
            <w:tcW w:w="862" w:type="dxa"/>
            <w:shd w:val="clear" w:color="auto" w:fill="auto"/>
            <w:noWrap/>
            <w:vAlign w:val="bottom"/>
            <w:hideMark/>
          </w:tcPr>
          <w:p w14:paraId="403193A6"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5,5 </w:t>
            </w:r>
          </w:p>
        </w:tc>
        <w:tc>
          <w:tcPr>
            <w:tcW w:w="979" w:type="dxa"/>
            <w:shd w:val="clear" w:color="auto" w:fill="auto"/>
            <w:noWrap/>
            <w:vAlign w:val="bottom"/>
            <w:hideMark/>
          </w:tcPr>
          <w:p w14:paraId="48FA0F3C"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-7,5 </w:t>
            </w:r>
          </w:p>
        </w:tc>
        <w:tc>
          <w:tcPr>
            <w:tcW w:w="911" w:type="dxa"/>
            <w:shd w:val="clear" w:color="auto" w:fill="auto"/>
            <w:noWrap/>
            <w:vAlign w:val="bottom"/>
            <w:hideMark/>
          </w:tcPr>
          <w:p w14:paraId="3C275906"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-7,9 </w:t>
            </w:r>
          </w:p>
        </w:tc>
        <w:tc>
          <w:tcPr>
            <w:tcW w:w="850" w:type="dxa"/>
            <w:shd w:val="clear" w:color="auto" w:fill="auto"/>
            <w:noWrap/>
            <w:vAlign w:val="bottom"/>
            <w:hideMark/>
          </w:tcPr>
          <w:p w14:paraId="4C8F080E"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0,5 </w:t>
            </w:r>
          </w:p>
        </w:tc>
        <w:tc>
          <w:tcPr>
            <w:tcW w:w="839" w:type="dxa"/>
            <w:shd w:val="clear" w:color="auto" w:fill="auto"/>
            <w:noWrap/>
            <w:vAlign w:val="bottom"/>
            <w:hideMark/>
          </w:tcPr>
          <w:p w14:paraId="2634E8DD"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-0,7 </w:t>
            </w:r>
          </w:p>
        </w:tc>
        <w:tc>
          <w:tcPr>
            <w:tcW w:w="839" w:type="dxa"/>
            <w:shd w:val="clear" w:color="auto" w:fill="auto"/>
            <w:noWrap/>
            <w:vAlign w:val="bottom"/>
            <w:hideMark/>
          </w:tcPr>
          <w:p w14:paraId="56D62FB7"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1,7 </w:t>
            </w:r>
          </w:p>
        </w:tc>
      </w:tr>
      <w:tr w:rsidR="00923B09" w:rsidRPr="00923B09" w14:paraId="1A91E73C" w14:textId="77777777" w:rsidTr="00ED3CD8">
        <w:trPr>
          <w:trHeight w:val="65"/>
        </w:trPr>
        <w:tc>
          <w:tcPr>
            <w:tcW w:w="4088" w:type="dxa"/>
            <w:shd w:val="clear" w:color="auto" w:fill="auto"/>
            <w:vAlign w:val="center"/>
            <w:hideMark/>
          </w:tcPr>
          <w:p w14:paraId="5307EFF1"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Налог на игорный бизнес</w:t>
            </w:r>
          </w:p>
        </w:tc>
        <w:tc>
          <w:tcPr>
            <w:tcW w:w="862" w:type="dxa"/>
            <w:shd w:val="clear" w:color="auto" w:fill="auto"/>
            <w:noWrap/>
            <w:vAlign w:val="bottom"/>
            <w:hideMark/>
          </w:tcPr>
          <w:p w14:paraId="728CDFF7"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-0,1 </w:t>
            </w:r>
          </w:p>
        </w:tc>
        <w:tc>
          <w:tcPr>
            <w:tcW w:w="979" w:type="dxa"/>
            <w:shd w:val="clear" w:color="auto" w:fill="auto"/>
            <w:noWrap/>
            <w:vAlign w:val="bottom"/>
            <w:hideMark/>
          </w:tcPr>
          <w:p w14:paraId="21790AC2"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0,0 </w:t>
            </w:r>
          </w:p>
        </w:tc>
        <w:tc>
          <w:tcPr>
            <w:tcW w:w="911" w:type="dxa"/>
            <w:shd w:val="clear" w:color="auto" w:fill="auto"/>
            <w:noWrap/>
            <w:vAlign w:val="bottom"/>
            <w:hideMark/>
          </w:tcPr>
          <w:p w14:paraId="3B9E6A0D"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-0,1 </w:t>
            </w:r>
          </w:p>
        </w:tc>
        <w:tc>
          <w:tcPr>
            <w:tcW w:w="850" w:type="dxa"/>
            <w:shd w:val="clear" w:color="auto" w:fill="auto"/>
            <w:noWrap/>
            <w:vAlign w:val="bottom"/>
            <w:hideMark/>
          </w:tcPr>
          <w:p w14:paraId="475749B1"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0,1 </w:t>
            </w:r>
          </w:p>
        </w:tc>
        <w:tc>
          <w:tcPr>
            <w:tcW w:w="839" w:type="dxa"/>
            <w:shd w:val="clear" w:color="auto" w:fill="auto"/>
            <w:noWrap/>
            <w:vAlign w:val="bottom"/>
            <w:hideMark/>
          </w:tcPr>
          <w:p w14:paraId="7AB2E463"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-0,1 </w:t>
            </w:r>
          </w:p>
        </w:tc>
        <w:tc>
          <w:tcPr>
            <w:tcW w:w="839" w:type="dxa"/>
            <w:shd w:val="clear" w:color="auto" w:fill="auto"/>
            <w:noWrap/>
            <w:vAlign w:val="bottom"/>
            <w:hideMark/>
          </w:tcPr>
          <w:p w14:paraId="3BF0A90B"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0,0 </w:t>
            </w:r>
          </w:p>
        </w:tc>
      </w:tr>
      <w:tr w:rsidR="00923B09" w:rsidRPr="00923B09" w14:paraId="1D6FCC53" w14:textId="77777777" w:rsidTr="00ED3CD8">
        <w:trPr>
          <w:trHeight w:val="440"/>
        </w:trPr>
        <w:tc>
          <w:tcPr>
            <w:tcW w:w="4088" w:type="dxa"/>
            <w:shd w:val="clear" w:color="auto" w:fill="auto"/>
            <w:vAlign w:val="center"/>
            <w:hideMark/>
          </w:tcPr>
          <w:p w14:paraId="6A60B346"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lastRenderedPageBreak/>
              <w:t>Налоги, сборы и регулярные платежи за пользование природными ресурсами</w:t>
            </w:r>
          </w:p>
        </w:tc>
        <w:tc>
          <w:tcPr>
            <w:tcW w:w="862" w:type="dxa"/>
            <w:shd w:val="clear" w:color="auto" w:fill="auto"/>
            <w:noWrap/>
            <w:vAlign w:val="bottom"/>
            <w:hideMark/>
          </w:tcPr>
          <w:p w14:paraId="1ACA7367"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379,5 </w:t>
            </w:r>
          </w:p>
        </w:tc>
        <w:tc>
          <w:tcPr>
            <w:tcW w:w="979" w:type="dxa"/>
            <w:shd w:val="clear" w:color="auto" w:fill="auto"/>
            <w:noWrap/>
            <w:vAlign w:val="bottom"/>
            <w:hideMark/>
          </w:tcPr>
          <w:p w14:paraId="63B9EA4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33,5 </w:t>
            </w:r>
          </w:p>
        </w:tc>
        <w:tc>
          <w:tcPr>
            <w:tcW w:w="911" w:type="dxa"/>
            <w:shd w:val="clear" w:color="auto" w:fill="auto"/>
            <w:noWrap/>
            <w:vAlign w:val="bottom"/>
            <w:hideMark/>
          </w:tcPr>
          <w:p w14:paraId="6E5D2737"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12,2 </w:t>
            </w:r>
          </w:p>
        </w:tc>
        <w:tc>
          <w:tcPr>
            <w:tcW w:w="850" w:type="dxa"/>
            <w:shd w:val="clear" w:color="auto" w:fill="auto"/>
            <w:noWrap/>
            <w:vAlign w:val="bottom"/>
            <w:hideMark/>
          </w:tcPr>
          <w:p w14:paraId="06B65422"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339,7 </w:t>
            </w:r>
          </w:p>
        </w:tc>
        <w:tc>
          <w:tcPr>
            <w:tcW w:w="839" w:type="dxa"/>
            <w:shd w:val="clear" w:color="auto" w:fill="auto"/>
            <w:noWrap/>
            <w:vAlign w:val="bottom"/>
            <w:hideMark/>
          </w:tcPr>
          <w:p w14:paraId="1BC6463D"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209,4 </w:t>
            </w:r>
          </w:p>
        </w:tc>
        <w:tc>
          <w:tcPr>
            <w:tcW w:w="839" w:type="dxa"/>
            <w:shd w:val="clear" w:color="auto" w:fill="auto"/>
            <w:noWrap/>
            <w:vAlign w:val="bottom"/>
            <w:hideMark/>
          </w:tcPr>
          <w:p w14:paraId="20815A3E"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66,8 </w:t>
            </w:r>
          </w:p>
        </w:tc>
      </w:tr>
      <w:tr w:rsidR="00923B09" w:rsidRPr="00923B09" w14:paraId="56F3C427" w14:textId="77777777" w:rsidTr="00860EDD">
        <w:trPr>
          <w:trHeight w:val="83"/>
        </w:trPr>
        <w:tc>
          <w:tcPr>
            <w:tcW w:w="4088" w:type="dxa"/>
            <w:shd w:val="clear" w:color="auto" w:fill="auto"/>
            <w:vAlign w:val="center"/>
            <w:hideMark/>
          </w:tcPr>
          <w:p w14:paraId="64FE50C9"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Доходы от использования имущества</w:t>
            </w:r>
          </w:p>
        </w:tc>
        <w:tc>
          <w:tcPr>
            <w:tcW w:w="862" w:type="dxa"/>
            <w:shd w:val="clear" w:color="auto" w:fill="auto"/>
            <w:noWrap/>
            <w:vAlign w:val="bottom"/>
            <w:hideMark/>
          </w:tcPr>
          <w:p w14:paraId="0B6E178C"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0,2 </w:t>
            </w:r>
          </w:p>
        </w:tc>
        <w:tc>
          <w:tcPr>
            <w:tcW w:w="979" w:type="dxa"/>
            <w:shd w:val="clear" w:color="auto" w:fill="auto"/>
            <w:noWrap/>
            <w:vAlign w:val="bottom"/>
            <w:hideMark/>
          </w:tcPr>
          <w:p w14:paraId="198A1840"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0,9 </w:t>
            </w:r>
          </w:p>
        </w:tc>
        <w:tc>
          <w:tcPr>
            <w:tcW w:w="911" w:type="dxa"/>
            <w:shd w:val="clear" w:color="auto" w:fill="auto"/>
            <w:noWrap/>
            <w:vAlign w:val="bottom"/>
            <w:hideMark/>
          </w:tcPr>
          <w:p w14:paraId="61D1002D"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0,5 </w:t>
            </w:r>
          </w:p>
        </w:tc>
        <w:tc>
          <w:tcPr>
            <w:tcW w:w="850" w:type="dxa"/>
            <w:shd w:val="clear" w:color="auto" w:fill="auto"/>
            <w:noWrap/>
            <w:vAlign w:val="bottom"/>
            <w:hideMark/>
          </w:tcPr>
          <w:p w14:paraId="2A00AFA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19,8 </w:t>
            </w:r>
          </w:p>
        </w:tc>
        <w:tc>
          <w:tcPr>
            <w:tcW w:w="839" w:type="dxa"/>
            <w:shd w:val="clear" w:color="auto" w:fill="auto"/>
            <w:noWrap/>
            <w:vAlign w:val="bottom"/>
            <w:hideMark/>
          </w:tcPr>
          <w:p w14:paraId="775EF2A1"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4,3 </w:t>
            </w:r>
          </w:p>
        </w:tc>
        <w:tc>
          <w:tcPr>
            <w:tcW w:w="839" w:type="dxa"/>
            <w:shd w:val="clear" w:color="auto" w:fill="auto"/>
            <w:noWrap/>
            <w:vAlign w:val="bottom"/>
            <w:hideMark/>
          </w:tcPr>
          <w:p w14:paraId="108EF25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-0,8 </w:t>
            </w:r>
          </w:p>
        </w:tc>
      </w:tr>
      <w:tr w:rsidR="00923B09" w:rsidRPr="00923B09" w14:paraId="405CBA0F" w14:textId="77777777" w:rsidTr="00ED3CD8">
        <w:trPr>
          <w:trHeight w:val="307"/>
        </w:trPr>
        <w:tc>
          <w:tcPr>
            <w:tcW w:w="4088" w:type="dxa"/>
            <w:shd w:val="clear" w:color="auto" w:fill="auto"/>
            <w:vAlign w:val="center"/>
            <w:hideMark/>
          </w:tcPr>
          <w:p w14:paraId="60B8F01F"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Платежи при пользовании природными ресурсами</w:t>
            </w:r>
          </w:p>
        </w:tc>
        <w:tc>
          <w:tcPr>
            <w:tcW w:w="862" w:type="dxa"/>
            <w:shd w:val="clear" w:color="auto" w:fill="auto"/>
            <w:noWrap/>
            <w:vAlign w:val="bottom"/>
            <w:hideMark/>
          </w:tcPr>
          <w:p w14:paraId="31E0BAF1"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8,5 </w:t>
            </w:r>
          </w:p>
        </w:tc>
        <w:tc>
          <w:tcPr>
            <w:tcW w:w="979" w:type="dxa"/>
            <w:shd w:val="clear" w:color="auto" w:fill="auto"/>
            <w:noWrap/>
            <w:vAlign w:val="bottom"/>
            <w:hideMark/>
          </w:tcPr>
          <w:p w14:paraId="157075B0"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-32,2 </w:t>
            </w:r>
          </w:p>
        </w:tc>
        <w:tc>
          <w:tcPr>
            <w:tcW w:w="911" w:type="dxa"/>
            <w:shd w:val="clear" w:color="auto" w:fill="auto"/>
            <w:noWrap/>
            <w:vAlign w:val="bottom"/>
            <w:hideMark/>
          </w:tcPr>
          <w:p w14:paraId="165F950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3,9 </w:t>
            </w:r>
          </w:p>
        </w:tc>
        <w:tc>
          <w:tcPr>
            <w:tcW w:w="850" w:type="dxa"/>
            <w:shd w:val="clear" w:color="auto" w:fill="auto"/>
            <w:noWrap/>
            <w:vAlign w:val="bottom"/>
            <w:hideMark/>
          </w:tcPr>
          <w:p w14:paraId="6BE4772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79,7 </w:t>
            </w:r>
          </w:p>
        </w:tc>
        <w:tc>
          <w:tcPr>
            <w:tcW w:w="839" w:type="dxa"/>
            <w:shd w:val="clear" w:color="auto" w:fill="auto"/>
            <w:noWrap/>
            <w:vAlign w:val="bottom"/>
            <w:hideMark/>
          </w:tcPr>
          <w:p w14:paraId="36BBA53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-2,6 </w:t>
            </w:r>
          </w:p>
        </w:tc>
        <w:tc>
          <w:tcPr>
            <w:tcW w:w="839" w:type="dxa"/>
            <w:shd w:val="clear" w:color="auto" w:fill="auto"/>
            <w:noWrap/>
            <w:vAlign w:val="bottom"/>
            <w:hideMark/>
          </w:tcPr>
          <w:p w14:paraId="57BE735E"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-20,0 </w:t>
            </w:r>
          </w:p>
        </w:tc>
      </w:tr>
      <w:tr w:rsidR="00923B09" w:rsidRPr="00923B09" w14:paraId="5135F69E" w14:textId="77777777" w:rsidTr="00ED3CD8">
        <w:trPr>
          <w:trHeight w:val="133"/>
        </w:trPr>
        <w:tc>
          <w:tcPr>
            <w:tcW w:w="4088" w:type="dxa"/>
            <w:shd w:val="clear" w:color="auto" w:fill="auto"/>
            <w:noWrap/>
            <w:vAlign w:val="center"/>
            <w:hideMark/>
          </w:tcPr>
          <w:p w14:paraId="405AB448" w14:textId="3DEDEB0E"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Доходы от оказания платных услуг</w:t>
            </w:r>
            <w:r w:rsidR="003A3E1C" w:rsidRPr="00923B09">
              <w:rPr>
                <w:rFonts w:ascii="Times New Roman" w:eastAsia="Times New Roman" w:hAnsi="Times New Roman"/>
                <w:lang w:eastAsia="ru-RU"/>
              </w:rPr>
              <w:t xml:space="preserve"> и компенсации затрат государства</w:t>
            </w:r>
          </w:p>
        </w:tc>
        <w:tc>
          <w:tcPr>
            <w:tcW w:w="862" w:type="dxa"/>
            <w:shd w:val="clear" w:color="auto" w:fill="auto"/>
            <w:noWrap/>
            <w:vAlign w:val="bottom"/>
            <w:hideMark/>
          </w:tcPr>
          <w:p w14:paraId="72C2F80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1,0 </w:t>
            </w:r>
          </w:p>
        </w:tc>
        <w:tc>
          <w:tcPr>
            <w:tcW w:w="979" w:type="dxa"/>
            <w:shd w:val="clear" w:color="auto" w:fill="auto"/>
            <w:noWrap/>
            <w:vAlign w:val="bottom"/>
            <w:hideMark/>
          </w:tcPr>
          <w:p w14:paraId="3CB24EDB"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0,3 </w:t>
            </w:r>
          </w:p>
        </w:tc>
        <w:tc>
          <w:tcPr>
            <w:tcW w:w="911" w:type="dxa"/>
            <w:shd w:val="clear" w:color="auto" w:fill="auto"/>
            <w:noWrap/>
            <w:vAlign w:val="bottom"/>
            <w:hideMark/>
          </w:tcPr>
          <w:p w14:paraId="1F87FC7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3,7 </w:t>
            </w:r>
          </w:p>
        </w:tc>
        <w:tc>
          <w:tcPr>
            <w:tcW w:w="850" w:type="dxa"/>
            <w:shd w:val="clear" w:color="auto" w:fill="auto"/>
            <w:noWrap/>
            <w:vAlign w:val="bottom"/>
            <w:hideMark/>
          </w:tcPr>
          <w:p w14:paraId="3EECC043"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2,2 </w:t>
            </w:r>
          </w:p>
        </w:tc>
        <w:tc>
          <w:tcPr>
            <w:tcW w:w="839" w:type="dxa"/>
            <w:shd w:val="clear" w:color="auto" w:fill="auto"/>
            <w:noWrap/>
            <w:vAlign w:val="bottom"/>
            <w:hideMark/>
          </w:tcPr>
          <w:p w14:paraId="1B98A72E"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-34,0 </w:t>
            </w:r>
          </w:p>
        </w:tc>
        <w:tc>
          <w:tcPr>
            <w:tcW w:w="839" w:type="dxa"/>
            <w:shd w:val="clear" w:color="auto" w:fill="auto"/>
            <w:noWrap/>
            <w:vAlign w:val="bottom"/>
            <w:hideMark/>
          </w:tcPr>
          <w:p w14:paraId="4A524536"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15,3 </w:t>
            </w:r>
          </w:p>
        </w:tc>
      </w:tr>
      <w:tr w:rsidR="00ED3CD8" w:rsidRPr="00923B09" w14:paraId="0F6C33F4" w14:textId="77777777" w:rsidTr="00ED3CD8">
        <w:trPr>
          <w:trHeight w:val="126"/>
        </w:trPr>
        <w:tc>
          <w:tcPr>
            <w:tcW w:w="4088" w:type="dxa"/>
            <w:shd w:val="clear" w:color="auto" w:fill="auto"/>
            <w:vAlign w:val="center"/>
            <w:hideMark/>
          </w:tcPr>
          <w:p w14:paraId="1E42E89D"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Штрафы</w:t>
            </w:r>
          </w:p>
        </w:tc>
        <w:tc>
          <w:tcPr>
            <w:tcW w:w="862" w:type="dxa"/>
            <w:shd w:val="clear" w:color="auto" w:fill="auto"/>
            <w:noWrap/>
            <w:vAlign w:val="bottom"/>
            <w:hideMark/>
          </w:tcPr>
          <w:p w14:paraId="07E2810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3,9 </w:t>
            </w:r>
          </w:p>
        </w:tc>
        <w:tc>
          <w:tcPr>
            <w:tcW w:w="979" w:type="dxa"/>
            <w:shd w:val="clear" w:color="auto" w:fill="auto"/>
            <w:noWrap/>
            <w:vAlign w:val="bottom"/>
            <w:hideMark/>
          </w:tcPr>
          <w:p w14:paraId="177C2FD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4,0 </w:t>
            </w:r>
          </w:p>
        </w:tc>
        <w:tc>
          <w:tcPr>
            <w:tcW w:w="911" w:type="dxa"/>
            <w:shd w:val="clear" w:color="auto" w:fill="auto"/>
            <w:noWrap/>
            <w:vAlign w:val="bottom"/>
            <w:hideMark/>
          </w:tcPr>
          <w:p w14:paraId="124476EB"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1,9 </w:t>
            </w:r>
          </w:p>
        </w:tc>
        <w:tc>
          <w:tcPr>
            <w:tcW w:w="850" w:type="dxa"/>
            <w:shd w:val="clear" w:color="auto" w:fill="auto"/>
            <w:noWrap/>
            <w:vAlign w:val="bottom"/>
            <w:hideMark/>
          </w:tcPr>
          <w:p w14:paraId="6792DC1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-1,0 </w:t>
            </w:r>
          </w:p>
        </w:tc>
        <w:tc>
          <w:tcPr>
            <w:tcW w:w="839" w:type="dxa"/>
            <w:shd w:val="clear" w:color="auto" w:fill="auto"/>
            <w:noWrap/>
            <w:vAlign w:val="bottom"/>
            <w:hideMark/>
          </w:tcPr>
          <w:p w14:paraId="0812BD4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-23,2 </w:t>
            </w:r>
          </w:p>
        </w:tc>
        <w:tc>
          <w:tcPr>
            <w:tcW w:w="839" w:type="dxa"/>
            <w:shd w:val="clear" w:color="auto" w:fill="auto"/>
            <w:noWrap/>
            <w:vAlign w:val="bottom"/>
            <w:hideMark/>
          </w:tcPr>
          <w:p w14:paraId="51F3C227"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9,4 </w:t>
            </w:r>
          </w:p>
        </w:tc>
      </w:tr>
    </w:tbl>
    <w:p w14:paraId="4511CCB1" w14:textId="77777777" w:rsidR="00ED3CD8" w:rsidRPr="00923B09" w:rsidRDefault="00ED3CD8" w:rsidP="00ED3CD8">
      <w:pPr>
        <w:spacing w:after="0" w:line="240" w:lineRule="auto"/>
        <w:ind w:firstLine="851"/>
        <w:jc w:val="both"/>
        <w:rPr>
          <w:rFonts w:ascii="Times New Roman" w:hAnsi="Times New Roman"/>
          <w:sz w:val="28"/>
          <w:szCs w:val="28"/>
        </w:rPr>
      </w:pPr>
    </w:p>
    <w:p w14:paraId="56E66CDA" w14:textId="7CB3D418" w:rsidR="00ED3CD8" w:rsidRPr="00923B09" w:rsidRDefault="00860EDD" w:rsidP="00561651">
      <w:pPr>
        <w:spacing w:after="0" w:line="240" w:lineRule="auto"/>
        <w:ind w:firstLine="709"/>
        <w:jc w:val="both"/>
        <w:rPr>
          <w:rFonts w:ascii="Times New Roman" w:hAnsi="Times New Roman"/>
          <w:sz w:val="28"/>
          <w:szCs w:val="28"/>
        </w:rPr>
      </w:pPr>
      <w:r w:rsidRPr="00923B09">
        <w:rPr>
          <w:rFonts w:ascii="Times New Roman" w:hAnsi="Times New Roman"/>
          <w:sz w:val="28"/>
          <w:szCs w:val="28"/>
        </w:rPr>
        <w:t>В отчетном периоде</w:t>
      </w:r>
      <w:r w:rsidR="00ED3CD8" w:rsidRPr="00923B09">
        <w:rPr>
          <w:rFonts w:ascii="Times New Roman" w:hAnsi="Times New Roman"/>
          <w:sz w:val="28"/>
          <w:szCs w:val="28"/>
        </w:rPr>
        <w:t xml:space="preserve"> в целом фиксируется положительная динамика по значительной части доходов областного бюджета, за исключением незначительного снижения поступлений доходов от оказания платных услуг, транспортного налога, штрафов.</w:t>
      </w:r>
    </w:p>
    <w:p w14:paraId="60EADD21" w14:textId="77777777" w:rsidR="00ED3CD8" w:rsidRPr="00923B09" w:rsidRDefault="00ED3CD8" w:rsidP="00561651">
      <w:pPr>
        <w:spacing w:after="0" w:line="240" w:lineRule="auto"/>
        <w:ind w:firstLine="709"/>
        <w:jc w:val="both"/>
        <w:rPr>
          <w:rFonts w:ascii="Times New Roman" w:hAnsi="Times New Roman"/>
          <w:sz w:val="28"/>
          <w:szCs w:val="28"/>
        </w:rPr>
      </w:pPr>
    </w:p>
    <w:p w14:paraId="2D323772" w14:textId="2C7D848D" w:rsidR="00ED3CD8" w:rsidRPr="00923B09" w:rsidRDefault="00ED3CD8" w:rsidP="00561651">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Динамика поступления налоговых и неналоговых доходов в областной бюджет, уплачиваемых плательщиками Архангельской области и Ненецкого автономного округа (НАО), представлена в таблице </w:t>
      </w:r>
      <w:r w:rsidR="00741F0D" w:rsidRPr="00923B09">
        <w:rPr>
          <w:rFonts w:ascii="Times New Roman" w:hAnsi="Times New Roman"/>
          <w:sz w:val="28"/>
          <w:szCs w:val="28"/>
        </w:rPr>
        <w:t>2</w:t>
      </w:r>
      <w:r w:rsidRPr="00923B09">
        <w:rPr>
          <w:rFonts w:ascii="Times New Roman" w:hAnsi="Times New Roman"/>
          <w:sz w:val="28"/>
          <w:szCs w:val="28"/>
        </w:rPr>
        <w:t>:</w:t>
      </w:r>
    </w:p>
    <w:p w14:paraId="7A85DEF0" w14:textId="77777777" w:rsidR="00ED3CD8" w:rsidRPr="00923B09" w:rsidRDefault="00ED3CD8" w:rsidP="00561651">
      <w:pPr>
        <w:spacing w:after="0" w:line="240" w:lineRule="auto"/>
        <w:ind w:firstLine="709"/>
        <w:jc w:val="both"/>
        <w:rPr>
          <w:rFonts w:ascii="Times New Roman" w:hAnsi="Times New Roman"/>
          <w:sz w:val="28"/>
          <w:szCs w:val="28"/>
        </w:rPr>
      </w:pPr>
    </w:p>
    <w:p w14:paraId="7CC684CF" w14:textId="4EA6FBE6"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bCs w:val="0"/>
          <w:sz w:val="24"/>
          <w:szCs w:val="24"/>
        </w:rPr>
        <w:t xml:space="preserve">Таблица </w:t>
      </w:r>
      <w:r w:rsidRPr="00923B09">
        <w:rPr>
          <w:rFonts w:ascii="Times New Roman" w:hAnsi="Times New Roman"/>
          <w:b w:val="0"/>
          <w:bCs w:val="0"/>
          <w:sz w:val="24"/>
          <w:szCs w:val="24"/>
        </w:rPr>
        <w:fldChar w:fldCharType="begin"/>
      </w:r>
      <w:r w:rsidRPr="00923B09">
        <w:rPr>
          <w:rFonts w:ascii="Times New Roman" w:hAnsi="Times New Roman"/>
          <w:b w:val="0"/>
          <w:bCs w:val="0"/>
          <w:sz w:val="24"/>
          <w:szCs w:val="24"/>
        </w:rPr>
        <w:instrText xml:space="preserve"> SEQ Таблица \* ARABIC </w:instrText>
      </w:r>
      <w:r w:rsidRPr="00923B09">
        <w:rPr>
          <w:rFonts w:ascii="Times New Roman" w:hAnsi="Times New Roman"/>
          <w:b w:val="0"/>
          <w:bCs w:val="0"/>
          <w:sz w:val="24"/>
          <w:szCs w:val="24"/>
        </w:rPr>
        <w:fldChar w:fldCharType="separate"/>
      </w:r>
      <w:r w:rsidR="001220A3" w:rsidRPr="00923B09">
        <w:rPr>
          <w:rFonts w:ascii="Times New Roman" w:hAnsi="Times New Roman"/>
          <w:b w:val="0"/>
          <w:bCs w:val="0"/>
          <w:noProof/>
          <w:sz w:val="24"/>
          <w:szCs w:val="24"/>
        </w:rPr>
        <w:t>2</w:t>
      </w:r>
      <w:r w:rsidRPr="00923B09">
        <w:rPr>
          <w:rFonts w:ascii="Times New Roman" w:hAnsi="Times New Roman"/>
          <w:b w:val="0"/>
          <w:bCs w:val="0"/>
          <w:sz w:val="24"/>
          <w:szCs w:val="24"/>
        </w:rPr>
        <w:fldChar w:fldCharType="end"/>
      </w:r>
      <w:r w:rsidRPr="00923B09">
        <w:rPr>
          <w:rFonts w:ascii="Times New Roman" w:hAnsi="Times New Roman"/>
          <w:b w:val="0"/>
          <w:bCs w:val="0"/>
          <w:sz w:val="24"/>
          <w:szCs w:val="24"/>
        </w:rPr>
        <w:t>. Поступление налоговых и неналоговых доходов за январь-июнь 202</w:t>
      </w:r>
      <w:r w:rsidR="00AE61F3" w:rsidRPr="00923B09">
        <w:rPr>
          <w:rFonts w:ascii="Times New Roman" w:hAnsi="Times New Roman"/>
          <w:b w:val="0"/>
          <w:bCs w:val="0"/>
          <w:sz w:val="24"/>
          <w:szCs w:val="24"/>
        </w:rPr>
        <w:t>1</w:t>
      </w:r>
      <w:r w:rsidRPr="00923B09">
        <w:rPr>
          <w:rFonts w:ascii="Times New Roman" w:hAnsi="Times New Roman"/>
          <w:b w:val="0"/>
          <w:bCs w:val="0"/>
          <w:sz w:val="24"/>
          <w:szCs w:val="24"/>
        </w:rPr>
        <w:t>-202 гг в областной бюджет, исчисляемых и уплачиваемых плательщиками Архангельской области и Ненецкого автономного округа, млн.руб.</w:t>
      </w:r>
    </w:p>
    <w:tbl>
      <w:tblPr>
        <w:tblW w:w="9334"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812"/>
        <w:gridCol w:w="1843"/>
        <w:gridCol w:w="1984"/>
        <w:gridCol w:w="1135"/>
        <w:gridCol w:w="1560"/>
      </w:tblGrid>
      <w:tr w:rsidR="00923B09" w:rsidRPr="00923B09" w14:paraId="61B088D7" w14:textId="77777777" w:rsidTr="005E4301">
        <w:trPr>
          <w:trHeight w:val="365"/>
        </w:trPr>
        <w:tc>
          <w:tcPr>
            <w:tcW w:w="2812" w:type="dxa"/>
            <w:vMerge w:val="restart"/>
            <w:shd w:val="clear" w:color="auto" w:fill="auto"/>
            <w:vAlign w:val="center"/>
            <w:hideMark/>
          </w:tcPr>
          <w:p w14:paraId="66E2017E"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Плательщики</w:t>
            </w:r>
          </w:p>
        </w:tc>
        <w:tc>
          <w:tcPr>
            <w:tcW w:w="1843" w:type="dxa"/>
            <w:vAlign w:val="center"/>
          </w:tcPr>
          <w:p w14:paraId="07602834"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Факт 1 половина 2021 год</w:t>
            </w:r>
          </w:p>
        </w:tc>
        <w:tc>
          <w:tcPr>
            <w:tcW w:w="1984" w:type="dxa"/>
            <w:shd w:val="clear" w:color="auto" w:fill="auto"/>
            <w:vAlign w:val="center"/>
            <w:hideMark/>
          </w:tcPr>
          <w:p w14:paraId="0EF2F5CF"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Факт 1 половина 2022 год</w:t>
            </w:r>
          </w:p>
        </w:tc>
        <w:tc>
          <w:tcPr>
            <w:tcW w:w="2695" w:type="dxa"/>
            <w:gridSpan w:val="2"/>
            <w:shd w:val="clear" w:color="auto" w:fill="auto"/>
            <w:vAlign w:val="center"/>
            <w:hideMark/>
          </w:tcPr>
          <w:p w14:paraId="19CCD267" w14:textId="1324F9F6" w:rsidR="00ED3CD8" w:rsidRPr="00923B09" w:rsidRDefault="00ED3CD8" w:rsidP="005E4301">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Отклонение 202</w:t>
            </w:r>
            <w:r w:rsidR="005E4301" w:rsidRPr="00923B09">
              <w:rPr>
                <w:rFonts w:ascii="Times New Roman" w:eastAsia="Times New Roman" w:hAnsi="Times New Roman"/>
                <w:lang w:eastAsia="ru-RU"/>
              </w:rPr>
              <w:t>2</w:t>
            </w:r>
            <w:r w:rsidRPr="00923B09">
              <w:rPr>
                <w:rFonts w:ascii="Times New Roman" w:eastAsia="Times New Roman" w:hAnsi="Times New Roman"/>
                <w:lang w:eastAsia="ru-RU"/>
              </w:rPr>
              <w:t xml:space="preserve"> и 202</w:t>
            </w:r>
            <w:r w:rsidR="005E4301" w:rsidRPr="00923B09">
              <w:rPr>
                <w:rFonts w:ascii="Times New Roman" w:eastAsia="Times New Roman" w:hAnsi="Times New Roman"/>
                <w:lang w:eastAsia="ru-RU"/>
              </w:rPr>
              <w:t>1</w:t>
            </w:r>
            <w:r w:rsidRPr="00923B09">
              <w:rPr>
                <w:rFonts w:ascii="Times New Roman" w:eastAsia="Times New Roman" w:hAnsi="Times New Roman"/>
                <w:lang w:eastAsia="ru-RU"/>
              </w:rPr>
              <w:t xml:space="preserve"> гг.</w:t>
            </w:r>
          </w:p>
        </w:tc>
      </w:tr>
      <w:tr w:rsidR="00923B09" w:rsidRPr="00923B09" w14:paraId="72BCB438" w14:textId="77777777" w:rsidTr="005E4301">
        <w:trPr>
          <w:trHeight w:val="163"/>
        </w:trPr>
        <w:tc>
          <w:tcPr>
            <w:tcW w:w="2812" w:type="dxa"/>
            <w:vMerge/>
            <w:vAlign w:val="center"/>
            <w:hideMark/>
          </w:tcPr>
          <w:p w14:paraId="4C7E8EA0" w14:textId="77777777" w:rsidR="005E4301" w:rsidRPr="00923B09" w:rsidRDefault="005E4301" w:rsidP="005E4301">
            <w:pPr>
              <w:spacing w:after="0" w:line="240" w:lineRule="auto"/>
              <w:rPr>
                <w:rFonts w:ascii="Times New Roman" w:eastAsia="Times New Roman" w:hAnsi="Times New Roman"/>
                <w:lang w:eastAsia="ru-RU"/>
              </w:rPr>
            </w:pPr>
          </w:p>
        </w:tc>
        <w:tc>
          <w:tcPr>
            <w:tcW w:w="1843" w:type="dxa"/>
            <w:vAlign w:val="center"/>
          </w:tcPr>
          <w:p w14:paraId="2E3266E5" w14:textId="35DD3568" w:rsidR="005E4301" w:rsidRPr="00923B09" w:rsidRDefault="005E4301" w:rsidP="005E4301">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1</w:t>
            </w:r>
          </w:p>
        </w:tc>
        <w:tc>
          <w:tcPr>
            <w:tcW w:w="1984" w:type="dxa"/>
            <w:shd w:val="clear" w:color="auto" w:fill="auto"/>
            <w:noWrap/>
            <w:vAlign w:val="center"/>
            <w:hideMark/>
          </w:tcPr>
          <w:p w14:paraId="5EA21FB4" w14:textId="52275C6B" w:rsidR="005E4301" w:rsidRPr="00923B09" w:rsidRDefault="005E4301" w:rsidP="005E4301">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w:t>
            </w:r>
          </w:p>
        </w:tc>
        <w:tc>
          <w:tcPr>
            <w:tcW w:w="1135" w:type="dxa"/>
            <w:shd w:val="clear" w:color="auto" w:fill="auto"/>
            <w:noWrap/>
            <w:vAlign w:val="center"/>
            <w:hideMark/>
          </w:tcPr>
          <w:p w14:paraId="0CA7254B" w14:textId="2FA187E2" w:rsidR="005E4301" w:rsidRPr="00923B09" w:rsidRDefault="005E4301" w:rsidP="005E4301">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3=2-1</w:t>
            </w:r>
          </w:p>
        </w:tc>
        <w:tc>
          <w:tcPr>
            <w:tcW w:w="1560" w:type="dxa"/>
            <w:shd w:val="clear" w:color="auto" w:fill="auto"/>
            <w:vAlign w:val="center"/>
            <w:hideMark/>
          </w:tcPr>
          <w:p w14:paraId="034E6D1D" w14:textId="7E8D4E1B" w:rsidR="005E4301" w:rsidRPr="00923B09" w:rsidRDefault="005E4301" w:rsidP="005E4301">
            <w:pPr>
              <w:spacing w:after="0" w:line="240" w:lineRule="auto"/>
              <w:ind w:left="-42" w:right="-32"/>
              <w:jc w:val="center"/>
              <w:rPr>
                <w:rFonts w:ascii="Times New Roman" w:eastAsia="Times New Roman" w:hAnsi="Times New Roman"/>
                <w:lang w:eastAsia="ru-RU"/>
              </w:rPr>
            </w:pPr>
            <w:r w:rsidRPr="00923B09">
              <w:rPr>
                <w:rFonts w:ascii="Times New Roman" w:eastAsia="Times New Roman" w:hAnsi="Times New Roman"/>
                <w:lang w:eastAsia="ru-RU"/>
              </w:rPr>
              <w:t>4=2/1*100-100,%</w:t>
            </w:r>
          </w:p>
        </w:tc>
      </w:tr>
      <w:tr w:rsidR="00923B09" w:rsidRPr="00923B09" w14:paraId="51373B2D" w14:textId="77777777" w:rsidTr="007B15E6">
        <w:trPr>
          <w:trHeight w:val="137"/>
        </w:trPr>
        <w:tc>
          <w:tcPr>
            <w:tcW w:w="2812" w:type="dxa"/>
            <w:shd w:val="clear" w:color="auto" w:fill="auto"/>
            <w:vAlign w:val="bottom"/>
            <w:hideMark/>
          </w:tcPr>
          <w:p w14:paraId="4C5ABB83" w14:textId="77777777" w:rsidR="005E4301" w:rsidRPr="00923B09" w:rsidRDefault="005E4301" w:rsidP="005E4301">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Архангельская область</w:t>
            </w:r>
          </w:p>
        </w:tc>
        <w:tc>
          <w:tcPr>
            <w:tcW w:w="1843" w:type="dxa"/>
            <w:vAlign w:val="bottom"/>
          </w:tcPr>
          <w:p w14:paraId="4FD86209" w14:textId="77777777" w:rsidR="005E4301" w:rsidRPr="00923B09" w:rsidRDefault="005E4301" w:rsidP="005E4301">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28 293,4 </w:t>
            </w:r>
          </w:p>
        </w:tc>
        <w:tc>
          <w:tcPr>
            <w:tcW w:w="1984" w:type="dxa"/>
            <w:shd w:val="clear" w:color="auto" w:fill="auto"/>
            <w:noWrap/>
            <w:vAlign w:val="bottom"/>
            <w:hideMark/>
          </w:tcPr>
          <w:p w14:paraId="3B35DE1E" w14:textId="77777777" w:rsidR="005E4301" w:rsidRPr="00923B09" w:rsidRDefault="005E4301" w:rsidP="005E4301">
            <w:pPr>
              <w:spacing w:after="0" w:line="240" w:lineRule="auto"/>
              <w:jc w:val="right"/>
              <w:rPr>
                <w:rFonts w:ascii="Times New Roman" w:eastAsia="Times New Roman" w:hAnsi="Times New Roman"/>
                <w:lang w:eastAsia="ru-RU"/>
              </w:rPr>
            </w:pPr>
            <w:r w:rsidRPr="00923B09">
              <w:rPr>
                <w:rFonts w:ascii="Times New Roman" w:hAnsi="Times New Roman"/>
              </w:rPr>
              <w:t xml:space="preserve">37 568,7 </w:t>
            </w:r>
          </w:p>
        </w:tc>
        <w:tc>
          <w:tcPr>
            <w:tcW w:w="1135" w:type="dxa"/>
            <w:shd w:val="clear" w:color="auto" w:fill="auto"/>
            <w:noWrap/>
            <w:vAlign w:val="bottom"/>
            <w:hideMark/>
          </w:tcPr>
          <w:p w14:paraId="1C96FF7D" w14:textId="77777777" w:rsidR="005E4301" w:rsidRPr="00923B09" w:rsidRDefault="005E4301" w:rsidP="005E4301">
            <w:pPr>
              <w:spacing w:after="0" w:line="240" w:lineRule="auto"/>
              <w:jc w:val="right"/>
              <w:rPr>
                <w:rFonts w:ascii="Times New Roman" w:eastAsia="Times New Roman" w:hAnsi="Times New Roman"/>
                <w:lang w:eastAsia="ru-RU"/>
              </w:rPr>
            </w:pPr>
            <w:r w:rsidRPr="00923B09">
              <w:rPr>
                <w:rFonts w:ascii="Times New Roman" w:hAnsi="Times New Roman"/>
              </w:rPr>
              <w:t xml:space="preserve">9 275,3 </w:t>
            </w:r>
          </w:p>
        </w:tc>
        <w:tc>
          <w:tcPr>
            <w:tcW w:w="1560" w:type="dxa"/>
            <w:shd w:val="clear" w:color="auto" w:fill="auto"/>
            <w:noWrap/>
            <w:vAlign w:val="bottom"/>
            <w:hideMark/>
          </w:tcPr>
          <w:p w14:paraId="67D42909" w14:textId="7FC43EFE" w:rsidR="005E4301" w:rsidRPr="00923B09" w:rsidRDefault="005E4301" w:rsidP="005E4301">
            <w:pPr>
              <w:spacing w:after="0" w:line="240" w:lineRule="auto"/>
              <w:jc w:val="right"/>
              <w:rPr>
                <w:rFonts w:ascii="Times New Roman" w:eastAsia="Times New Roman" w:hAnsi="Times New Roman"/>
                <w:lang w:eastAsia="ru-RU"/>
              </w:rPr>
            </w:pPr>
            <w:r w:rsidRPr="00923B09">
              <w:rPr>
                <w:rFonts w:ascii="Times New Roman" w:hAnsi="Times New Roman"/>
              </w:rPr>
              <w:t xml:space="preserve">32,8 </w:t>
            </w:r>
          </w:p>
        </w:tc>
      </w:tr>
      <w:tr w:rsidR="00923B09" w:rsidRPr="00923B09" w14:paraId="36466B44" w14:textId="77777777" w:rsidTr="005E4301">
        <w:trPr>
          <w:trHeight w:hRule="exact" w:val="255"/>
        </w:trPr>
        <w:tc>
          <w:tcPr>
            <w:tcW w:w="2812" w:type="dxa"/>
            <w:shd w:val="clear" w:color="auto" w:fill="auto"/>
            <w:vAlign w:val="bottom"/>
            <w:hideMark/>
          </w:tcPr>
          <w:p w14:paraId="4EE5FF52" w14:textId="77777777" w:rsidR="005E4301" w:rsidRPr="00923B09" w:rsidRDefault="005E4301" w:rsidP="005E4301">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НАО</w:t>
            </w:r>
          </w:p>
        </w:tc>
        <w:tc>
          <w:tcPr>
            <w:tcW w:w="1843" w:type="dxa"/>
            <w:vAlign w:val="bottom"/>
          </w:tcPr>
          <w:p w14:paraId="6880BBB0" w14:textId="77777777" w:rsidR="005E4301" w:rsidRPr="00923B09" w:rsidRDefault="005E4301" w:rsidP="005E4301">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4 046,6 </w:t>
            </w:r>
          </w:p>
        </w:tc>
        <w:tc>
          <w:tcPr>
            <w:tcW w:w="1984" w:type="dxa"/>
            <w:shd w:val="clear" w:color="auto" w:fill="auto"/>
            <w:noWrap/>
            <w:vAlign w:val="bottom"/>
            <w:hideMark/>
          </w:tcPr>
          <w:p w14:paraId="2DAD330B" w14:textId="77777777" w:rsidR="005E4301" w:rsidRPr="00923B09" w:rsidRDefault="005E4301" w:rsidP="005E4301">
            <w:pPr>
              <w:spacing w:after="0" w:line="240" w:lineRule="auto"/>
              <w:jc w:val="right"/>
              <w:rPr>
                <w:rFonts w:ascii="Times New Roman" w:eastAsia="Times New Roman" w:hAnsi="Times New Roman"/>
                <w:lang w:eastAsia="ru-RU"/>
              </w:rPr>
            </w:pPr>
            <w:r w:rsidRPr="00923B09">
              <w:rPr>
                <w:rFonts w:ascii="Times New Roman" w:hAnsi="Times New Roman"/>
              </w:rPr>
              <w:t xml:space="preserve">6 358,5 </w:t>
            </w:r>
          </w:p>
        </w:tc>
        <w:tc>
          <w:tcPr>
            <w:tcW w:w="1135" w:type="dxa"/>
            <w:shd w:val="clear" w:color="auto" w:fill="auto"/>
            <w:noWrap/>
            <w:vAlign w:val="bottom"/>
            <w:hideMark/>
          </w:tcPr>
          <w:p w14:paraId="688BFA3F" w14:textId="77777777" w:rsidR="005E4301" w:rsidRPr="00923B09" w:rsidRDefault="005E4301" w:rsidP="005E4301">
            <w:pPr>
              <w:spacing w:after="0" w:line="240" w:lineRule="auto"/>
              <w:jc w:val="right"/>
              <w:rPr>
                <w:rFonts w:ascii="Times New Roman" w:eastAsia="Times New Roman" w:hAnsi="Times New Roman"/>
                <w:lang w:eastAsia="ru-RU"/>
              </w:rPr>
            </w:pPr>
            <w:r w:rsidRPr="00923B09">
              <w:rPr>
                <w:rFonts w:ascii="Times New Roman" w:hAnsi="Times New Roman"/>
              </w:rPr>
              <w:t xml:space="preserve">2 311,9 </w:t>
            </w:r>
          </w:p>
        </w:tc>
        <w:tc>
          <w:tcPr>
            <w:tcW w:w="1560" w:type="dxa"/>
            <w:shd w:val="clear" w:color="auto" w:fill="auto"/>
            <w:noWrap/>
            <w:vAlign w:val="bottom"/>
            <w:hideMark/>
          </w:tcPr>
          <w:p w14:paraId="5D0C2724" w14:textId="05E977DE" w:rsidR="005E4301" w:rsidRPr="00923B09" w:rsidRDefault="005E4301" w:rsidP="005E4301">
            <w:pPr>
              <w:spacing w:after="0" w:line="240" w:lineRule="auto"/>
              <w:jc w:val="right"/>
              <w:rPr>
                <w:rFonts w:ascii="Times New Roman" w:eastAsia="Times New Roman" w:hAnsi="Times New Roman"/>
                <w:lang w:eastAsia="ru-RU"/>
              </w:rPr>
            </w:pPr>
            <w:r w:rsidRPr="00923B09">
              <w:rPr>
                <w:rFonts w:ascii="Times New Roman" w:hAnsi="Times New Roman"/>
              </w:rPr>
              <w:t xml:space="preserve">57,1 </w:t>
            </w:r>
          </w:p>
        </w:tc>
      </w:tr>
      <w:tr w:rsidR="005E4301" w:rsidRPr="00923B09" w14:paraId="2151B2EC" w14:textId="77777777" w:rsidTr="005E4301">
        <w:trPr>
          <w:trHeight w:hRule="exact" w:val="255"/>
        </w:trPr>
        <w:tc>
          <w:tcPr>
            <w:tcW w:w="2812" w:type="dxa"/>
            <w:shd w:val="clear" w:color="auto" w:fill="auto"/>
            <w:noWrap/>
            <w:vAlign w:val="bottom"/>
            <w:hideMark/>
          </w:tcPr>
          <w:p w14:paraId="468DEBB7" w14:textId="77777777" w:rsidR="005E4301" w:rsidRPr="00923B09" w:rsidRDefault="005E4301" w:rsidP="005E4301">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Всего</w:t>
            </w:r>
          </w:p>
        </w:tc>
        <w:tc>
          <w:tcPr>
            <w:tcW w:w="1843" w:type="dxa"/>
            <w:vAlign w:val="bottom"/>
          </w:tcPr>
          <w:p w14:paraId="4D98A76B" w14:textId="77777777" w:rsidR="005E4301" w:rsidRPr="00923B09" w:rsidRDefault="005E4301" w:rsidP="005E4301">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32 340,0 </w:t>
            </w:r>
          </w:p>
        </w:tc>
        <w:tc>
          <w:tcPr>
            <w:tcW w:w="1984" w:type="dxa"/>
            <w:shd w:val="clear" w:color="auto" w:fill="auto"/>
            <w:noWrap/>
            <w:vAlign w:val="bottom"/>
            <w:hideMark/>
          </w:tcPr>
          <w:p w14:paraId="745B88D6" w14:textId="77777777" w:rsidR="005E4301" w:rsidRPr="00923B09" w:rsidRDefault="005E4301" w:rsidP="005E4301">
            <w:pPr>
              <w:spacing w:after="0" w:line="240" w:lineRule="auto"/>
              <w:jc w:val="right"/>
              <w:rPr>
                <w:rFonts w:ascii="Times New Roman" w:eastAsia="Times New Roman" w:hAnsi="Times New Roman"/>
                <w:lang w:eastAsia="ru-RU"/>
              </w:rPr>
            </w:pPr>
            <w:r w:rsidRPr="00923B09">
              <w:rPr>
                <w:rFonts w:ascii="Times New Roman" w:hAnsi="Times New Roman"/>
              </w:rPr>
              <w:t xml:space="preserve">43 927,1 </w:t>
            </w:r>
          </w:p>
        </w:tc>
        <w:tc>
          <w:tcPr>
            <w:tcW w:w="1135" w:type="dxa"/>
            <w:shd w:val="clear" w:color="auto" w:fill="auto"/>
            <w:noWrap/>
            <w:vAlign w:val="bottom"/>
            <w:hideMark/>
          </w:tcPr>
          <w:p w14:paraId="769D7931" w14:textId="77777777" w:rsidR="005E4301" w:rsidRPr="00923B09" w:rsidRDefault="005E4301" w:rsidP="005E4301">
            <w:pPr>
              <w:spacing w:after="0" w:line="240" w:lineRule="auto"/>
              <w:jc w:val="right"/>
              <w:rPr>
                <w:rFonts w:ascii="Times New Roman" w:eastAsia="Times New Roman" w:hAnsi="Times New Roman"/>
                <w:lang w:eastAsia="ru-RU"/>
              </w:rPr>
            </w:pPr>
            <w:r w:rsidRPr="00923B09">
              <w:rPr>
                <w:rFonts w:ascii="Times New Roman" w:hAnsi="Times New Roman"/>
              </w:rPr>
              <w:t xml:space="preserve">11 587,1 </w:t>
            </w:r>
          </w:p>
        </w:tc>
        <w:tc>
          <w:tcPr>
            <w:tcW w:w="1560" w:type="dxa"/>
            <w:shd w:val="clear" w:color="auto" w:fill="auto"/>
            <w:noWrap/>
            <w:vAlign w:val="bottom"/>
            <w:hideMark/>
          </w:tcPr>
          <w:p w14:paraId="123F4BF5" w14:textId="170ECC30" w:rsidR="005E4301" w:rsidRPr="00923B09" w:rsidRDefault="005E4301" w:rsidP="005E4301">
            <w:pPr>
              <w:spacing w:after="0" w:line="240" w:lineRule="auto"/>
              <w:jc w:val="right"/>
              <w:rPr>
                <w:rFonts w:ascii="Times New Roman" w:eastAsia="Times New Roman" w:hAnsi="Times New Roman"/>
                <w:lang w:eastAsia="ru-RU"/>
              </w:rPr>
            </w:pPr>
            <w:r w:rsidRPr="00923B09">
              <w:rPr>
                <w:rFonts w:ascii="Times New Roman" w:hAnsi="Times New Roman"/>
              </w:rPr>
              <w:t xml:space="preserve">35,8 </w:t>
            </w:r>
          </w:p>
        </w:tc>
      </w:tr>
    </w:tbl>
    <w:p w14:paraId="0D32E39B" w14:textId="77777777" w:rsidR="00D54BC2" w:rsidRPr="00923B09" w:rsidRDefault="00D54BC2" w:rsidP="00D54BC2">
      <w:pPr>
        <w:spacing w:after="0" w:line="240" w:lineRule="auto"/>
        <w:ind w:firstLine="709"/>
        <w:jc w:val="both"/>
        <w:rPr>
          <w:rFonts w:ascii="Times New Roman" w:hAnsi="Times New Roman"/>
          <w:sz w:val="28"/>
          <w:szCs w:val="28"/>
        </w:rPr>
      </w:pPr>
    </w:p>
    <w:p w14:paraId="5649D50F" w14:textId="4430E98B" w:rsidR="00ED3CD8" w:rsidRPr="00923B09" w:rsidRDefault="00ED3CD8" w:rsidP="00D54BC2">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За отчетный период по сравнению с аналогичным периодом 2021 года налоговые и неналоговые доходы от плательщиков </w:t>
      </w:r>
      <w:r w:rsidR="00D54BC2" w:rsidRPr="00923B09">
        <w:rPr>
          <w:rFonts w:ascii="Times New Roman" w:hAnsi="Times New Roman"/>
          <w:sz w:val="28"/>
          <w:szCs w:val="28"/>
        </w:rPr>
        <w:t xml:space="preserve">как </w:t>
      </w:r>
      <w:r w:rsidRPr="00923B09">
        <w:rPr>
          <w:rFonts w:ascii="Times New Roman" w:hAnsi="Times New Roman"/>
          <w:sz w:val="28"/>
          <w:szCs w:val="28"/>
        </w:rPr>
        <w:t>Архангельской области</w:t>
      </w:r>
      <w:r w:rsidR="00D54BC2" w:rsidRPr="00923B09">
        <w:rPr>
          <w:rFonts w:ascii="Times New Roman" w:hAnsi="Times New Roman"/>
          <w:sz w:val="28"/>
          <w:szCs w:val="28"/>
        </w:rPr>
        <w:t xml:space="preserve">, так </w:t>
      </w:r>
      <w:r w:rsidRPr="00923B09">
        <w:rPr>
          <w:rFonts w:ascii="Times New Roman" w:hAnsi="Times New Roman"/>
          <w:sz w:val="28"/>
          <w:szCs w:val="28"/>
        </w:rPr>
        <w:t>и НАО увеличились, что обусловлено активно</w:t>
      </w:r>
      <w:r w:rsidR="009248EB" w:rsidRPr="00923B09">
        <w:rPr>
          <w:rFonts w:ascii="Times New Roman" w:hAnsi="Times New Roman"/>
          <w:sz w:val="28"/>
          <w:szCs w:val="28"/>
        </w:rPr>
        <w:t>стью</w:t>
      </w:r>
      <w:r w:rsidRPr="00923B09">
        <w:rPr>
          <w:rFonts w:ascii="Times New Roman" w:hAnsi="Times New Roman"/>
          <w:sz w:val="28"/>
          <w:szCs w:val="28"/>
        </w:rPr>
        <w:t xml:space="preserve"> хозяйствующих субъектов.</w:t>
      </w:r>
    </w:p>
    <w:p w14:paraId="697F8BAB" w14:textId="77777777" w:rsidR="00ED3CD8" w:rsidRPr="00923B09" w:rsidRDefault="00ED3CD8" w:rsidP="009248EB">
      <w:pPr>
        <w:spacing w:after="0" w:line="240" w:lineRule="auto"/>
        <w:ind w:firstLine="709"/>
        <w:jc w:val="both"/>
        <w:rPr>
          <w:rFonts w:ascii="Times New Roman" w:hAnsi="Times New Roman"/>
          <w:sz w:val="28"/>
          <w:szCs w:val="28"/>
        </w:rPr>
      </w:pPr>
    </w:p>
    <w:p w14:paraId="5D1E1C8D" w14:textId="4C85B6A0" w:rsidR="00ED3CD8" w:rsidRPr="00923B09" w:rsidRDefault="00ED3CD8" w:rsidP="009248EB">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1. В структуре налоговых и неналоговых поступлений в областной бюджет в январе-июне 2022 года удельный вес </w:t>
      </w:r>
      <w:r w:rsidRPr="00923B09">
        <w:rPr>
          <w:rFonts w:ascii="Times New Roman" w:hAnsi="Times New Roman"/>
          <w:sz w:val="28"/>
          <w:szCs w:val="28"/>
          <w:u w:val="single"/>
        </w:rPr>
        <w:t>налога на прибыль организаций</w:t>
      </w:r>
      <w:r w:rsidRPr="00923B09">
        <w:rPr>
          <w:rFonts w:ascii="Times New Roman" w:hAnsi="Times New Roman"/>
          <w:sz w:val="28"/>
          <w:szCs w:val="28"/>
        </w:rPr>
        <w:t xml:space="preserve"> составляет 41,8 %, что на 10,1 процентных пункта выше, чем в январе – июне 2021 года (31,8</w:t>
      </w:r>
      <w:r w:rsidR="009248EB" w:rsidRPr="00923B09">
        <w:rPr>
          <w:rFonts w:ascii="Times New Roman" w:hAnsi="Times New Roman"/>
          <w:sz w:val="28"/>
          <w:szCs w:val="28"/>
        </w:rPr>
        <w:t xml:space="preserve"> </w:t>
      </w:r>
      <w:r w:rsidRPr="00923B09">
        <w:rPr>
          <w:rFonts w:ascii="Times New Roman" w:hAnsi="Times New Roman"/>
          <w:sz w:val="28"/>
          <w:szCs w:val="28"/>
        </w:rPr>
        <w:t>%). План поступления налога на прибыль организаций в отчетном периоде не корректировался.</w:t>
      </w:r>
    </w:p>
    <w:p w14:paraId="673A299B" w14:textId="1B327B55" w:rsidR="00ED3CD8" w:rsidRPr="00923B09" w:rsidRDefault="00ED3CD8" w:rsidP="004221F0">
      <w:pPr>
        <w:pStyle w:val="ad"/>
        <w:ind w:firstLine="709"/>
        <w:jc w:val="both"/>
        <w:rPr>
          <w:rFonts w:ascii="Times New Roman" w:hAnsi="Times New Roman"/>
          <w:sz w:val="28"/>
          <w:szCs w:val="28"/>
        </w:rPr>
      </w:pPr>
      <w:r w:rsidRPr="00923B09">
        <w:rPr>
          <w:rFonts w:ascii="Times New Roman" w:hAnsi="Times New Roman"/>
          <w:sz w:val="28"/>
          <w:szCs w:val="28"/>
        </w:rPr>
        <w:t xml:space="preserve">За отчетный период налог на прибыль организаций поступил в сумме 18 374,5 млн.руб., что в 1,6 раза превышает </w:t>
      </w:r>
      <w:r w:rsidR="004221F0" w:rsidRPr="00923B09">
        <w:rPr>
          <w:rFonts w:ascii="Times New Roman" w:hAnsi="Times New Roman"/>
          <w:sz w:val="28"/>
          <w:szCs w:val="28"/>
        </w:rPr>
        <w:t>прогноз</w:t>
      </w:r>
      <w:r w:rsidRPr="00923B09">
        <w:rPr>
          <w:rFonts w:ascii="Times New Roman" w:hAnsi="Times New Roman"/>
          <w:sz w:val="28"/>
          <w:szCs w:val="28"/>
        </w:rPr>
        <w:t xml:space="preserve"> 1 полугодия, в том числе: от плательщиков Архангельской области поступило 12 880,2 млн.руб. (70,1 % от объема поступления указанного налога), от плательщиков НАО – 5 494,3 млн.руб. (29,9 %)</w:t>
      </w:r>
      <w:r w:rsidR="00BD10F4" w:rsidRPr="00923B09">
        <w:rPr>
          <w:rFonts w:ascii="Times New Roman" w:hAnsi="Times New Roman"/>
          <w:sz w:val="28"/>
          <w:szCs w:val="28"/>
        </w:rPr>
        <w:t>.</w:t>
      </w:r>
      <w:r w:rsidRPr="00923B09">
        <w:rPr>
          <w:rFonts w:ascii="Times New Roman" w:hAnsi="Times New Roman"/>
          <w:sz w:val="28"/>
          <w:szCs w:val="28"/>
        </w:rPr>
        <w:t xml:space="preserve"> </w:t>
      </w:r>
      <w:r w:rsidR="00BD10F4" w:rsidRPr="00923B09">
        <w:rPr>
          <w:rFonts w:ascii="Times New Roman" w:hAnsi="Times New Roman"/>
          <w:sz w:val="28"/>
          <w:szCs w:val="28"/>
        </w:rPr>
        <w:t>П</w:t>
      </w:r>
      <w:r w:rsidRPr="00923B09">
        <w:rPr>
          <w:rFonts w:ascii="Times New Roman" w:hAnsi="Times New Roman"/>
          <w:sz w:val="28"/>
          <w:szCs w:val="28"/>
        </w:rPr>
        <w:t>оступления за аналогичный период прошлого года также превышены в целом в 1,</w:t>
      </w:r>
      <w:r w:rsidR="00181A1A" w:rsidRPr="00923B09">
        <w:rPr>
          <w:rFonts w:ascii="Times New Roman" w:hAnsi="Times New Roman"/>
          <w:sz w:val="28"/>
          <w:szCs w:val="28"/>
        </w:rPr>
        <w:t>8</w:t>
      </w:r>
      <w:r w:rsidRPr="00923B09">
        <w:rPr>
          <w:rFonts w:ascii="Times New Roman" w:hAnsi="Times New Roman"/>
          <w:sz w:val="28"/>
          <w:szCs w:val="28"/>
        </w:rPr>
        <w:t xml:space="preserve"> раза. Годовые показатели кассового плана по указанным поступлениям на отч</w:t>
      </w:r>
      <w:r w:rsidR="00BD10F4" w:rsidRPr="00923B09">
        <w:rPr>
          <w:rFonts w:ascii="Times New Roman" w:hAnsi="Times New Roman"/>
          <w:sz w:val="28"/>
          <w:szCs w:val="28"/>
        </w:rPr>
        <w:t>етную дату выполнены на 68,8 %.</w:t>
      </w:r>
    </w:p>
    <w:p w14:paraId="3D5B1E16" w14:textId="5522A3C4" w:rsidR="00ED3CD8" w:rsidRPr="00923B09" w:rsidRDefault="00ED3CD8" w:rsidP="00F1006F">
      <w:pPr>
        <w:pStyle w:val="ad"/>
        <w:ind w:firstLine="709"/>
        <w:jc w:val="both"/>
        <w:rPr>
          <w:rFonts w:ascii="Times New Roman" w:hAnsi="Times New Roman"/>
          <w:sz w:val="28"/>
          <w:szCs w:val="28"/>
        </w:rPr>
      </w:pPr>
      <w:r w:rsidRPr="00923B09">
        <w:rPr>
          <w:rFonts w:ascii="Times New Roman" w:hAnsi="Times New Roman"/>
          <w:sz w:val="28"/>
          <w:szCs w:val="28"/>
        </w:rPr>
        <w:lastRenderedPageBreak/>
        <w:t>Выполнение кассового плана по налогу на прибыль организаций за январь-июнь 202</w:t>
      </w:r>
      <w:r w:rsidR="00832CC1" w:rsidRPr="00923B09">
        <w:rPr>
          <w:rFonts w:ascii="Times New Roman" w:hAnsi="Times New Roman"/>
          <w:sz w:val="28"/>
          <w:szCs w:val="28"/>
        </w:rPr>
        <w:t>1</w:t>
      </w:r>
      <w:r w:rsidRPr="00923B09">
        <w:rPr>
          <w:rFonts w:ascii="Times New Roman" w:hAnsi="Times New Roman"/>
          <w:sz w:val="28"/>
          <w:szCs w:val="28"/>
        </w:rPr>
        <w:t xml:space="preserve"> – 202</w:t>
      </w:r>
      <w:r w:rsidR="00832CC1" w:rsidRPr="00923B09">
        <w:rPr>
          <w:rFonts w:ascii="Times New Roman" w:hAnsi="Times New Roman"/>
          <w:sz w:val="28"/>
          <w:szCs w:val="28"/>
        </w:rPr>
        <w:t>2</w:t>
      </w:r>
      <w:r w:rsidRPr="00923B09">
        <w:rPr>
          <w:rFonts w:ascii="Times New Roman" w:hAnsi="Times New Roman"/>
          <w:sz w:val="28"/>
          <w:szCs w:val="28"/>
        </w:rPr>
        <w:t xml:space="preserve"> год</w:t>
      </w:r>
      <w:r w:rsidR="00832CC1" w:rsidRPr="00923B09">
        <w:rPr>
          <w:rFonts w:ascii="Times New Roman" w:hAnsi="Times New Roman"/>
          <w:sz w:val="28"/>
          <w:szCs w:val="28"/>
        </w:rPr>
        <w:t>ов</w:t>
      </w:r>
      <w:r w:rsidRPr="00923B09">
        <w:rPr>
          <w:rFonts w:ascii="Times New Roman" w:hAnsi="Times New Roman"/>
          <w:sz w:val="28"/>
          <w:szCs w:val="28"/>
        </w:rPr>
        <w:t xml:space="preserve"> представлено в таблице </w:t>
      </w:r>
      <w:r w:rsidR="00E57A5A" w:rsidRPr="00923B09">
        <w:rPr>
          <w:rFonts w:ascii="Times New Roman" w:hAnsi="Times New Roman"/>
          <w:sz w:val="28"/>
          <w:szCs w:val="28"/>
        </w:rPr>
        <w:t>3</w:t>
      </w:r>
      <w:r w:rsidRPr="00923B09">
        <w:rPr>
          <w:rFonts w:ascii="Times New Roman" w:hAnsi="Times New Roman"/>
          <w:sz w:val="28"/>
          <w:szCs w:val="28"/>
        </w:rPr>
        <w:t>:</w:t>
      </w:r>
    </w:p>
    <w:p w14:paraId="6B9E18B7" w14:textId="77777777" w:rsidR="00ED3CD8" w:rsidRPr="00923B09" w:rsidRDefault="00ED3CD8" w:rsidP="00F1006F">
      <w:pPr>
        <w:pStyle w:val="ad"/>
        <w:ind w:firstLine="709"/>
        <w:jc w:val="both"/>
        <w:rPr>
          <w:rFonts w:ascii="Times New Roman" w:hAnsi="Times New Roman"/>
          <w:sz w:val="24"/>
          <w:szCs w:val="24"/>
        </w:rPr>
      </w:pPr>
    </w:p>
    <w:p w14:paraId="2B2725CF" w14:textId="77777777"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bCs w:val="0"/>
          <w:sz w:val="24"/>
          <w:szCs w:val="24"/>
        </w:rPr>
        <w:t xml:space="preserve">Таблица </w:t>
      </w:r>
      <w:r w:rsidRPr="00923B09">
        <w:rPr>
          <w:rFonts w:ascii="Times New Roman" w:hAnsi="Times New Roman"/>
          <w:b w:val="0"/>
          <w:bCs w:val="0"/>
          <w:sz w:val="24"/>
          <w:szCs w:val="24"/>
        </w:rPr>
        <w:fldChar w:fldCharType="begin"/>
      </w:r>
      <w:r w:rsidRPr="00923B09">
        <w:rPr>
          <w:rFonts w:ascii="Times New Roman" w:hAnsi="Times New Roman"/>
          <w:b w:val="0"/>
          <w:bCs w:val="0"/>
          <w:sz w:val="24"/>
          <w:szCs w:val="24"/>
        </w:rPr>
        <w:instrText xml:space="preserve"> SEQ Таблица \* ARABIC </w:instrText>
      </w:r>
      <w:r w:rsidRPr="00923B09">
        <w:rPr>
          <w:rFonts w:ascii="Times New Roman" w:hAnsi="Times New Roman"/>
          <w:b w:val="0"/>
          <w:bCs w:val="0"/>
          <w:sz w:val="24"/>
          <w:szCs w:val="24"/>
        </w:rPr>
        <w:fldChar w:fldCharType="separate"/>
      </w:r>
      <w:r w:rsidR="001220A3" w:rsidRPr="00923B09">
        <w:rPr>
          <w:rFonts w:ascii="Times New Roman" w:hAnsi="Times New Roman"/>
          <w:b w:val="0"/>
          <w:bCs w:val="0"/>
          <w:noProof/>
          <w:sz w:val="24"/>
          <w:szCs w:val="24"/>
        </w:rPr>
        <w:t>3</w:t>
      </w:r>
      <w:r w:rsidRPr="00923B09">
        <w:rPr>
          <w:rFonts w:ascii="Times New Roman" w:hAnsi="Times New Roman"/>
          <w:b w:val="0"/>
          <w:bCs w:val="0"/>
          <w:sz w:val="24"/>
          <w:szCs w:val="24"/>
        </w:rPr>
        <w:fldChar w:fldCharType="end"/>
      </w:r>
      <w:r w:rsidRPr="00923B09">
        <w:rPr>
          <w:rFonts w:ascii="Times New Roman" w:hAnsi="Times New Roman"/>
          <w:b w:val="0"/>
          <w:bCs w:val="0"/>
          <w:sz w:val="24"/>
          <w:szCs w:val="24"/>
        </w:rPr>
        <w:t>. Выполнение кассового плана поступления налога на прибыль организаций за январь-июнь 2021 - 2022 годов, млн.руб.</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104"/>
        <w:gridCol w:w="1134"/>
        <w:gridCol w:w="986"/>
        <w:gridCol w:w="998"/>
        <w:gridCol w:w="1025"/>
        <w:gridCol w:w="1101"/>
        <w:gridCol w:w="954"/>
        <w:gridCol w:w="1031"/>
      </w:tblGrid>
      <w:tr w:rsidR="00923B09" w:rsidRPr="00923B09" w14:paraId="330CD2EB" w14:textId="77777777" w:rsidTr="00ED3CD8">
        <w:trPr>
          <w:trHeight w:val="380"/>
        </w:trPr>
        <w:tc>
          <w:tcPr>
            <w:tcW w:w="2104" w:type="dxa"/>
            <w:vMerge w:val="restart"/>
            <w:shd w:val="clear" w:color="auto" w:fill="auto"/>
            <w:vAlign w:val="center"/>
            <w:hideMark/>
          </w:tcPr>
          <w:p w14:paraId="17E23D75" w14:textId="77777777" w:rsidR="00ED3CD8" w:rsidRPr="00923B09" w:rsidRDefault="00ED3CD8" w:rsidP="00ED3CD8">
            <w:pPr>
              <w:spacing w:after="0" w:line="240" w:lineRule="auto"/>
              <w:ind w:left="-131"/>
              <w:jc w:val="center"/>
              <w:rPr>
                <w:rFonts w:ascii="Times New Roman" w:eastAsia="Times New Roman" w:hAnsi="Times New Roman"/>
                <w:lang w:eastAsia="ru-RU"/>
              </w:rPr>
            </w:pPr>
            <w:r w:rsidRPr="00923B09">
              <w:rPr>
                <w:rFonts w:ascii="Times New Roman" w:eastAsia="Times New Roman" w:hAnsi="Times New Roman"/>
                <w:lang w:eastAsia="ru-RU"/>
              </w:rPr>
              <w:t>Категория плательщиков</w:t>
            </w:r>
          </w:p>
        </w:tc>
        <w:tc>
          <w:tcPr>
            <w:tcW w:w="1134" w:type="dxa"/>
            <w:vMerge w:val="restart"/>
            <w:shd w:val="clear" w:color="auto" w:fill="auto"/>
            <w:vAlign w:val="center"/>
            <w:hideMark/>
          </w:tcPr>
          <w:p w14:paraId="5D5C8160" w14:textId="2DC1A68C"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Исполнено 1 пол. 2021</w:t>
            </w:r>
            <w:r w:rsidR="00832CC1" w:rsidRPr="00923B09">
              <w:rPr>
                <w:rFonts w:ascii="Times New Roman" w:eastAsia="Times New Roman" w:hAnsi="Times New Roman"/>
                <w:lang w:eastAsia="ru-RU"/>
              </w:rPr>
              <w:t xml:space="preserve"> </w:t>
            </w:r>
            <w:r w:rsidRPr="00923B09">
              <w:rPr>
                <w:rFonts w:ascii="Times New Roman" w:eastAsia="Times New Roman" w:hAnsi="Times New Roman"/>
                <w:lang w:eastAsia="ru-RU"/>
              </w:rPr>
              <w:t>г.</w:t>
            </w:r>
          </w:p>
        </w:tc>
        <w:tc>
          <w:tcPr>
            <w:tcW w:w="986" w:type="dxa"/>
            <w:vMerge w:val="restart"/>
            <w:shd w:val="clear" w:color="auto" w:fill="auto"/>
            <w:vAlign w:val="center"/>
            <w:hideMark/>
          </w:tcPr>
          <w:p w14:paraId="40DC31D7" w14:textId="77777777" w:rsidR="00ED3CD8" w:rsidRPr="00923B09" w:rsidRDefault="00ED3CD8" w:rsidP="00ED3CD8">
            <w:pPr>
              <w:spacing w:after="0" w:line="240" w:lineRule="auto"/>
              <w:ind w:left="-114" w:right="-108"/>
              <w:jc w:val="center"/>
              <w:rPr>
                <w:rFonts w:ascii="Times New Roman" w:eastAsia="Times New Roman" w:hAnsi="Times New Roman"/>
                <w:lang w:eastAsia="ru-RU"/>
              </w:rPr>
            </w:pPr>
            <w:r w:rsidRPr="00923B09">
              <w:rPr>
                <w:rFonts w:ascii="Times New Roman" w:eastAsia="Times New Roman" w:hAnsi="Times New Roman"/>
                <w:lang w:eastAsia="ru-RU"/>
              </w:rPr>
              <w:t>КП 1 пол. 2022 г.</w:t>
            </w:r>
          </w:p>
        </w:tc>
        <w:tc>
          <w:tcPr>
            <w:tcW w:w="998" w:type="dxa"/>
            <w:vMerge w:val="restart"/>
            <w:shd w:val="clear" w:color="auto" w:fill="auto"/>
            <w:vAlign w:val="center"/>
            <w:hideMark/>
          </w:tcPr>
          <w:p w14:paraId="5A70E982" w14:textId="791F11E9" w:rsidR="00ED3CD8" w:rsidRPr="00923B09" w:rsidRDefault="00ED3CD8" w:rsidP="00ED3CD8">
            <w:pPr>
              <w:spacing w:after="0" w:line="240" w:lineRule="auto"/>
              <w:ind w:left="-102"/>
              <w:jc w:val="center"/>
              <w:rPr>
                <w:rFonts w:ascii="Times New Roman" w:eastAsia="Times New Roman" w:hAnsi="Times New Roman"/>
                <w:lang w:eastAsia="ru-RU"/>
              </w:rPr>
            </w:pPr>
            <w:r w:rsidRPr="00923B09">
              <w:rPr>
                <w:rFonts w:ascii="Times New Roman" w:eastAsia="Times New Roman" w:hAnsi="Times New Roman"/>
                <w:lang w:eastAsia="ru-RU"/>
              </w:rPr>
              <w:t>Исполнено 1 пол. 2022</w:t>
            </w:r>
            <w:r w:rsidR="00832CC1" w:rsidRPr="00923B09">
              <w:rPr>
                <w:rFonts w:ascii="Times New Roman" w:eastAsia="Times New Roman" w:hAnsi="Times New Roman"/>
                <w:lang w:eastAsia="ru-RU"/>
              </w:rPr>
              <w:t xml:space="preserve"> </w:t>
            </w:r>
            <w:r w:rsidRPr="00923B09">
              <w:rPr>
                <w:rFonts w:ascii="Times New Roman" w:eastAsia="Times New Roman" w:hAnsi="Times New Roman"/>
                <w:lang w:eastAsia="ru-RU"/>
              </w:rPr>
              <w:t>г.</w:t>
            </w:r>
          </w:p>
        </w:tc>
        <w:tc>
          <w:tcPr>
            <w:tcW w:w="2126" w:type="dxa"/>
            <w:gridSpan w:val="2"/>
            <w:shd w:val="clear" w:color="auto" w:fill="auto"/>
            <w:vAlign w:val="center"/>
            <w:hideMark/>
          </w:tcPr>
          <w:p w14:paraId="38BB095A" w14:textId="567A1005"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к КП 1 пол.</w:t>
            </w:r>
            <w:r w:rsidR="00832CC1" w:rsidRPr="00923B09">
              <w:rPr>
                <w:rFonts w:ascii="Times New Roman" w:eastAsia="Times New Roman" w:hAnsi="Times New Roman"/>
                <w:lang w:eastAsia="ru-RU"/>
              </w:rPr>
              <w:t xml:space="preserve"> </w:t>
            </w:r>
            <w:r w:rsidRPr="00923B09">
              <w:rPr>
                <w:rFonts w:ascii="Times New Roman" w:eastAsia="Times New Roman" w:hAnsi="Times New Roman"/>
                <w:lang w:eastAsia="ru-RU"/>
              </w:rPr>
              <w:t>2022 год</w:t>
            </w:r>
            <w:r w:rsidR="007E7B8E" w:rsidRPr="00923B09">
              <w:rPr>
                <w:rFonts w:ascii="Times New Roman" w:eastAsia="Times New Roman" w:hAnsi="Times New Roman"/>
                <w:lang w:eastAsia="ru-RU"/>
              </w:rPr>
              <w:t>а</w:t>
            </w:r>
          </w:p>
        </w:tc>
        <w:tc>
          <w:tcPr>
            <w:tcW w:w="1985" w:type="dxa"/>
            <w:gridSpan w:val="2"/>
            <w:shd w:val="clear" w:color="auto" w:fill="auto"/>
            <w:vAlign w:val="center"/>
            <w:hideMark/>
          </w:tcPr>
          <w:p w14:paraId="7A629576" w14:textId="2CE0DAE4"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к исполнению за 1 пол.</w:t>
            </w:r>
            <w:r w:rsidR="007E7B8E" w:rsidRPr="00923B09">
              <w:rPr>
                <w:rFonts w:ascii="Times New Roman" w:eastAsia="Times New Roman" w:hAnsi="Times New Roman"/>
                <w:lang w:eastAsia="ru-RU"/>
              </w:rPr>
              <w:t xml:space="preserve"> </w:t>
            </w:r>
            <w:r w:rsidRPr="00923B09">
              <w:rPr>
                <w:rFonts w:ascii="Times New Roman" w:eastAsia="Times New Roman" w:hAnsi="Times New Roman"/>
                <w:lang w:eastAsia="ru-RU"/>
              </w:rPr>
              <w:t>2021 года</w:t>
            </w:r>
          </w:p>
        </w:tc>
      </w:tr>
      <w:tr w:rsidR="00923B09" w:rsidRPr="00923B09" w14:paraId="222DDD55" w14:textId="77777777" w:rsidTr="007E7B8E">
        <w:trPr>
          <w:trHeight w:val="83"/>
        </w:trPr>
        <w:tc>
          <w:tcPr>
            <w:tcW w:w="2104" w:type="dxa"/>
            <w:vMerge/>
            <w:shd w:val="clear" w:color="auto" w:fill="auto"/>
            <w:vAlign w:val="center"/>
            <w:hideMark/>
          </w:tcPr>
          <w:p w14:paraId="0E044F60" w14:textId="77777777" w:rsidR="00ED3CD8" w:rsidRPr="00923B09" w:rsidRDefault="00ED3CD8" w:rsidP="00ED3CD8">
            <w:pPr>
              <w:spacing w:after="0" w:line="240" w:lineRule="auto"/>
              <w:rPr>
                <w:rFonts w:ascii="Times New Roman" w:eastAsia="Times New Roman" w:hAnsi="Times New Roman"/>
                <w:lang w:eastAsia="ru-RU"/>
              </w:rPr>
            </w:pPr>
          </w:p>
        </w:tc>
        <w:tc>
          <w:tcPr>
            <w:tcW w:w="1134" w:type="dxa"/>
            <w:vMerge/>
            <w:shd w:val="clear" w:color="auto" w:fill="auto"/>
            <w:vAlign w:val="center"/>
            <w:hideMark/>
          </w:tcPr>
          <w:p w14:paraId="5665CCB9" w14:textId="77777777" w:rsidR="00ED3CD8" w:rsidRPr="00923B09" w:rsidRDefault="00ED3CD8" w:rsidP="00ED3CD8">
            <w:pPr>
              <w:spacing w:after="0" w:line="240" w:lineRule="auto"/>
              <w:rPr>
                <w:rFonts w:ascii="Times New Roman" w:eastAsia="Times New Roman" w:hAnsi="Times New Roman"/>
                <w:lang w:eastAsia="ru-RU"/>
              </w:rPr>
            </w:pPr>
          </w:p>
        </w:tc>
        <w:tc>
          <w:tcPr>
            <w:tcW w:w="986" w:type="dxa"/>
            <w:vMerge/>
            <w:shd w:val="clear" w:color="auto" w:fill="auto"/>
            <w:vAlign w:val="center"/>
            <w:hideMark/>
          </w:tcPr>
          <w:p w14:paraId="1A6BAD8D" w14:textId="77777777" w:rsidR="00ED3CD8" w:rsidRPr="00923B09" w:rsidRDefault="00ED3CD8" w:rsidP="00ED3CD8">
            <w:pPr>
              <w:spacing w:after="0" w:line="240" w:lineRule="auto"/>
              <w:rPr>
                <w:rFonts w:ascii="Times New Roman" w:eastAsia="Times New Roman" w:hAnsi="Times New Roman"/>
                <w:lang w:eastAsia="ru-RU"/>
              </w:rPr>
            </w:pPr>
          </w:p>
        </w:tc>
        <w:tc>
          <w:tcPr>
            <w:tcW w:w="998" w:type="dxa"/>
            <w:vMerge/>
            <w:shd w:val="clear" w:color="auto" w:fill="auto"/>
            <w:vAlign w:val="center"/>
            <w:hideMark/>
          </w:tcPr>
          <w:p w14:paraId="2FEDB39E" w14:textId="77777777" w:rsidR="00ED3CD8" w:rsidRPr="00923B09" w:rsidRDefault="00ED3CD8" w:rsidP="00ED3CD8">
            <w:pPr>
              <w:spacing w:after="0" w:line="240" w:lineRule="auto"/>
              <w:rPr>
                <w:rFonts w:ascii="Times New Roman" w:eastAsia="Times New Roman" w:hAnsi="Times New Roman"/>
                <w:lang w:eastAsia="ru-RU"/>
              </w:rPr>
            </w:pPr>
          </w:p>
        </w:tc>
        <w:tc>
          <w:tcPr>
            <w:tcW w:w="1025" w:type="dxa"/>
            <w:shd w:val="clear" w:color="auto" w:fill="auto"/>
            <w:vAlign w:val="center"/>
            <w:hideMark/>
          </w:tcPr>
          <w:p w14:paraId="4D10937B"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млн.руб.</w:t>
            </w:r>
          </w:p>
        </w:tc>
        <w:tc>
          <w:tcPr>
            <w:tcW w:w="1101" w:type="dxa"/>
            <w:shd w:val="clear" w:color="auto" w:fill="auto"/>
            <w:vAlign w:val="center"/>
            <w:hideMark/>
          </w:tcPr>
          <w:p w14:paraId="0FF6C2C8" w14:textId="77777777" w:rsidR="00ED3CD8" w:rsidRPr="00923B09" w:rsidRDefault="00ED3CD8" w:rsidP="00ED3CD8">
            <w:pPr>
              <w:spacing w:after="0" w:line="240" w:lineRule="auto"/>
              <w:ind w:left="-141"/>
              <w:jc w:val="center"/>
              <w:rPr>
                <w:rFonts w:ascii="Times New Roman" w:eastAsia="Times New Roman" w:hAnsi="Times New Roman"/>
                <w:lang w:eastAsia="ru-RU"/>
              </w:rPr>
            </w:pPr>
            <w:r w:rsidRPr="00923B09">
              <w:rPr>
                <w:rFonts w:ascii="Times New Roman" w:eastAsia="Times New Roman" w:hAnsi="Times New Roman"/>
                <w:lang w:eastAsia="ru-RU"/>
              </w:rPr>
              <w:t>%</w:t>
            </w:r>
          </w:p>
        </w:tc>
        <w:tc>
          <w:tcPr>
            <w:tcW w:w="954" w:type="dxa"/>
            <w:shd w:val="clear" w:color="auto" w:fill="auto"/>
            <w:vAlign w:val="center"/>
            <w:hideMark/>
          </w:tcPr>
          <w:p w14:paraId="089B381E" w14:textId="77777777" w:rsidR="00ED3CD8" w:rsidRPr="00923B09" w:rsidRDefault="00ED3CD8" w:rsidP="00ED3CD8">
            <w:pPr>
              <w:spacing w:after="0" w:line="240" w:lineRule="auto"/>
              <w:ind w:left="-117"/>
              <w:jc w:val="center"/>
              <w:rPr>
                <w:rFonts w:ascii="Times New Roman" w:eastAsia="Times New Roman" w:hAnsi="Times New Roman"/>
                <w:lang w:eastAsia="ru-RU"/>
              </w:rPr>
            </w:pPr>
            <w:r w:rsidRPr="00923B09">
              <w:rPr>
                <w:rFonts w:ascii="Times New Roman" w:eastAsia="Times New Roman" w:hAnsi="Times New Roman"/>
                <w:lang w:eastAsia="ru-RU"/>
              </w:rPr>
              <w:t>млн.руб.</w:t>
            </w:r>
          </w:p>
        </w:tc>
        <w:tc>
          <w:tcPr>
            <w:tcW w:w="1031" w:type="dxa"/>
            <w:shd w:val="clear" w:color="auto" w:fill="auto"/>
            <w:vAlign w:val="center"/>
            <w:hideMark/>
          </w:tcPr>
          <w:p w14:paraId="45C498FC"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w:t>
            </w:r>
          </w:p>
        </w:tc>
      </w:tr>
      <w:tr w:rsidR="00923B09" w:rsidRPr="00923B09" w14:paraId="2EBBB83A" w14:textId="77777777" w:rsidTr="00ED3CD8">
        <w:trPr>
          <w:trHeight w:val="138"/>
        </w:trPr>
        <w:tc>
          <w:tcPr>
            <w:tcW w:w="2104" w:type="dxa"/>
            <w:shd w:val="clear" w:color="auto" w:fill="auto"/>
            <w:vAlign w:val="bottom"/>
            <w:hideMark/>
          </w:tcPr>
          <w:p w14:paraId="5490BAED"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А</w:t>
            </w:r>
          </w:p>
        </w:tc>
        <w:tc>
          <w:tcPr>
            <w:tcW w:w="1134" w:type="dxa"/>
            <w:shd w:val="clear" w:color="auto" w:fill="auto"/>
            <w:vAlign w:val="bottom"/>
            <w:hideMark/>
          </w:tcPr>
          <w:p w14:paraId="4F600704"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w:t>
            </w:r>
          </w:p>
        </w:tc>
        <w:tc>
          <w:tcPr>
            <w:tcW w:w="986" w:type="dxa"/>
            <w:shd w:val="clear" w:color="auto" w:fill="auto"/>
            <w:vAlign w:val="bottom"/>
            <w:hideMark/>
          </w:tcPr>
          <w:p w14:paraId="31F9F407"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w:t>
            </w:r>
          </w:p>
        </w:tc>
        <w:tc>
          <w:tcPr>
            <w:tcW w:w="998" w:type="dxa"/>
            <w:shd w:val="clear" w:color="auto" w:fill="auto"/>
            <w:vAlign w:val="bottom"/>
            <w:hideMark/>
          </w:tcPr>
          <w:p w14:paraId="5D1386A2"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w:t>
            </w:r>
          </w:p>
        </w:tc>
        <w:tc>
          <w:tcPr>
            <w:tcW w:w="1025" w:type="dxa"/>
            <w:shd w:val="clear" w:color="auto" w:fill="auto"/>
            <w:vAlign w:val="bottom"/>
            <w:hideMark/>
          </w:tcPr>
          <w:p w14:paraId="5120E9BD"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4=3-2</w:t>
            </w:r>
          </w:p>
        </w:tc>
        <w:tc>
          <w:tcPr>
            <w:tcW w:w="1101" w:type="dxa"/>
            <w:shd w:val="clear" w:color="auto" w:fill="auto"/>
            <w:vAlign w:val="bottom"/>
            <w:hideMark/>
          </w:tcPr>
          <w:p w14:paraId="76B3DF48"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5=3/2*100</w:t>
            </w:r>
          </w:p>
        </w:tc>
        <w:tc>
          <w:tcPr>
            <w:tcW w:w="954" w:type="dxa"/>
            <w:shd w:val="clear" w:color="auto" w:fill="auto"/>
            <w:vAlign w:val="bottom"/>
            <w:hideMark/>
          </w:tcPr>
          <w:p w14:paraId="6D89D560"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6=3-1</w:t>
            </w:r>
          </w:p>
        </w:tc>
        <w:tc>
          <w:tcPr>
            <w:tcW w:w="1031" w:type="dxa"/>
            <w:shd w:val="clear" w:color="auto" w:fill="auto"/>
            <w:vAlign w:val="bottom"/>
            <w:hideMark/>
          </w:tcPr>
          <w:p w14:paraId="5BCBA668" w14:textId="77777777" w:rsidR="00ED3CD8" w:rsidRPr="00923B09" w:rsidRDefault="00ED3CD8" w:rsidP="00ED3CD8">
            <w:pPr>
              <w:spacing w:after="0" w:line="240" w:lineRule="auto"/>
              <w:ind w:left="-69"/>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7=3/1*100</w:t>
            </w:r>
          </w:p>
        </w:tc>
      </w:tr>
      <w:tr w:rsidR="00923B09" w:rsidRPr="00923B09" w14:paraId="21B8913D" w14:textId="77777777" w:rsidTr="00ED3CD8">
        <w:trPr>
          <w:trHeight w:val="425"/>
        </w:trPr>
        <w:tc>
          <w:tcPr>
            <w:tcW w:w="2104" w:type="dxa"/>
            <w:shd w:val="clear" w:color="auto" w:fill="auto"/>
            <w:vAlign w:val="bottom"/>
            <w:hideMark/>
          </w:tcPr>
          <w:p w14:paraId="729757BE"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Архангельской области</w:t>
            </w:r>
          </w:p>
        </w:tc>
        <w:tc>
          <w:tcPr>
            <w:tcW w:w="1134" w:type="dxa"/>
            <w:shd w:val="clear" w:color="auto" w:fill="auto"/>
            <w:vAlign w:val="bottom"/>
            <w:hideMark/>
          </w:tcPr>
          <w:p w14:paraId="330E0996"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7 045,9 </w:t>
            </w:r>
          </w:p>
        </w:tc>
        <w:tc>
          <w:tcPr>
            <w:tcW w:w="986" w:type="dxa"/>
            <w:shd w:val="clear" w:color="auto" w:fill="auto"/>
            <w:vAlign w:val="bottom"/>
            <w:hideMark/>
          </w:tcPr>
          <w:p w14:paraId="3C92992F"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7 955,0 </w:t>
            </w:r>
          </w:p>
        </w:tc>
        <w:tc>
          <w:tcPr>
            <w:tcW w:w="998" w:type="dxa"/>
            <w:shd w:val="clear" w:color="auto" w:fill="auto"/>
            <w:vAlign w:val="bottom"/>
            <w:hideMark/>
          </w:tcPr>
          <w:p w14:paraId="5F0B63CF"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12 880,2 </w:t>
            </w:r>
          </w:p>
        </w:tc>
        <w:tc>
          <w:tcPr>
            <w:tcW w:w="1025" w:type="dxa"/>
            <w:shd w:val="clear" w:color="auto" w:fill="auto"/>
            <w:vAlign w:val="bottom"/>
            <w:hideMark/>
          </w:tcPr>
          <w:p w14:paraId="5300DDD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4 925,2 </w:t>
            </w:r>
          </w:p>
        </w:tc>
        <w:tc>
          <w:tcPr>
            <w:tcW w:w="1101" w:type="dxa"/>
            <w:shd w:val="clear" w:color="auto" w:fill="auto"/>
            <w:vAlign w:val="bottom"/>
            <w:hideMark/>
          </w:tcPr>
          <w:p w14:paraId="634B01D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161,9 </w:t>
            </w:r>
          </w:p>
        </w:tc>
        <w:tc>
          <w:tcPr>
            <w:tcW w:w="954" w:type="dxa"/>
            <w:shd w:val="clear" w:color="auto" w:fill="auto"/>
            <w:vAlign w:val="bottom"/>
            <w:hideMark/>
          </w:tcPr>
          <w:p w14:paraId="4F93015B"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5 834,4 </w:t>
            </w:r>
          </w:p>
        </w:tc>
        <w:tc>
          <w:tcPr>
            <w:tcW w:w="1031" w:type="dxa"/>
            <w:shd w:val="clear" w:color="auto" w:fill="auto"/>
            <w:noWrap/>
            <w:vAlign w:val="bottom"/>
            <w:hideMark/>
          </w:tcPr>
          <w:p w14:paraId="55A7CEE2"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182,8 </w:t>
            </w:r>
          </w:p>
        </w:tc>
      </w:tr>
      <w:tr w:rsidR="00923B09" w:rsidRPr="00923B09" w14:paraId="1A64E046" w14:textId="77777777" w:rsidTr="007E7B8E">
        <w:trPr>
          <w:trHeight w:val="183"/>
        </w:trPr>
        <w:tc>
          <w:tcPr>
            <w:tcW w:w="2104" w:type="dxa"/>
            <w:shd w:val="clear" w:color="auto" w:fill="auto"/>
            <w:vAlign w:val="bottom"/>
            <w:hideMark/>
          </w:tcPr>
          <w:p w14:paraId="40A8A288"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НАО</w:t>
            </w:r>
          </w:p>
        </w:tc>
        <w:tc>
          <w:tcPr>
            <w:tcW w:w="1134" w:type="dxa"/>
            <w:shd w:val="clear" w:color="auto" w:fill="auto"/>
            <w:vAlign w:val="bottom"/>
            <w:hideMark/>
          </w:tcPr>
          <w:p w14:paraId="20701F4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3 230,2 </w:t>
            </w:r>
          </w:p>
        </w:tc>
        <w:tc>
          <w:tcPr>
            <w:tcW w:w="986" w:type="dxa"/>
            <w:shd w:val="clear" w:color="auto" w:fill="auto"/>
            <w:vAlign w:val="bottom"/>
            <w:hideMark/>
          </w:tcPr>
          <w:p w14:paraId="086D123C"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3 318,0 </w:t>
            </w:r>
          </w:p>
        </w:tc>
        <w:tc>
          <w:tcPr>
            <w:tcW w:w="998" w:type="dxa"/>
            <w:shd w:val="clear" w:color="auto" w:fill="auto"/>
            <w:vAlign w:val="bottom"/>
            <w:hideMark/>
          </w:tcPr>
          <w:p w14:paraId="5B612BB0"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5 494,3 </w:t>
            </w:r>
          </w:p>
        </w:tc>
        <w:tc>
          <w:tcPr>
            <w:tcW w:w="1025" w:type="dxa"/>
            <w:shd w:val="clear" w:color="auto" w:fill="auto"/>
            <w:vAlign w:val="bottom"/>
            <w:hideMark/>
          </w:tcPr>
          <w:p w14:paraId="39D5D901"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2 176,3 </w:t>
            </w:r>
          </w:p>
        </w:tc>
        <w:tc>
          <w:tcPr>
            <w:tcW w:w="1101" w:type="dxa"/>
            <w:shd w:val="clear" w:color="auto" w:fill="auto"/>
            <w:vAlign w:val="bottom"/>
            <w:hideMark/>
          </w:tcPr>
          <w:p w14:paraId="5BF2BB93"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165,6 </w:t>
            </w:r>
          </w:p>
        </w:tc>
        <w:tc>
          <w:tcPr>
            <w:tcW w:w="954" w:type="dxa"/>
            <w:shd w:val="clear" w:color="auto" w:fill="auto"/>
            <w:vAlign w:val="bottom"/>
            <w:hideMark/>
          </w:tcPr>
          <w:p w14:paraId="0A12E9CC"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2 264,1 </w:t>
            </w:r>
          </w:p>
        </w:tc>
        <w:tc>
          <w:tcPr>
            <w:tcW w:w="1031" w:type="dxa"/>
            <w:shd w:val="clear" w:color="auto" w:fill="auto"/>
            <w:noWrap/>
            <w:vAlign w:val="bottom"/>
            <w:hideMark/>
          </w:tcPr>
          <w:p w14:paraId="129FE019"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170,1 </w:t>
            </w:r>
          </w:p>
        </w:tc>
      </w:tr>
      <w:tr w:rsidR="00ED3CD8" w:rsidRPr="00923B09" w14:paraId="622E87C7" w14:textId="77777777" w:rsidTr="00ED3CD8">
        <w:trPr>
          <w:trHeight w:val="153"/>
        </w:trPr>
        <w:tc>
          <w:tcPr>
            <w:tcW w:w="2104" w:type="dxa"/>
            <w:shd w:val="clear" w:color="auto" w:fill="auto"/>
            <w:vAlign w:val="bottom"/>
            <w:hideMark/>
          </w:tcPr>
          <w:p w14:paraId="2AFC91F5"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Итого</w:t>
            </w:r>
          </w:p>
        </w:tc>
        <w:tc>
          <w:tcPr>
            <w:tcW w:w="1134" w:type="dxa"/>
            <w:shd w:val="clear" w:color="auto" w:fill="auto"/>
            <w:vAlign w:val="bottom"/>
            <w:hideMark/>
          </w:tcPr>
          <w:p w14:paraId="3678242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10 276,1 </w:t>
            </w:r>
          </w:p>
        </w:tc>
        <w:tc>
          <w:tcPr>
            <w:tcW w:w="986" w:type="dxa"/>
            <w:shd w:val="clear" w:color="auto" w:fill="auto"/>
            <w:vAlign w:val="bottom"/>
            <w:hideMark/>
          </w:tcPr>
          <w:p w14:paraId="3A0F6580"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11 273,0 </w:t>
            </w:r>
          </w:p>
        </w:tc>
        <w:tc>
          <w:tcPr>
            <w:tcW w:w="998" w:type="dxa"/>
            <w:shd w:val="clear" w:color="auto" w:fill="auto"/>
            <w:vAlign w:val="bottom"/>
            <w:hideMark/>
          </w:tcPr>
          <w:p w14:paraId="7BB5B2F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18 374,5 </w:t>
            </w:r>
          </w:p>
        </w:tc>
        <w:tc>
          <w:tcPr>
            <w:tcW w:w="1025" w:type="dxa"/>
            <w:shd w:val="clear" w:color="auto" w:fill="auto"/>
            <w:vAlign w:val="bottom"/>
            <w:hideMark/>
          </w:tcPr>
          <w:p w14:paraId="049FBB46"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7 101,5 </w:t>
            </w:r>
          </w:p>
        </w:tc>
        <w:tc>
          <w:tcPr>
            <w:tcW w:w="1101" w:type="dxa"/>
            <w:shd w:val="clear" w:color="auto" w:fill="auto"/>
            <w:vAlign w:val="bottom"/>
            <w:hideMark/>
          </w:tcPr>
          <w:p w14:paraId="7EE0248C"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163,0 </w:t>
            </w:r>
          </w:p>
        </w:tc>
        <w:tc>
          <w:tcPr>
            <w:tcW w:w="954" w:type="dxa"/>
            <w:shd w:val="clear" w:color="auto" w:fill="auto"/>
            <w:vAlign w:val="bottom"/>
            <w:hideMark/>
          </w:tcPr>
          <w:p w14:paraId="77E710EF"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8 098,5 </w:t>
            </w:r>
          </w:p>
        </w:tc>
        <w:tc>
          <w:tcPr>
            <w:tcW w:w="1031" w:type="dxa"/>
            <w:shd w:val="clear" w:color="auto" w:fill="auto"/>
            <w:noWrap/>
            <w:vAlign w:val="bottom"/>
            <w:hideMark/>
          </w:tcPr>
          <w:p w14:paraId="76818740"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178,8 </w:t>
            </w:r>
          </w:p>
        </w:tc>
      </w:tr>
    </w:tbl>
    <w:p w14:paraId="03B0B8DB" w14:textId="77777777" w:rsidR="00832CC1" w:rsidRPr="00923B09" w:rsidRDefault="00832CC1" w:rsidP="00ED3CD8">
      <w:pPr>
        <w:pStyle w:val="ad"/>
        <w:ind w:firstLine="851"/>
        <w:jc w:val="both"/>
        <w:rPr>
          <w:rFonts w:ascii="Times New Roman" w:hAnsi="Times New Roman"/>
          <w:sz w:val="28"/>
          <w:szCs w:val="28"/>
        </w:rPr>
      </w:pPr>
    </w:p>
    <w:p w14:paraId="2E1BBBEE" w14:textId="77777777" w:rsidR="00ED3CD8" w:rsidRPr="00923B09" w:rsidRDefault="00ED3CD8" w:rsidP="00832CC1">
      <w:pPr>
        <w:pStyle w:val="ad"/>
        <w:ind w:firstLine="709"/>
        <w:jc w:val="both"/>
        <w:rPr>
          <w:rFonts w:ascii="Times New Roman" w:hAnsi="Times New Roman"/>
          <w:sz w:val="28"/>
          <w:szCs w:val="28"/>
        </w:rPr>
      </w:pPr>
      <w:r w:rsidRPr="00923B09">
        <w:rPr>
          <w:rFonts w:ascii="Times New Roman" w:hAnsi="Times New Roman"/>
          <w:sz w:val="28"/>
          <w:szCs w:val="28"/>
        </w:rPr>
        <w:t>Основные причины роста поступлений налога на прибыль организаций:</w:t>
      </w:r>
    </w:p>
    <w:p w14:paraId="79055CBE" w14:textId="4320CED8" w:rsidR="00ED3CD8" w:rsidRPr="00923B09" w:rsidRDefault="00ED3CD8" w:rsidP="007E7B8E">
      <w:pPr>
        <w:pStyle w:val="ad"/>
        <w:ind w:firstLine="709"/>
        <w:jc w:val="both"/>
        <w:rPr>
          <w:rFonts w:ascii="Times New Roman" w:hAnsi="Times New Roman"/>
          <w:sz w:val="28"/>
          <w:szCs w:val="28"/>
        </w:rPr>
      </w:pPr>
      <w:r w:rsidRPr="00923B09">
        <w:rPr>
          <w:rFonts w:ascii="Times New Roman" w:hAnsi="Times New Roman"/>
          <w:sz w:val="28"/>
          <w:szCs w:val="28"/>
        </w:rPr>
        <w:t>– увеличение поступлений налога от ответственных участников консолидированных групп налогоплательщиков, в том числе осуществляющих добычу нефти на территории НАО, по сравнению с I полуг</w:t>
      </w:r>
      <w:r w:rsidR="007E7B8E" w:rsidRPr="00923B09">
        <w:rPr>
          <w:rFonts w:ascii="Times New Roman" w:hAnsi="Times New Roman"/>
          <w:sz w:val="28"/>
          <w:szCs w:val="28"/>
        </w:rPr>
        <w:t>одием 2021 года на 1 555,2 млн.</w:t>
      </w:r>
      <w:r w:rsidRPr="00923B09">
        <w:rPr>
          <w:rFonts w:ascii="Times New Roman" w:hAnsi="Times New Roman"/>
          <w:sz w:val="28"/>
          <w:szCs w:val="28"/>
        </w:rPr>
        <w:t>руб. (+2,2 раза), что обусловлено ростом мировых цен на энергоресурсы;</w:t>
      </w:r>
    </w:p>
    <w:p w14:paraId="5DC3E992" w14:textId="06C4D5A2" w:rsidR="00ED3CD8" w:rsidRPr="00923B09" w:rsidRDefault="00ED3CD8" w:rsidP="007E7B8E">
      <w:pPr>
        <w:pStyle w:val="ad"/>
        <w:ind w:firstLine="709"/>
        <w:jc w:val="both"/>
        <w:rPr>
          <w:rFonts w:ascii="Times New Roman" w:hAnsi="Times New Roman"/>
          <w:sz w:val="28"/>
          <w:szCs w:val="28"/>
        </w:rPr>
      </w:pPr>
      <w:r w:rsidRPr="00923B09">
        <w:rPr>
          <w:rFonts w:ascii="Times New Roman" w:hAnsi="Times New Roman"/>
          <w:sz w:val="28"/>
          <w:szCs w:val="28"/>
        </w:rPr>
        <w:t xml:space="preserve">– рост поступлений от организаций при выполнении Соглашения о </w:t>
      </w:r>
      <w:r w:rsidR="007E7B8E" w:rsidRPr="00923B09">
        <w:rPr>
          <w:rFonts w:ascii="Times New Roman" w:hAnsi="Times New Roman"/>
          <w:sz w:val="28"/>
          <w:szCs w:val="28"/>
        </w:rPr>
        <w:t>разделе продукции на 656,9 млн.</w:t>
      </w:r>
      <w:r w:rsidRPr="00923B09">
        <w:rPr>
          <w:rFonts w:ascii="Times New Roman" w:hAnsi="Times New Roman"/>
          <w:sz w:val="28"/>
          <w:szCs w:val="28"/>
        </w:rPr>
        <w:t>руб. (+2,2 раза), что обусловлено ростом объем</w:t>
      </w:r>
      <w:r w:rsidR="00A77AD9" w:rsidRPr="00923B09">
        <w:rPr>
          <w:rFonts w:ascii="Times New Roman" w:hAnsi="Times New Roman"/>
          <w:sz w:val="28"/>
          <w:szCs w:val="28"/>
        </w:rPr>
        <w:t>ов добычи нефти, цены на нефть;</w:t>
      </w:r>
    </w:p>
    <w:p w14:paraId="3FE46C51" w14:textId="035C0114" w:rsidR="00ED3CD8" w:rsidRPr="00923B09" w:rsidRDefault="00ED3CD8" w:rsidP="007E7B8E">
      <w:pPr>
        <w:pStyle w:val="ad"/>
        <w:ind w:firstLine="709"/>
        <w:jc w:val="both"/>
        <w:rPr>
          <w:rFonts w:ascii="Times New Roman" w:hAnsi="Times New Roman"/>
          <w:sz w:val="28"/>
          <w:szCs w:val="28"/>
          <w:lang w:val="x-none"/>
        </w:rPr>
      </w:pPr>
      <w:r w:rsidRPr="00923B09">
        <w:rPr>
          <w:rFonts w:ascii="Times New Roman" w:hAnsi="Times New Roman"/>
          <w:sz w:val="28"/>
          <w:szCs w:val="28"/>
        </w:rPr>
        <w:t xml:space="preserve">– рост поступлений от предприятий алмазодобывающей отрасли, судостроения, крупных предприятий целлюлозно-бумажной, деревообрабатывающей </w:t>
      </w:r>
      <w:r w:rsidR="00A77AD9" w:rsidRPr="00923B09">
        <w:rPr>
          <w:rFonts w:ascii="Times New Roman" w:hAnsi="Times New Roman"/>
          <w:sz w:val="28"/>
          <w:szCs w:val="28"/>
        </w:rPr>
        <w:t>промышленностей на 5 104,0 млн.</w:t>
      </w:r>
      <w:r w:rsidRPr="00923B09">
        <w:rPr>
          <w:rFonts w:ascii="Times New Roman" w:hAnsi="Times New Roman"/>
          <w:sz w:val="28"/>
          <w:szCs w:val="28"/>
        </w:rPr>
        <w:t xml:space="preserve">руб. в связи с восстановлением рынков сбыта после ограничений, связанных с распространением коронавирусной инфекции, </w:t>
      </w:r>
      <w:r w:rsidRPr="00923B09">
        <w:rPr>
          <w:rFonts w:ascii="Times New Roman" w:hAnsi="Times New Roman"/>
          <w:sz w:val="28"/>
          <w:szCs w:val="28"/>
          <w:lang w:val="x-none"/>
        </w:rPr>
        <w:t>благоприятную ценовую обстановку, в том числе в области добычи полезных ископаемых, целлюлозно-бумажной промышленности, судостроения.</w:t>
      </w:r>
    </w:p>
    <w:p w14:paraId="3A15A43C" w14:textId="7F6007CA" w:rsidR="003F1437" w:rsidRPr="00923B09" w:rsidRDefault="003F1437" w:rsidP="003F1437">
      <w:pPr>
        <w:pStyle w:val="ad"/>
        <w:ind w:firstLine="709"/>
        <w:jc w:val="both"/>
        <w:rPr>
          <w:rFonts w:ascii="Times New Roman" w:hAnsi="Times New Roman"/>
          <w:sz w:val="28"/>
          <w:szCs w:val="28"/>
        </w:rPr>
      </w:pPr>
      <w:r w:rsidRPr="00923B09">
        <w:rPr>
          <w:rFonts w:ascii="Times New Roman" w:hAnsi="Times New Roman"/>
          <w:i/>
          <w:sz w:val="28"/>
          <w:szCs w:val="28"/>
        </w:rPr>
        <w:t>Справочно</w:t>
      </w:r>
      <w:r w:rsidRPr="00923B09">
        <w:rPr>
          <w:rFonts w:ascii="Times New Roman" w:hAnsi="Times New Roman"/>
          <w:sz w:val="28"/>
          <w:szCs w:val="28"/>
        </w:rPr>
        <w:t>: по состоянию на 3</w:t>
      </w:r>
      <w:r w:rsidR="005F0384" w:rsidRPr="00923B09">
        <w:rPr>
          <w:rFonts w:ascii="Times New Roman" w:hAnsi="Times New Roman"/>
          <w:sz w:val="28"/>
          <w:szCs w:val="28"/>
        </w:rPr>
        <w:t>1</w:t>
      </w:r>
      <w:r w:rsidRPr="00923B09">
        <w:rPr>
          <w:rFonts w:ascii="Times New Roman" w:hAnsi="Times New Roman"/>
          <w:sz w:val="28"/>
          <w:szCs w:val="28"/>
        </w:rPr>
        <w:t>.08.2022</w:t>
      </w:r>
      <w:r w:rsidR="005F0384" w:rsidRPr="00923B09">
        <w:rPr>
          <w:rFonts w:ascii="Times New Roman" w:hAnsi="Times New Roman"/>
          <w:sz w:val="28"/>
          <w:szCs w:val="28"/>
        </w:rPr>
        <w:t xml:space="preserve"> </w:t>
      </w:r>
      <w:r w:rsidRPr="00923B09">
        <w:rPr>
          <w:rFonts w:ascii="Times New Roman" w:hAnsi="Times New Roman"/>
          <w:sz w:val="28"/>
          <w:szCs w:val="28"/>
        </w:rPr>
        <w:t>налог на прибыль организаций поступил в областной бюджет в сумме 2</w:t>
      </w:r>
      <w:r w:rsidR="005F0384" w:rsidRPr="00923B09">
        <w:rPr>
          <w:rFonts w:ascii="Times New Roman" w:hAnsi="Times New Roman"/>
          <w:sz w:val="28"/>
          <w:szCs w:val="28"/>
        </w:rPr>
        <w:t>1</w:t>
      </w:r>
      <w:r w:rsidR="00F11D1C" w:rsidRPr="00923B09">
        <w:rPr>
          <w:rFonts w:ascii="Times New Roman" w:hAnsi="Times New Roman"/>
          <w:sz w:val="28"/>
          <w:szCs w:val="28"/>
        </w:rPr>
        <w:t> </w:t>
      </w:r>
      <w:r w:rsidR="005F0384" w:rsidRPr="00923B09">
        <w:rPr>
          <w:rFonts w:ascii="Times New Roman" w:hAnsi="Times New Roman"/>
          <w:sz w:val="28"/>
          <w:szCs w:val="28"/>
        </w:rPr>
        <w:t>6</w:t>
      </w:r>
      <w:r w:rsidR="00F11D1C" w:rsidRPr="00923B09">
        <w:rPr>
          <w:rFonts w:ascii="Times New Roman" w:hAnsi="Times New Roman"/>
          <w:sz w:val="28"/>
          <w:szCs w:val="28"/>
        </w:rPr>
        <w:t>64,3</w:t>
      </w:r>
      <w:r w:rsidRPr="00923B09">
        <w:rPr>
          <w:rFonts w:ascii="Times New Roman" w:hAnsi="Times New Roman"/>
          <w:sz w:val="28"/>
          <w:szCs w:val="28"/>
        </w:rPr>
        <w:t xml:space="preserve"> млн.руб. или </w:t>
      </w:r>
      <w:r w:rsidR="005F0384" w:rsidRPr="00923B09">
        <w:rPr>
          <w:rFonts w:ascii="Times New Roman" w:hAnsi="Times New Roman"/>
          <w:sz w:val="28"/>
          <w:szCs w:val="28"/>
        </w:rPr>
        <w:t>8</w:t>
      </w:r>
      <w:r w:rsidR="00F11D1C" w:rsidRPr="00923B09">
        <w:rPr>
          <w:rFonts w:ascii="Times New Roman" w:hAnsi="Times New Roman"/>
          <w:sz w:val="28"/>
          <w:szCs w:val="28"/>
        </w:rPr>
        <w:t>1,0</w:t>
      </w:r>
      <w:r w:rsidRPr="00923B09">
        <w:rPr>
          <w:rFonts w:ascii="Times New Roman" w:hAnsi="Times New Roman"/>
          <w:sz w:val="28"/>
          <w:szCs w:val="28"/>
        </w:rPr>
        <w:t> % к показателям годового прогноза поступлений указанного налога на 31.0</w:t>
      </w:r>
      <w:r w:rsidR="005F0384" w:rsidRPr="00923B09">
        <w:rPr>
          <w:rFonts w:ascii="Times New Roman" w:hAnsi="Times New Roman"/>
          <w:sz w:val="28"/>
          <w:szCs w:val="28"/>
        </w:rPr>
        <w:t>8</w:t>
      </w:r>
      <w:r w:rsidRPr="00923B09">
        <w:rPr>
          <w:rFonts w:ascii="Times New Roman" w:hAnsi="Times New Roman"/>
          <w:sz w:val="28"/>
          <w:szCs w:val="28"/>
        </w:rPr>
        <w:t>.2022.</w:t>
      </w:r>
    </w:p>
    <w:p w14:paraId="17F6CDDC" w14:textId="77777777" w:rsidR="00BC4A2D" w:rsidRPr="00923B09" w:rsidRDefault="00BC4A2D" w:rsidP="00BC4A2D">
      <w:pPr>
        <w:pStyle w:val="ad"/>
        <w:ind w:firstLine="709"/>
        <w:jc w:val="both"/>
        <w:rPr>
          <w:rFonts w:ascii="Times New Roman" w:hAnsi="Times New Roman"/>
          <w:sz w:val="28"/>
          <w:szCs w:val="28"/>
        </w:rPr>
      </w:pPr>
      <w:r w:rsidRPr="00923B09">
        <w:rPr>
          <w:rFonts w:ascii="Times New Roman" w:hAnsi="Times New Roman"/>
          <w:sz w:val="28"/>
          <w:szCs w:val="28"/>
        </w:rPr>
        <w:t>Согласно статистическим данным, доля организаций, ведущих деятельность на территории Архангельской области, получивших прибыль (в % к общему количеству организаций) за январь-май текущего года составляет 71,7 %, убыточных – 28,3 %, что указывает на стабильно положительную деятельность производств предприятий. (Доля организаций, получивших прибыль за январь-май 2021 года, составляла – 70,7 %, убыточных – 29,3 %, за аналогичный период 2020 года показатель организаций, получивших прибыль, составлял 63,7 %, получивших убыток – 36,3 %).</w:t>
      </w:r>
    </w:p>
    <w:p w14:paraId="1BBD1B13" w14:textId="157E0B65" w:rsidR="00ED3CD8" w:rsidRPr="00923B09" w:rsidRDefault="00ED3CD8" w:rsidP="005A164C">
      <w:pPr>
        <w:pStyle w:val="ad"/>
        <w:ind w:firstLine="709"/>
        <w:jc w:val="both"/>
        <w:rPr>
          <w:rFonts w:ascii="Times New Roman" w:hAnsi="Times New Roman"/>
          <w:sz w:val="28"/>
          <w:szCs w:val="28"/>
        </w:rPr>
      </w:pPr>
      <w:r w:rsidRPr="00923B09">
        <w:rPr>
          <w:rFonts w:ascii="Times New Roman" w:hAnsi="Times New Roman"/>
          <w:sz w:val="28"/>
          <w:szCs w:val="28"/>
        </w:rPr>
        <w:t xml:space="preserve">Доля организаций, ведущих деятельность на территории НАО, получивших прибыль (в % к общему количеству организаций) за январь-май текущего года составляет 55,8 %, убыточных – 44,2 %, что также указывает на стабильно положительную деятельность производств предприятий. (Доля организаций, получивших прибыль за январь-май 2021 года, составила 51,1 %, </w:t>
      </w:r>
      <w:r w:rsidRPr="00923B09">
        <w:rPr>
          <w:rFonts w:ascii="Times New Roman" w:hAnsi="Times New Roman"/>
          <w:sz w:val="28"/>
          <w:szCs w:val="28"/>
        </w:rPr>
        <w:lastRenderedPageBreak/>
        <w:t>убыточных – 48,9 %, в январе-мае 2020 года доля прибыльных организаций составляла 41</w:t>
      </w:r>
      <w:r w:rsidR="005A164C" w:rsidRPr="00923B09">
        <w:rPr>
          <w:rFonts w:ascii="Times New Roman" w:hAnsi="Times New Roman"/>
          <w:sz w:val="28"/>
          <w:szCs w:val="28"/>
        </w:rPr>
        <w:t>,3 %, доля убыточных – 58,7 %).</w:t>
      </w:r>
    </w:p>
    <w:p w14:paraId="2391DED3" w14:textId="77777777" w:rsidR="002C07DA" w:rsidRPr="00923B09" w:rsidRDefault="002C07DA" w:rsidP="002C07DA">
      <w:pPr>
        <w:pStyle w:val="ad"/>
        <w:ind w:firstLine="709"/>
        <w:jc w:val="both"/>
        <w:rPr>
          <w:rFonts w:ascii="Times New Roman" w:hAnsi="Times New Roman"/>
          <w:sz w:val="28"/>
          <w:szCs w:val="28"/>
        </w:rPr>
      </w:pPr>
      <w:r w:rsidRPr="00923B09">
        <w:rPr>
          <w:rFonts w:ascii="Times New Roman" w:hAnsi="Times New Roman"/>
          <w:sz w:val="28"/>
          <w:szCs w:val="28"/>
        </w:rPr>
        <w:t xml:space="preserve">Отметим, что при наличии </w:t>
      </w:r>
      <w:r w:rsidRPr="00923B09">
        <w:rPr>
          <w:rFonts w:ascii="Times New Roman" w:hAnsi="Times New Roman"/>
          <w:sz w:val="28"/>
          <w:szCs w:val="28"/>
          <w:lang w:val="x-none"/>
        </w:rPr>
        <w:t>совокуп</w:t>
      </w:r>
      <w:r w:rsidRPr="00923B09">
        <w:rPr>
          <w:rFonts w:ascii="Times New Roman" w:hAnsi="Times New Roman"/>
          <w:sz w:val="28"/>
          <w:szCs w:val="28"/>
        </w:rPr>
        <w:t>ного</w:t>
      </w:r>
      <w:r w:rsidRPr="00923B09">
        <w:rPr>
          <w:rFonts w:ascii="Times New Roman" w:hAnsi="Times New Roman"/>
          <w:sz w:val="28"/>
          <w:szCs w:val="28"/>
          <w:lang w:val="x-none"/>
        </w:rPr>
        <w:t xml:space="preserve"> объем</w:t>
      </w:r>
      <w:r w:rsidRPr="00923B09">
        <w:rPr>
          <w:rFonts w:ascii="Times New Roman" w:hAnsi="Times New Roman"/>
          <w:sz w:val="28"/>
          <w:szCs w:val="28"/>
        </w:rPr>
        <w:t>а</w:t>
      </w:r>
      <w:r w:rsidRPr="00923B09">
        <w:rPr>
          <w:rFonts w:ascii="Times New Roman" w:hAnsi="Times New Roman"/>
          <w:sz w:val="28"/>
          <w:szCs w:val="28"/>
          <w:lang w:val="x-none"/>
        </w:rPr>
        <w:t xml:space="preserve"> переплаты по налогу на прибыль в областно</w:t>
      </w:r>
      <w:r w:rsidRPr="00923B09">
        <w:rPr>
          <w:rFonts w:ascii="Times New Roman" w:hAnsi="Times New Roman"/>
          <w:sz w:val="28"/>
          <w:szCs w:val="28"/>
        </w:rPr>
        <w:t>й</w:t>
      </w:r>
      <w:r w:rsidRPr="00923B09">
        <w:rPr>
          <w:rFonts w:ascii="Times New Roman" w:hAnsi="Times New Roman"/>
          <w:sz w:val="28"/>
          <w:szCs w:val="28"/>
          <w:lang w:val="x-none"/>
        </w:rPr>
        <w:t xml:space="preserve"> бюджет</w:t>
      </w:r>
      <w:r w:rsidRPr="00923B09">
        <w:rPr>
          <w:rFonts w:ascii="Times New Roman" w:hAnsi="Times New Roman"/>
          <w:sz w:val="28"/>
          <w:szCs w:val="28"/>
        </w:rPr>
        <w:t xml:space="preserve"> </w:t>
      </w:r>
      <w:r w:rsidRPr="00923B09">
        <w:rPr>
          <w:rFonts w:ascii="Times New Roman" w:hAnsi="Times New Roman"/>
          <w:sz w:val="28"/>
          <w:szCs w:val="28"/>
          <w:lang w:val="x-none"/>
        </w:rPr>
        <w:t xml:space="preserve">на </w:t>
      </w:r>
      <w:r w:rsidRPr="00923B09">
        <w:rPr>
          <w:rFonts w:ascii="Times New Roman" w:hAnsi="Times New Roman"/>
          <w:sz w:val="28"/>
          <w:szCs w:val="28"/>
        </w:rPr>
        <w:t>0</w:t>
      </w:r>
      <w:r w:rsidRPr="00923B09">
        <w:rPr>
          <w:rFonts w:ascii="Times New Roman" w:hAnsi="Times New Roman"/>
          <w:sz w:val="28"/>
          <w:szCs w:val="28"/>
          <w:lang w:val="x-none"/>
        </w:rPr>
        <w:t>1</w:t>
      </w:r>
      <w:r w:rsidRPr="00923B09">
        <w:rPr>
          <w:rFonts w:ascii="Times New Roman" w:hAnsi="Times New Roman"/>
          <w:sz w:val="28"/>
          <w:szCs w:val="28"/>
        </w:rPr>
        <w:t>.06.</w:t>
      </w:r>
      <w:r w:rsidRPr="00923B09">
        <w:rPr>
          <w:rFonts w:ascii="Times New Roman" w:hAnsi="Times New Roman"/>
          <w:sz w:val="28"/>
          <w:szCs w:val="28"/>
          <w:lang w:val="x-none"/>
        </w:rPr>
        <w:t>2022</w:t>
      </w:r>
      <w:r w:rsidRPr="00923B09">
        <w:rPr>
          <w:rFonts w:ascii="Times New Roman" w:hAnsi="Times New Roman"/>
          <w:sz w:val="28"/>
          <w:szCs w:val="28"/>
        </w:rPr>
        <w:t xml:space="preserve"> в сумме </w:t>
      </w:r>
      <w:r w:rsidRPr="00923B09">
        <w:rPr>
          <w:rFonts w:ascii="Times New Roman" w:hAnsi="Times New Roman"/>
          <w:sz w:val="28"/>
          <w:szCs w:val="28"/>
          <w:lang w:val="x-none"/>
        </w:rPr>
        <w:t>3,5 млрд.руб</w:t>
      </w:r>
      <w:r w:rsidRPr="00923B09">
        <w:rPr>
          <w:rFonts w:ascii="Times New Roman" w:hAnsi="Times New Roman"/>
          <w:sz w:val="28"/>
          <w:szCs w:val="28"/>
        </w:rPr>
        <w:t>.</w:t>
      </w:r>
      <w:r w:rsidRPr="00923B09">
        <w:rPr>
          <w:rFonts w:ascii="Times New Roman" w:hAnsi="Times New Roman"/>
          <w:sz w:val="28"/>
          <w:szCs w:val="28"/>
          <w:lang w:val="x-none"/>
        </w:rPr>
        <w:t xml:space="preserve"> существуют риски единовременных возвратов крупных сумм переплат в 2022 году.</w:t>
      </w:r>
    </w:p>
    <w:p w14:paraId="178EF23E" w14:textId="1E60D55C" w:rsidR="00ED3CD8" w:rsidRPr="00923B09" w:rsidRDefault="00ED3CD8" w:rsidP="002A2DB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Ежемесячное поступление налога на прибыль организаций за январь-июнь 2022 года в сравнении с аналогичным периодом 2021 года представлено на рисунке </w:t>
      </w:r>
      <w:r w:rsidR="00E57A5A" w:rsidRPr="00923B09">
        <w:rPr>
          <w:rFonts w:ascii="Times New Roman" w:hAnsi="Times New Roman"/>
          <w:sz w:val="28"/>
          <w:szCs w:val="28"/>
        </w:rPr>
        <w:t>2</w:t>
      </w:r>
      <w:r w:rsidRPr="00923B09">
        <w:rPr>
          <w:rFonts w:ascii="Times New Roman" w:hAnsi="Times New Roman"/>
          <w:sz w:val="28"/>
          <w:szCs w:val="28"/>
        </w:rPr>
        <w:t>.</w:t>
      </w:r>
    </w:p>
    <w:p w14:paraId="61EFE347" w14:textId="7AF6D89D" w:rsidR="00ED3CD8" w:rsidRPr="00923B09" w:rsidRDefault="000E2C14" w:rsidP="00ED3CD8">
      <w:pPr>
        <w:spacing w:after="0" w:line="240" w:lineRule="auto"/>
        <w:jc w:val="both"/>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449144AE" wp14:editId="2551AEB6">
            <wp:extent cx="5732585" cy="2551891"/>
            <wp:effectExtent l="0" t="0" r="1905" b="127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82377" cy="2574056"/>
                    </a:xfrm>
                    <a:prstGeom prst="rect">
                      <a:avLst/>
                    </a:prstGeom>
                    <a:noFill/>
                  </pic:spPr>
                </pic:pic>
              </a:graphicData>
            </a:graphic>
          </wp:inline>
        </w:drawing>
      </w:r>
    </w:p>
    <w:p w14:paraId="4AEF01D2" w14:textId="77777777"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bCs w:val="0"/>
          <w:sz w:val="24"/>
          <w:szCs w:val="24"/>
        </w:rPr>
        <w:t xml:space="preserve">Рисунок </w:t>
      </w:r>
      <w:r w:rsidRPr="00923B09">
        <w:rPr>
          <w:rFonts w:ascii="Times New Roman" w:hAnsi="Times New Roman"/>
          <w:b w:val="0"/>
          <w:bCs w:val="0"/>
          <w:sz w:val="24"/>
          <w:szCs w:val="24"/>
        </w:rPr>
        <w:fldChar w:fldCharType="begin"/>
      </w:r>
      <w:r w:rsidRPr="00923B09">
        <w:rPr>
          <w:rFonts w:ascii="Times New Roman" w:hAnsi="Times New Roman"/>
          <w:b w:val="0"/>
          <w:bCs w:val="0"/>
          <w:sz w:val="24"/>
          <w:szCs w:val="24"/>
        </w:rPr>
        <w:instrText xml:space="preserve"> SEQ Рисунок \* ARABIC </w:instrText>
      </w:r>
      <w:r w:rsidRPr="00923B09">
        <w:rPr>
          <w:rFonts w:ascii="Times New Roman" w:hAnsi="Times New Roman"/>
          <w:b w:val="0"/>
          <w:bCs w:val="0"/>
          <w:sz w:val="24"/>
          <w:szCs w:val="24"/>
        </w:rPr>
        <w:fldChar w:fldCharType="separate"/>
      </w:r>
      <w:r w:rsidR="001220A3" w:rsidRPr="00923B09">
        <w:rPr>
          <w:rFonts w:ascii="Times New Roman" w:hAnsi="Times New Roman"/>
          <w:b w:val="0"/>
          <w:bCs w:val="0"/>
          <w:noProof/>
          <w:sz w:val="24"/>
          <w:szCs w:val="24"/>
        </w:rPr>
        <w:t>2</w:t>
      </w:r>
      <w:r w:rsidRPr="00923B09">
        <w:rPr>
          <w:rFonts w:ascii="Times New Roman" w:hAnsi="Times New Roman"/>
          <w:b w:val="0"/>
          <w:bCs w:val="0"/>
          <w:sz w:val="24"/>
          <w:szCs w:val="24"/>
        </w:rPr>
        <w:fldChar w:fldCharType="end"/>
      </w:r>
      <w:r w:rsidRPr="00923B09">
        <w:rPr>
          <w:rFonts w:ascii="Times New Roman" w:hAnsi="Times New Roman"/>
          <w:b w:val="0"/>
          <w:bCs w:val="0"/>
          <w:sz w:val="24"/>
          <w:szCs w:val="24"/>
        </w:rPr>
        <w:t>. Поступление налога на прибыль организаций в областной бюджет за 1 полугодие 2021 – 2022 годов, млн.руб.</w:t>
      </w:r>
    </w:p>
    <w:p w14:paraId="4E25A5C3" w14:textId="77777777" w:rsidR="00ED3CD8" w:rsidRPr="00923B09" w:rsidRDefault="00ED3CD8" w:rsidP="000E2C14">
      <w:pPr>
        <w:pStyle w:val="ad"/>
        <w:ind w:firstLine="709"/>
        <w:jc w:val="both"/>
        <w:rPr>
          <w:rFonts w:ascii="Times New Roman" w:hAnsi="Times New Roman"/>
          <w:sz w:val="28"/>
          <w:szCs w:val="28"/>
        </w:rPr>
      </w:pPr>
    </w:p>
    <w:p w14:paraId="155506D4" w14:textId="17995762" w:rsidR="00ED3CD8" w:rsidRPr="00923B09" w:rsidRDefault="00ED3CD8" w:rsidP="000E2C14">
      <w:pPr>
        <w:pStyle w:val="ad"/>
        <w:ind w:firstLine="709"/>
        <w:jc w:val="both"/>
        <w:rPr>
          <w:rFonts w:ascii="Times New Roman" w:hAnsi="Times New Roman"/>
          <w:sz w:val="28"/>
          <w:szCs w:val="28"/>
        </w:rPr>
      </w:pPr>
      <w:r w:rsidRPr="00923B09">
        <w:rPr>
          <w:rFonts w:ascii="Times New Roman" w:hAnsi="Times New Roman"/>
          <w:sz w:val="28"/>
          <w:szCs w:val="28"/>
        </w:rPr>
        <w:t xml:space="preserve">Установлено снижение поступления налога на прибыль организаций к аналогичным поступлениям прошлого года лишь в июне, в остальных месяцах – прирост. Среднемесячный прирост поступлений указанного налога за </w:t>
      </w:r>
      <w:r w:rsidR="006308CF"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 составил 1</w:t>
      </w:r>
      <w:r w:rsidR="006432D3" w:rsidRPr="00923B09">
        <w:rPr>
          <w:rFonts w:ascii="Times New Roman" w:hAnsi="Times New Roman"/>
          <w:sz w:val="28"/>
          <w:szCs w:val="28"/>
        </w:rPr>
        <w:t> </w:t>
      </w:r>
      <w:r w:rsidRPr="00923B09">
        <w:rPr>
          <w:rFonts w:ascii="Times New Roman" w:hAnsi="Times New Roman"/>
          <w:sz w:val="28"/>
          <w:szCs w:val="28"/>
        </w:rPr>
        <w:t>3</w:t>
      </w:r>
      <w:r w:rsidR="006432D3" w:rsidRPr="00923B09">
        <w:rPr>
          <w:rFonts w:ascii="Times New Roman" w:hAnsi="Times New Roman"/>
          <w:sz w:val="28"/>
          <w:szCs w:val="28"/>
        </w:rPr>
        <w:t>49,7</w:t>
      </w:r>
      <w:r w:rsidRPr="00923B09">
        <w:rPr>
          <w:rFonts w:ascii="Times New Roman" w:hAnsi="Times New Roman"/>
          <w:sz w:val="28"/>
          <w:szCs w:val="28"/>
        </w:rPr>
        <w:t xml:space="preserve"> млн.руб. За аналогичный период 2021 года среднемесячный прирост составил 602,9 млн.руб.</w:t>
      </w:r>
    </w:p>
    <w:p w14:paraId="2E514D5C" w14:textId="77777777" w:rsidR="00B92BBE" w:rsidRPr="00923B09" w:rsidRDefault="00B92BBE" w:rsidP="00B92BBE">
      <w:pPr>
        <w:pStyle w:val="ad"/>
        <w:ind w:firstLine="709"/>
        <w:jc w:val="both"/>
        <w:rPr>
          <w:rFonts w:ascii="Times New Roman" w:hAnsi="Times New Roman"/>
          <w:sz w:val="28"/>
          <w:szCs w:val="28"/>
        </w:rPr>
      </w:pPr>
      <w:r w:rsidRPr="00923B09">
        <w:rPr>
          <w:rFonts w:ascii="Times New Roman" w:hAnsi="Times New Roman"/>
          <w:sz w:val="28"/>
          <w:szCs w:val="28"/>
        </w:rPr>
        <w:t>По данным статистической налоговой отчетности «Отчет о задолженности по налогам и сборам…в бюджетную систему Российской Федерации» (ф. 4-НМ) (без учета НАО) (далее – Отчет по форме ф. 4-НМ) по состоянию на 01.07.2022 задолженность по налогу на прибыль организаций в части, зачисляемой в областной бюджет, составила 268,6 млн.руб. увеличившись на 113,4 млн.руб. или в 1,7 раза к показателям задолженности на 01.01.2022 (155,2 млн.руб.). Недоимка в общем объеме задолженности по налогу на прибыль организаций на 01.07.2022 составила 190,0 млн.руб., увеличившись к показателям на 01.01.2022 на 68,7 млн.руб. или в 1,6 раза к показателям на 01.01.2022 (121,3 млн.руб.).</w:t>
      </w:r>
    </w:p>
    <w:p w14:paraId="15AB45E7" w14:textId="77777777" w:rsidR="00ED3CD8" w:rsidRPr="00923B09" w:rsidRDefault="00ED3CD8" w:rsidP="00ED3CD8">
      <w:pPr>
        <w:pStyle w:val="ad"/>
        <w:ind w:firstLine="709"/>
        <w:jc w:val="both"/>
        <w:rPr>
          <w:rFonts w:ascii="Times New Roman" w:hAnsi="Times New Roman"/>
          <w:sz w:val="28"/>
          <w:szCs w:val="28"/>
        </w:rPr>
      </w:pPr>
    </w:p>
    <w:p w14:paraId="66A56696" w14:textId="4F00BD11"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 xml:space="preserve">2. </w:t>
      </w:r>
      <w:r w:rsidR="00A27294" w:rsidRPr="00923B09">
        <w:rPr>
          <w:rFonts w:ascii="Times New Roman" w:hAnsi="Times New Roman"/>
          <w:sz w:val="28"/>
          <w:szCs w:val="28"/>
        </w:rPr>
        <w:t xml:space="preserve">Удельный вес </w:t>
      </w:r>
      <w:r w:rsidR="00A27294" w:rsidRPr="00923B09">
        <w:rPr>
          <w:rFonts w:ascii="Times New Roman" w:hAnsi="Times New Roman"/>
          <w:sz w:val="28"/>
          <w:szCs w:val="28"/>
          <w:u w:val="single"/>
        </w:rPr>
        <w:t>н</w:t>
      </w:r>
      <w:r w:rsidRPr="00923B09">
        <w:rPr>
          <w:rFonts w:ascii="Times New Roman" w:hAnsi="Times New Roman"/>
          <w:sz w:val="28"/>
          <w:szCs w:val="28"/>
          <w:u w:val="single"/>
        </w:rPr>
        <w:t>алог</w:t>
      </w:r>
      <w:r w:rsidR="00A27294" w:rsidRPr="00923B09">
        <w:rPr>
          <w:rFonts w:ascii="Times New Roman" w:hAnsi="Times New Roman"/>
          <w:sz w:val="28"/>
          <w:szCs w:val="28"/>
          <w:u w:val="single"/>
        </w:rPr>
        <w:t>а</w:t>
      </w:r>
      <w:r w:rsidRPr="00923B09">
        <w:rPr>
          <w:rFonts w:ascii="Times New Roman" w:hAnsi="Times New Roman"/>
          <w:sz w:val="28"/>
          <w:szCs w:val="28"/>
          <w:u w:val="single"/>
        </w:rPr>
        <w:t xml:space="preserve"> на доходы физических лиц</w:t>
      </w:r>
      <w:r w:rsidRPr="00923B09">
        <w:rPr>
          <w:rFonts w:ascii="Times New Roman" w:hAnsi="Times New Roman"/>
          <w:sz w:val="28"/>
          <w:szCs w:val="28"/>
        </w:rPr>
        <w:t xml:space="preserve"> в структуре налоговых и неналоговых доходов составляет 23,6 % и его поступление в январе – июне 2022 года составило 10 354,1 млн.руб., что незначительно </w:t>
      </w:r>
      <w:r w:rsidR="00EA79CD" w:rsidRPr="00923B09">
        <w:rPr>
          <w:rFonts w:ascii="Times New Roman" w:hAnsi="Times New Roman"/>
          <w:sz w:val="28"/>
          <w:szCs w:val="28"/>
        </w:rPr>
        <w:t xml:space="preserve">меньше показателей кассового плана за 1 полугодие 2022 года: </w:t>
      </w:r>
      <w:r w:rsidRPr="00923B09">
        <w:rPr>
          <w:rFonts w:ascii="Times New Roman" w:hAnsi="Times New Roman"/>
          <w:sz w:val="28"/>
          <w:szCs w:val="28"/>
        </w:rPr>
        <w:t xml:space="preserve">на 170,9 млн.руб. или на 1,6 %. Годовые показатели кассового плана по указанному </w:t>
      </w:r>
      <w:r w:rsidRPr="00923B09">
        <w:rPr>
          <w:rFonts w:ascii="Times New Roman" w:hAnsi="Times New Roman"/>
          <w:sz w:val="28"/>
          <w:szCs w:val="28"/>
        </w:rPr>
        <w:lastRenderedPageBreak/>
        <w:t>налогу выполнены на 44,2 %. План поступления налога на доходы физических лиц в отчетном периоде не корректировался.</w:t>
      </w:r>
    </w:p>
    <w:p w14:paraId="1989FE89" w14:textId="4311DE37" w:rsidR="003F1437" w:rsidRPr="00923B09" w:rsidRDefault="003F1437" w:rsidP="003F1437">
      <w:pPr>
        <w:pStyle w:val="ad"/>
        <w:ind w:firstLine="709"/>
        <w:jc w:val="both"/>
        <w:rPr>
          <w:rFonts w:ascii="Times New Roman" w:hAnsi="Times New Roman"/>
          <w:sz w:val="28"/>
          <w:szCs w:val="28"/>
        </w:rPr>
      </w:pPr>
      <w:r w:rsidRPr="00923B09">
        <w:rPr>
          <w:rFonts w:ascii="Times New Roman" w:hAnsi="Times New Roman"/>
          <w:i/>
          <w:sz w:val="28"/>
          <w:szCs w:val="28"/>
        </w:rPr>
        <w:t>Справочно</w:t>
      </w:r>
      <w:r w:rsidRPr="00923B09">
        <w:rPr>
          <w:rFonts w:ascii="Times New Roman" w:hAnsi="Times New Roman"/>
          <w:sz w:val="28"/>
          <w:szCs w:val="28"/>
        </w:rPr>
        <w:t>: по состоянию на 3</w:t>
      </w:r>
      <w:r w:rsidR="00133AD0" w:rsidRPr="00923B09">
        <w:rPr>
          <w:rFonts w:ascii="Times New Roman" w:hAnsi="Times New Roman"/>
          <w:sz w:val="28"/>
          <w:szCs w:val="28"/>
        </w:rPr>
        <w:t>1</w:t>
      </w:r>
      <w:r w:rsidRPr="00923B09">
        <w:rPr>
          <w:rFonts w:ascii="Times New Roman" w:hAnsi="Times New Roman"/>
          <w:sz w:val="28"/>
          <w:szCs w:val="28"/>
        </w:rPr>
        <w:t>.08.2022</w:t>
      </w:r>
      <w:r w:rsidR="00133AD0" w:rsidRPr="00923B09">
        <w:rPr>
          <w:rFonts w:ascii="Times New Roman" w:hAnsi="Times New Roman"/>
          <w:sz w:val="28"/>
          <w:szCs w:val="28"/>
        </w:rPr>
        <w:t xml:space="preserve"> </w:t>
      </w:r>
      <w:r w:rsidRPr="00923B09">
        <w:rPr>
          <w:rFonts w:ascii="Times New Roman" w:hAnsi="Times New Roman"/>
          <w:sz w:val="28"/>
          <w:szCs w:val="28"/>
        </w:rPr>
        <w:t>налог на доходы физических лиц поступил в областной бюджет в сумме 14</w:t>
      </w:r>
      <w:r w:rsidR="0017061C" w:rsidRPr="00923B09">
        <w:rPr>
          <w:rFonts w:ascii="Times New Roman" w:hAnsi="Times New Roman"/>
          <w:sz w:val="28"/>
          <w:szCs w:val="28"/>
        </w:rPr>
        <w:t> </w:t>
      </w:r>
      <w:r w:rsidR="00133AD0" w:rsidRPr="00923B09">
        <w:rPr>
          <w:rFonts w:ascii="Times New Roman" w:hAnsi="Times New Roman"/>
          <w:sz w:val="28"/>
          <w:szCs w:val="28"/>
        </w:rPr>
        <w:t>4</w:t>
      </w:r>
      <w:r w:rsidR="0017061C" w:rsidRPr="00923B09">
        <w:rPr>
          <w:rFonts w:ascii="Times New Roman" w:hAnsi="Times New Roman"/>
          <w:sz w:val="28"/>
          <w:szCs w:val="28"/>
        </w:rPr>
        <w:t>70,7</w:t>
      </w:r>
      <w:r w:rsidRPr="00923B09">
        <w:rPr>
          <w:rFonts w:ascii="Times New Roman" w:hAnsi="Times New Roman"/>
          <w:sz w:val="28"/>
          <w:szCs w:val="28"/>
        </w:rPr>
        <w:t xml:space="preserve"> млн.руб., что составило 61,</w:t>
      </w:r>
      <w:r w:rsidR="0017061C" w:rsidRPr="00923B09">
        <w:rPr>
          <w:rFonts w:ascii="Times New Roman" w:hAnsi="Times New Roman"/>
          <w:sz w:val="28"/>
          <w:szCs w:val="28"/>
        </w:rPr>
        <w:t>7 </w:t>
      </w:r>
      <w:r w:rsidRPr="00923B09">
        <w:rPr>
          <w:rFonts w:ascii="Times New Roman" w:hAnsi="Times New Roman"/>
          <w:sz w:val="28"/>
          <w:szCs w:val="28"/>
        </w:rPr>
        <w:t>% к показателям годового кассового плана на 31.0</w:t>
      </w:r>
      <w:r w:rsidR="008205B1" w:rsidRPr="00923B09">
        <w:rPr>
          <w:rFonts w:ascii="Times New Roman" w:hAnsi="Times New Roman"/>
          <w:sz w:val="28"/>
          <w:szCs w:val="28"/>
        </w:rPr>
        <w:t>8</w:t>
      </w:r>
      <w:r w:rsidRPr="00923B09">
        <w:rPr>
          <w:rFonts w:ascii="Times New Roman" w:hAnsi="Times New Roman"/>
          <w:sz w:val="28"/>
          <w:szCs w:val="28"/>
        </w:rPr>
        <w:t>.2022.</w:t>
      </w:r>
    </w:p>
    <w:p w14:paraId="725D871E" w14:textId="3E6B7913" w:rsidR="00ED3CD8" w:rsidRPr="00923B09" w:rsidRDefault="00ED3CD8" w:rsidP="00ED3CD8">
      <w:pPr>
        <w:spacing w:after="0" w:line="240" w:lineRule="auto"/>
        <w:ind w:firstLine="709"/>
        <w:jc w:val="both"/>
        <w:rPr>
          <w:rFonts w:ascii="Times New Roman" w:eastAsiaTheme="minorHAnsi" w:hAnsi="Times New Roman"/>
          <w:sz w:val="28"/>
          <w:szCs w:val="28"/>
        </w:rPr>
      </w:pPr>
      <w:r w:rsidRPr="00923B09">
        <w:rPr>
          <w:rFonts w:ascii="Times New Roman" w:hAnsi="Times New Roman"/>
          <w:sz w:val="28"/>
          <w:szCs w:val="28"/>
        </w:rPr>
        <w:t xml:space="preserve">Выполнение кассового плана по налогу на доходы физических лиц в </w:t>
      </w:r>
      <w:r w:rsidR="00355EDB" w:rsidRPr="00923B09">
        <w:rPr>
          <w:rFonts w:ascii="Times New Roman" w:hAnsi="Times New Roman"/>
          <w:sz w:val="28"/>
          <w:szCs w:val="28"/>
          <w:lang w:val="en-US"/>
        </w:rPr>
        <w:t>I</w:t>
      </w:r>
      <w:r w:rsidR="00355EDB" w:rsidRPr="00923B09">
        <w:rPr>
          <w:rFonts w:ascii="Times New Roman" w:hAnsi="Times New Roman"/>
          <w:sz w:val="28"/>
          <w:szCs w:val="28"/>
        </w:rPr>
        <w:t xml:space="preserve"> полугодии </w:t>
      </w:r>
      <w:r w:rsidRPr="00923B09">
        <w:rPr>
          <w:rFonts w:ascii="Times New Roman" w:hAnsi="Times New Roman"/>
          <w:sz w:val="28"/>
          <w:szCs w:val="28"/>
        </w:rPr>
        <w:t>2021 – 2022 год</w:t>
      </w:r>
      <w:r w:rsidR="00355EDB" w:rsidRPr="00923B09">
        <w:rPr>
          <w:rFonts w:ascii="Times New Roman" w:hAnsi="Times New Roman"/>
          <w:sz w:val="28"/>
          <w:szCs w:val="28"/>
        </w:rPr>
        <w:t>ов</w:t>
      </w:r>
      <w:r w:rsidRPr="00923B09">
        <w:rPr>
          <w:rFonts w:ascii="Times New Roman" w:hAnsi="Times New Roman"/>
          <w:sz w:val="28"/>
          <w:szCs w:val="28"/>
        </w:rPr>
        <w:t xml:space="preserve"> представлено в таблице</w:t>
      </w:r>
      <w:r w:rsidR="00EA79CD" w:rsidRPr="00923B09">
        <w:rPr>
          <w:rFonts w:ascii="Times New Roman" w:hAnsi="Times New Roman"/>
          <w:sz w:val="28"/>
          <w:szCs w:val="28"/>
        </w:rPr>
        <w:t xml:space="preserve"> </w:t>
      </w:r>
      <w:r w:rsidR="00E57A5A" w:rsidRPr="00923B09">
        <w:rPr>
          <w:rFonts w:ascii="Times New Roman" w:hAnsi="Times New Roman"/>
          <w:sz w:val="28"/>
          <w:szCs w:val="28"/>
        </w:rPr>
        <w:t>4</w:t>
      </w:r>
      <w:r w:rsidRPr="00923B09">
        <w:rPr>
          <w:rFonts w:ascii="Times New Roman" w:hAnsi="Times New Roman"/>
          <w:sz w:val="28"/>
          <w:szCs w:val="28"/>
        </w:rPr>
        <w:t>:</w:t>
      </w:r>
    </w:p>
    <w:p w14:paraId="0915890E" w14:textId="77777777" w:rsidR="00ED3CD8" w:rsidRPr="00923B09" w:rsidRDefault="00ED3CD8" w:rsidP="00ED3CD8">
      <w:pPr>
        <w:spacing w:after="0" w:line="240" w:lineRule="auto"/>
        <w:ind w:firstLine="709"/>
        <w:jc w:val="both"/>
        <w:rPr>
          <w:rFonts w:ascii="Times New Roman" w:hAnsi="Times New Roman"/>
          <w:sz w:val="24"/>
          <w:szCs w:val="24"/>
        </w:rPr>
      </w:pPr>
    </w:p>
    <w:p w14:paraId="1A379B01" w14:textId="0C2D7B4A" w:rsidR="00ED3CD8" w:rsidRPr="00923B09" w:rsidRDefault="00ED3CD8" w:rsidP="00ED3CD8">
      <w:pPr>
        <w:pStyle w:val="aff0"/>
        <w:spacing w:after="0" w:line="240" w:lineRule="auto"/>
        <w:rPr>
          <w:rFonts w:ascii="Times New Roman" w:hAnsi="Times New Roman"/>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4</w:t>
      </w:r>
      <w:r w:rsidRPr="00923B09">
        <w:rPr>
          <w:rFonts w:ascii="Times New Roman" w:hAnsi="Times New Roman"/>
          <w:b w:val="0"/>
          <w:sz w:val="24"/>
          <w:szCs w:val="24"/>
        </w:rPr>
        <w:fldChar w:fldCharType="end"/>
      </w:r>
      <w:r w:rsidRPr="00923B09">
        <w:rPr>
          <w:rFonts w:ascii="Times New Roman" w:hAnsi="Times New Roman"/>
          <w:b w:val="0"/>
          <w:noProof/>
          <w:sz w:val="24"/>
          <w:szCs w:val="24"/>
        </w:rPr>
        <w:t>.</w:t>
      </w:r>
      <w:r w:rsidRPr="00923B09">
        <w:rPr>
          <w:rFonts w:ascii="Times New Roman" w:hAnsi="Times New Roman"/>
          <w:b w:val="0"/>
          <w:bCs w:val="0"/>
          <w:sz w:val="24"/>
          <w:szCs w:val="24"/>
        </w:rPr>
        <w:t xml:space="preserve"> </w:t>
      </w:r>
      <w:r w:rsidRPr="00923B09">
        <w:rPr>
          <w:rFonts w:ascii="Times New Roman" w:hAnsi="Times New Roman"/>
          <w:b w:val="0"/>
          <w:sz w:val="24"/>
          <w:szCs w:val="24"/>
        </w:rPr>
        <w:t xml:space="preserve">Выполнение кассового плана поступлений налога на доходы физических лиц за </w:t>
      </w:r>
      <w:r w:rsidR="00355EDB" w:rsidRPr="00923B09">
        <w:rPr>
          <w:rFonts w:ascii="Times New Roman" w:hAnsi="Times New Roman"/>
          <w:b w:val="0"/>
          <w:sz w:val="24"/>
          <w:szCs w:val="24"/>
        </w:rPr>
        <w:t xml:space="preserve">I полугодие </w:t>
      </w:r>
      <w:r w:rsidRPr="00923B09">
        <w:rPr>
          <w:rFonts w:ascii="Times New Roman" w:hAnsi="Times New Roman"/>
          <w:b w:val="0"/>
          <w:sz w:val="24"/>
          <w:szCs w:val="24"/>
        </w:rPr>
        <w:t>2021 – 2022 год</w:t>
      </w:r>
      <w:r w:rsidR="00355EDB" w:rsidRPr="00923B09">
        <w:rPr>
          <w:rFonts w:ascii="Times New Roman" w:hAnsi="Times New Roman"/>
          <w:b w:val="0"/>
          <w:sz w:val="24"/>
          <w:szCs w:val="24"/>
        </w:rPr>
        <w:t>ов</w:t>
      </w:r>
      <w:r w:rsidRPr="00923B09">
        <w:rPr>
          <w:rFonts w:ascii="Times New Roman" w:hAnsi="Times New Roman"/>
          <w:b w:val="0"/>
          <w:sz w:val="24"/>
          <w:szCs w:val="24"/>
        </w:rPr>
        <w:t>, млн.руб</w:t>
      </w:r>
      <w:r w:rsidRPr="00923B09">
        <w:rPr>
          <w:rFonts w:ascii="Times New Roman" w:hAnsi="Times New Roman"/>
          <w:sz w:val="24"/>
          <w:szCs w:val="24"/>
        </w:rPr>
        <w:t>.</w:t>
      </w:r>
    </w:p>
    <w:tbl>
      <w:tblPr>
        <w:tblW w:w="9370" w:type="dxa"/>
        <w:tblLayout w:type="fixed"/>
        <w:tblLook w:val="04A0" w:firstRow="1" w:lastRow="0" w:firstColumn="1" w:lastColumn="0" w:noHBand="0" w:noVBand="1"/>
      </w:tblPr>
      <w:tblGrid>
        <w:gridCol w:w="1678"/>
        <w:gridCol w:w="1134"/>
        <w:gridCol w:w="992"/>
        <w:gridCol w:w="1134"/>
        <w:gridCol w:w="1025"/>
        <w:gridCol w:w="1172"/>
        <w:gridCol w:w="1063"/>
        <w:gridCol w:w="1172"/>
      </w:tblGrid>
      <w:tr w:rsidR="00923B09" w:rsidRPr="00923B09" w14:paraId="558BD2C5" w14:textId="77777777" w:rsidTr="009015AD">
        <w:trPr>
          <w:trHeight w:val="103"/>
        </w:trPr>
        <w:tc>
          <w:tcPr>
            <w:tcW w:w="167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24242B0"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Плательщики</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3054529"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Исполнено 1 пол. 2021 г.</w:t>
            </w:r>
          </w:p>
        </w:tc>
        <w:tc>
          <w:tcPr>
            <w:tcW w:w="992"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1C3B0CF7" w14:textId="77777777" w:rsidR="00ED3CD8" w:rsidRPr="00923B09" w:rsidRDefault="00ED3CD8" w:rsidP="00ED3CD8">
            <w:pPr>
              <w:spacing w:after="0" w:line="240" w:lineRule="auto"/>
              <w:ind w:left="-108"/>
              <w:jc w:val="center"/>
              <w:rPr>
                <w:rFonts w:ascii="Times New Roman" w:eastAsia="Times New Roman" w:hAnsi="Times New Roman"/>
                <w:lang w:eastAsia="ru-RU"/>
              </w:rPr>
            </w:pPr>
            <w:r w:rsidRPr="00923B09">
              <w:rPr>
                <w:rFonts w:ascii="Times New Roman" w:eastAsia="Times New Roman" w:hAnsi="Times New Roman"/>
                <w:lang w:eastAsia="ru-RU"/>
              </w:rPr>
              <w:t>КП 1 пол. 2022 г.</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06D15C2"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Исполнено 1 пол. 2022 г.</w:t>
            </w:r>
          </w:p>
        </w:tc>
        <w:tc>
          <w:tcPr>
            <w:tcW w:w="4432" w:type="dxa"/>
            <w:gridSpan w:val="4"/>
            <w:tcBorders>
              <w:top w:val="double" w:sz="6" w:space="0" w:color="auto"/>
              <w:left w:val="single" w:sz="4" w:space="0" w:color="auto"/>
              <w:bottom w:val="single" w:sz="4" w:space="0" w:color="auto"/>
              <w:right w:val="double" w:sz="6" w:space="0" w:color="000000"/>
            </w:tcBorders>
            <w:shd w:val="clear" w:color="auto" w:fill="auto"/>
            <w:vAlign w:val="center"/>
            <w:hideMark/>
          </w:tcPr>
          <w:p w14:paraId="13E86588"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Отклонение (+,-)</w:t>
            </w:r>
          </w:p>
        </w:tc>
      </w:tr>
      <w:tr w:rsidR="00923B09" w:rsidRPr="00923B09" w14:paraId="18A12D17" w14:textId="77777777" w:rsidTr="009015AD">
        <w:trPr>
          <w:trHeight w:val="94"/>
        </w:trPr>
        <w:tc>
          <w:tcPr>
            <w:tcW w:w="1678"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7021AA87" w14:textId="77777777" w:rsidR="00ED3CD8" w:rsidRPr="00923B09" w:rsidRDefault="00ED3CD8" w:rsidP="00ED3CD8">
            <w:pPr>
              <w:spacing w:after="0" w:line="240" w:lineRule="auto"/>
              <w:rPr>
                <w:rFonts w:ascii="Times New Roman" w:eastAsia="Times New Roman" w:hAnsi="Times New Roman"/>
                <w:lang w:eastAsia="ru-RU"/>
              </w:rPr>
            </w:pPr>
          </w:p>
        </w:tc>
        <w:tc>
          <w:tcPr>
            <w:tcW w:w="1134"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5697EA83" w14:textId="77777777" w:rsidR="00ED3CD8" w:rsidRPr="00923B09" w:rsidRDefault="00ED3CD8" w:rsidP="00ED3CD8">
            <w:pPr>
              <w:spacing w:after="0" w:line="240" w:lineRule="auto"/>
              <w:rPr>
                <w:rFonts w:ascii="Times New Roman" w:eastAsia="Times New Roman" w:hAnsi="Times New Roman"/>
                <w:lang w:eastAsia="ru-RU"/>
              </w:rPr>
            </w:pPr>
          </w:p>
        </w:tc>
        <w:tc>
          <w:tcPr>
            <w:tcW w:w="992"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1D0C8BF8" w14:textId="77777777" w:rsidR="00ED3CD8" w:rsidRPr="00923B09" w:rsidRDefault="00ED3CD8" w:rsidP="00ED3CD8">
            <w:pPr>
              <w:spacing w:after="0" w:line="240" w:lineRule="auto"/>
              <w:rPr>
                <w:rFonts w:ascii="Times New Roman" w:eastAsia="Times New Roman" w:hAnsi="Times New Roman"/>
                <w:lang w:eastAsia="ru-RU"/>
              </w:rPr>
            </w:pPr>
          </w:p>
        </w:tc>
        <w:tc>
          <w:tcPr>
            <w:tcW w:w="1134"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05625D8C" w14:textId="77777777" w:rsidR="00ED3CD8" w:rsidRPr="00923B09" w:rsidRDefault="00ED3CD8" w:rsidP="00ED3CD8">
            <w:pPr>
              <w:spacing w:after="0" w:line="240" w:lineRule="auto"/>
              <w:rPr>
                <w:rFonts w:ascii="Times New Roman" w:eastAsia="Times New Roman" w:hAnsi="Times New Roman"/>
                <w:lang w:eastAsia="ru-RU"/>
              </w:rPr>
            </w:pPr>
          </w:p>
        </w:tc>
        <w:tc>
          <w:tcPr>
            <w:tcW w:w="2197" w:type="dxa"/>
            <w:gridSpan w:val="2"/>
            <w:tcBorders>
              <w:top w:val="single" w:sz="4" w:space="0" w:color="auto"/>
              <w:left w:val="nil"/>
              <w:bottom w:val="single" w:sz="4" w:space="0" w:color="auto"/>
              <w:right w:val="single" w:sz="4" w:space="0" w:color="auto"/>
            </w:tcBorders>
            <w:shd w:val="clear" w:color="auto" w:fill="auto"/>
            <w:vAlign w:val="center"/>
            <w:hideMark/>
          </w:tcPr>
          <w:p w14:paraId="29AB7D08"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к КП 2022</w:t>
            </w:r>
          </w:p>
        </w:tc>
        <w:tc>
          <w:tcPr>
            <w:tcW w:w="2235" w:type="dxa"/>
            <w:gridSpan w:val="2"/>
            <w:tcBorders>
              <w:top w:val="single" w:sz="4" w:space="0" w:color="auto"/>
              <w:left w:val="nil"/>
              <w:bottom w:val="single" w:sz="4" w:space="0" w:color="auto"/>
              <w:right w:val="double" w:sz="6" w:space="0" w:color="000000"/>
            </w:tcBorders>
            <w:shd w:val="clear" w:color="auto" w:fill="auto"/>
            <w:vAlign w:val="center"/>
            <w:hideMark/>
          </w:tcPr>
          <w:p w14:paraId="32E86616"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к исп. 1 пол. 2021 г.</w:t>
            </w:r>
          </w:p>
        </w:tc>
      </w:tr>
      <w:tr w:rsidR="00923B09" w:rsidRPr="00923B09" w14:paraId="5253D8EB" w14:textId="77777777" w:rsidTr="009015AD">
        <w:trPr>
          <w:trHeight w:hRule="exact" w:val="301"/>
        </w:trPr>
        <w:tc>
          <w:tcPr>
            <w:tcW w:w="1678"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7A4B8FB0" w14:textId="77777777" w:rsidR="00ED3CD8" w:rsidRPr="00923B09" w:rsidRDefault="00ED3CD8" w:rsidP="00ED3CD8">
            <w:pPr>
              <w:spacing w:after="0" w:line="240" w:lineRule="auto"/>
              <w:rPr>
                <w:rFonts w:ascii="Times New Roman" w:eastAsia="Times New Roman" w:hAnsi="Times New Roman"/>
                <w:lang w:eastAsia="ru-RU"/>
              </w:rPr>
            </w:pPr>
          </w:p>
        </w:tc>
        <w:tc>
          <w:tcPr>
            <w:tcW w:w="1134"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3FD445F4" w14:textId="77777777" w:rsidR="00ED3CD8" w:rsidRPr="00923B09" w:rsidRDefault="00ED3CD8" w:rsidP="00ED3CD8">
            <w:pPr>
              <w:spacing w:after="0" w:line="240" w:lineRule="auto"/>
              <w:rPr>
                <w:rFonts w:ascii="Times New Roman" w:eastAsia="Times New Roman" w:hAnsi="Times New Roman"/>
                <w:lang w:eastAsia="ru-RU"/>
              </w:rPr>
            </w:pPr>
          </w:p>
        </w:tc>
        <w:tc>
          <w:tcPr>
            <w:tcW w:w="992"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4D8C7496" w14:textId="77777777" w:rsidR="00ED3CD8" w:rsidRPr="00923B09" w:rsidRDefault="00ED3CD8" w:rsidP="00ED3CD8">
            <w:pPr>
              <w:spacing w:after="0" w:line="240" w:lineRule="auto"/>
              <w:rPr>
                <w:rFonts w:ascii="Times New Roman" w:eastAsia="Times New Roman" w:hAnsi="Times New Roman"/>
                <w:lang w:eastAsia="ru-RU"/>
              </w:rPr>
            </w:pPr>
          </w:p>
        </w:tc>
        <w:tc>
          <w:tcPr>
            <w:tcW w:w="1134"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20617B41" w14:textId="77777777" w:rsidR="00ED3CD8" w:rsidRPr="00923B09" w:rsidRDefault="00ED3CD8" w:rsidP="00ED3CD8">
            <w:pPr>
              <w:spacing w:after="0" w:line="240" w:lineRule="auto"/>
              <w:rPr>
                <w:rFonts w:ascii="Times New Roman" w:eastAsia="Times New Roman" w:hAnsi="Times New Roman"/>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56C24182"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млн.руб.</w:t>
            </w:r>
          </w:p>
        </w:tc>
        <w:tc>
          <w:tcPr>
            <w:tcW w:w="1172" w:type="dxa"/>
            <w:tcBorders>
              <w:top w:val="nil"/>
              <w:left w:val="nil"/>
              <w:bottom w:val="single" w:sz="4" w:space="0" w:color="auto"/>
              <w:right w:val="single" w:sz="4" w:space="0" w:color="auto"/>
            </w:tcBorders>
            <w:shd w:val="clear" w:color="auto" w:fill="auto"/>
            <w:vAlign w:val="center"/>
            <w:hideMark/>
          </w:tcPr>
          <w:p w14:paraId="7557EA58"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w:t>
            </w:r>
          </w:p>
        </w:tc>
        <w:tc>
          <w:tcPr>
            <w:tcW w:w="1063" w:type="dxa"/>
            <w:tcBorders>
              <w:top w:val="single" w:sz="4" w:space="0" w:color="auto"/>
              <w:left w:val="nil"/>
              <w:bottom w:val="single" w:sz="4" w:space="0" w:color="auto"/>
              <w:right w:val="single" w:sz="4" w:space="0" w:color="auto"/>
            </w:tcBorders>
            <w:shd w:val="clear" w:color="auto" w:fill="auto"/>
            <w:vAlign w:val="center"/>
            <w:hideMark/>
          </w:tcPr>
          <w:p w14:paraId="48C6352B"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млн.руб.</w:t>
            </w:r>
          </w:p>
        </w:tc>
        <w:tc>
          <w:tcPr>
            <w:tcW w:w="1172" w:type="dxa"/>
            <w:tcBorders>
              <w:top w:val="nil"/>
              <w:left w:val="single" w:sz="4" w:space="0" w:color="auto"/>
              <w:bottom w:val="single" w:sz="4" w:space="0" w:color="auto"/>
              <w:right w:val="double" w:sz="6" w:space="0" w:color="auto"/>
            </w:tcBorders>
            <w:shd w:val="clear" w:color="auto" w:fill="auto"/>
            <w:vAlign w:val="center"/>
            <w:hideMark/>
          </w:tcPr>
          <w:p w14:paraId="76F28E8E"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w:t>
            </w:r>
          </w:p>
        </w:tc>
      </w:tr>
      <w:tr w:rsidR="00923B09" w:rsidRPr="00923B09" w14:paraId="15504184" w14:textId="77777777" w:rsidTr="00355EDB">
        <w:trPr>
          <w:trHeight w:val="103"/>
        </w:trPr>
        <w:tc>
          <w:tcPr>
            <w:tcW w:w="1678" w:type="dxa"/>
            <w:tcBorders>
              <w:top w:val="nil"/>
              <w:left w:val="double" w:sz="6" w:space="0" w:color="auto"/>
              <w:bottom w:val="single" w:sz="4" w:space="0" w:color="auto"/>
              <w:right w:val="single" w:sz="4" w:space="0" w:color="auto"/>
            </w:tcBorders>
            <w:shd w:val="clear" w:color="auto" w:fill="auto"/>
            <w:vAlign w:val="center"/>
            <w:hideMark/>
          </w:tcPr>
          <w:p w14:paraId="75B5889C" w14:textId="77777777" w:rsidR="008934B6" w:rsidRPr="00923B09" w:rsidRDefault="008934B6" w:rsidP="008934B6">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А</w:t>
            </w:r>
          </w:p>
        </w:tc>
        <w:tc>
          <w:tcPr>
            <w:tcW w:w="1134" w:type="dxa"/>
            <w:tcBorders>
              <w:top w:val="nil"/>
              <w:left w:val="nil"/>
              <w:bottom w:val="single" w:sz="4" w:space="0" w:color="auto"/>
              <w:right w:val="single" w:sz="4" w:space="0" w:color="auto"/>
            </w:tcBorders>
            <w:shd w:val="clear" w:color="auto" w:fill="auto"/>
            <w:vAlign w:val="center"/>
            <w:hideMark/>
          </w:tcPr>
          <w:p w14:paraId="5046AF53" w14:textId="77777777" w:rsidR="008934B6" w:rsidRPr="00923B09" w:rsidRDefault="008934B6" w:rsidP="008934B6">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1</w:t>
            </w:r>
          </w:p>
        </w:tc>
        <w:tc>
          <w:tcPr>
            <w:tcW w:w="992" w:type="dxa"/>
            <w:tcBorders>
              <w:top w:val="nil"/>
              <w:left w:val="nil"/>
              <w:bottom w:val="single" w:sz="4" w:space="0" w:color="auto"/>
              <w:right w:val="single" w:sz="4" w:space="0" w:color="auto"/>
            </w:tcBorders>
            <w:shd w:val="clear" w:color="auto" w:fill="auto"/>
            <w:vAlign w:val="center"/>
            <w:hideMark/>
          </w:tcPr>
          <w:p w14:paraId="42C0D74C" w14:textId="77777777" w:rsidR="008934B6" w:rsidRPr="00923B09" w:rsidRDefault="008934B6" w:rsidP="008934B6">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w:t>
            </w:r>
          </w:p>
        </w:tc>
        <w:tc>
          <w:tcPr>
            <w:tcW w:w="1134" w:type="dxa"/>
            <w:tcBorders>
              <w:top w:val="nil"/>
              <w:left w:val="nil"/>
              <w:bottom w:val="single" w:sz="4" w:space="0" w:color="auto"/>
              <w:right w:val="single" w:sz="4" w:space="0" w:color="auto"/>
            </w:tcBorders>
            <w:shd w:val="clear" w:color="auto" w:fill="auto"/>
            <w:vAlign w:val="center"/>
            <w:hideMark/>
          </w:tcPr>
          <w:p w14:paraId="7B1057C5" w14:textId="77777777" w:rsidR="008934B6" w:rsidRPr="00923B09" w:rsidRDefault="008934B6" w:rsidP="008934B6">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3</w:t>
            </w:r>
          </w:p>
        </w:tc>
        <w:tc>
          <w:tcPr>
            <w:tcW w:w="1025" w:type="dxa"/>
            <w:tcBorders>
              <w:top w:val="nil"/>
              <w:left w:val="nil"/>
              <w:bottom w:val="single" w:sz="4" w:space="0" w:color="auto"/>
              <w:right w:val="single" w:sz="4" w:space="0" w:color="auto"/>
            </w:tcBorders>
            <w:shd w:val="clear" w:color="auto" w:fill="auto"/>
            <w:vAlign w:val="center"/>
            <w:hideMark/>
          </w:tcPr>
          <w:p w14:paraId="3D04269D" w14:textId="77777777" w:rsidR="008934B6" w:rsidRPr="00923B09" w:rsidRDefault="008934B6" w:rsidP="008934B6">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4=3-2</w:t>
            </w:r>
          </w:p>
        </w:tc>
        <w:tc>
          <w:tcPr>
            <w:tcW w:w="1172" w:type="dxa"/>
            <w:tcBorders>
              <w:top w:val="nil"/>
              <w:left w:val="nil"/>
              <w:bottom w:val="single" w:sz="4" w:space="0" w:color="auto"/>
              <w:right w:val="single" w:sz="4" w:space="0" w:color="auto"/>
            </w:tcBorders>
            <w:shd w:val="clear" w:color="auto" w:fill="auto"/>
            <w:vAlign w:val="center"/>
            <w:hideMark/>
          </w:tcPr>
          <w:p w14:paraId="634A2D39" w14:textId="5736EBBD" w:rsidR="008934B6" w:rsidRPr="00923B09" w:rsidRDefault="008934B6" w:rsidP="008934B6">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5=3/2*100-100</w:t>
            </w:r>
          </w:p>
        </w:tc>
        <w:tc>
          <w:tcPr>
            <w:tcW w:w="1063" w:type="dxa"/>
            <w:tcBorders>
              <w:top w:val="nil"/>
              <w:left w:val="nil"/>
              <w:bottom w:val="single" w:sz="4" w:space="0" w:color="auto"/>
              <w:right w:val="single" w:sz="4" w:space="0" w:color="auto"/>
            </w:tcBorders>
            <w:shd w:val="clear" w:color="auto" w:fill="auto"/>
            <w:vAlign w:val="center"/>
            <w:hideMark/>
          </w:tcPr>
          <w:p w14:paraId="2FB5DBE5" w14:textId="6FB3653F" w:rsidR="008934B6" w:rsidRPr="00923B09" w:rsidRDefault="008934B6" w:rsidP="008934B6">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6=3-1</w:t>
            </w:r>
          </w:p>
        </w:tc>
        <w:tc>
          <w:tcPr>
            <w:tcW w:w="1172" w:type="dxa"/>
            <w:tcBorders>
              <w:top w:val="nil"/>
              <w:left w:val="single" w:sz="4" w:space="0" w:color="auto"/>
              <w:bottom w:val="single" w:sz="4" w:space="0" w:color="auto"/>
              <w:right w:val="double" w:sz="6" w:space="0" w:color="auto"/>
            </w:tcBorders>
            <w:shd w:val="clear" w:color="auto" w:fill="auto"/>
            <w:vAlign w:val="center"/>
            <w:hideMark/>
          </w:tcPr>
          <w:p w14:paraId="6EC1A127" w14:textId="47A21B84" w:rsidR="008934B6" w:rsidRPr="00923B09" w:rsidRDefault="008934B6" w:rsidP="008934B6">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7=3/1*100-100</w:t>
            </w:r>
          </w:p>
        </w:tc>
      </w:tr>
      <w:tr w:rsidR="00923B09" w:rsidRPr="00923B09" w14:paraId="34908DAD" w14:textId="77777777" w:rsidTr="00ED3CD8">
        <w:trPr>
          <w:trHeight w:val="300"/>
        </w:trPr>
        <w:tc>
          <w:tcPr>
            <w:tcW w:w="1678" w:type="dxa"/>
            <w:tcBorders>
              <w:top w:val="nil"/>
              <w:left w:val="double" w:sz="6" w:space="0" w:color="auto"/>
              <w:bottom w:val="single" w:sz="4" w:space="0" w:color="auto"/>
              <w:right w:val="single" w:sz="4" w:space="0" w:color="auto"/>
            </w:tcBorders>
            <w:shd w:val="clear" w:color="auto" w:fill="auto"/>
            <w:vAlign w:val="center"/>
            <w:hideMark/>
          </w:tcPr>
          <w:p w14:paraId="42EE319B" w14:textId="77777777" w:rsidR="008934B6" w:rsidRPr="00923B09" w:rsidRDefault="008934B6" w:rsidP="008934B6">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Архангельской области</w:t>
            </w:r>
          </w:p>
        </w:tc>
        <w:tc>
          <w:tcPr>
            <w:tcW w:w="1134" w:type="dxa"/>
            <w:tcBorders>
              <w:top w:val="nil"/>
              <w:left w:val="nil"/>
              <w:bottom w:val="single" w:sz="4" w:space="0" w:color="auto"/>
              <w:right w:val="single" w:sz="4" w:space="0" w:color="auto"/>
            </w:tcBorders>
            <w:shd w:val="clear" w:color="auto" w:fill="auto"/>
            <w:vAlign w:val="bottom"/>
            <w:hideMark/>
          </w:tcPr>
          <w:p w14:paraId="46F1DA2E"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9 318,2 </w:t>
            </w:r>
          </w:p>
        </w:tc>
        <w:tc>
          <w:tcPr>
            <w:tcW w:w="992" w:type="dxa"/>
            <w:tcBorders>
              <w:top w:val="nil"/>
              <w:left w:val="nil"/>
              <w:bottom w:val="single" w:sz="4" w:space="0" w:color="auto"/>
              <w:right w:val="single" w:sz="4" w:space="0" w:color="auto"/>
            </w:tcBorders>
            <w:shd w:val="clear" w:color="auto" w:fill="auto"/>
            <w:vAlign w:val="bottom"/>
            <w:hideMark/>
          </w:tcPr>
          <w:p w14:paraId="474BEC81"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9 775,0 </w:t>
            </w:r>
          </w:p>
        </w:tc>
        <w:tc>
          <w:tcPr>
            <w:tcW w:w="1134" w:type="dxa"/>
            <w:tcBorders>
              <w:top w:val="nil"/>
              <w:left w:val="nil"/>
              <w:bottom w:val="single" w:sz="4" w:space="0" w:color="auto"/>
              <w:right w:val="single" w:sz="4" w:space="0" w:color="auto"/>
            </w:tcBorders>
            <w:shd w:val="clear" w:color="auto" w:fill="auto"/>
            <w:vAlign w:val="bottom"/>
            <w:hideMark/>
          </w:tcPr>
          <w:p w14:paraId="46BCE9E1"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9 627,9 </w:t>
            </w:r>
          </w:p>
        </w:tc>
        <w:tc>
          <w:tcPr>
            <w:tcW w:w="1025" w:type="dxa"/>
            <w:tcBorders>
              <w:top w:val="nil"/>
              <w:left w:val="nil"/>
              <w:bottom w:val="single" w:sz="4" w:space="0" w:color="auto"/>
              <w:right w:val="single" w:sz="4" w:space="0" w:color="auto"/>
            </w:tcBorders>
            <w:shd w:val="clear" w:color="auto" w:fill="auto"/>
            <w:vAlign w:val="bottom"/>
            <w:hideMark/>
          </w:tcPr>
          <w:p w14:paraId="58652E7C"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-147,1 </w:t>
            </w:r>
          </w:p>
        </w:tc>
        <w:tc>
          <w:tcPr>
            <w:tcW w:w="1172" w:type="dxa"/>
            <w:tcBorders>
              <w:top w:val="nil"/>
              <w:left w:val="nil"/>
              <w:bottom w:val="single" w:sz="4" w:space="0" w:color="auto"/>
              <w:right w:val="single" w:sz="4" w:space="0" w:color="auto"/>
            </w:tcBorders>
            <w:shd w:val="clear" w:color="auto" w:fill="auto"/>
            <w:vAlign w:val="bottom"/>
            <w:hideMark/>
          </w:tcPr>
          <w:p w14:paraId="3CB52B68" w14:textId="730479CB"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-1,5 </w:t>
            </w:r>
          </w:p>
        </w:tc>
        <w:tc>
          <w:tcPr>
            <w:tcW w:w="1063" w:type="dxa"/>
            <w:tcBorders>
              <w:top w:val="nil"/>
              <w:left w:val="nil"/>
              <w:bottom w:val="single" w:sz="4" w:space="0" w:color="auto"/>
              <w:right w:val="single" w:sz="4" w:space="0" w:color="auto"/>
            </w:tcBorders>
            <w:shd w:val="clear" w:color="auto" w:fill="auto"/>
            <w:vAlign w:val="bottom"/>
            <w:hideMark/>
          </w:tcPr>
          <w:p w14:paraId="0D4EFEE4" w14:textId="4C8934DB"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309,7 </w:t>
            </w:r>
          </w:p>
        </w:tc>
        <w:tc>
          <w:tcPr>
            <w:tcW w:w="1172" w:type="dxa"/>
            <w:tcBorders>
              <w:top w:val="nil"/>
              <w:left w:val="single" w:sz="4" w:space="0" w:color="auto"/>
              <w:bottom w:val="single" w:sz="4" w:space="0" w:color="auto"/>
              <w:right w:val="double" w:sz="6" w:space="0" w:color="auto"/>
            </w:tcBorders>
            <w:shd w:val="clear" w:color="auto" w:fill="auto"/>
            <w:vAlign w:val="bottom"/>
            <w:hideMark/>
          </w:tcPr>
          <w:p w14:paraId="2A951698" w14:textId="70053B4E"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3,3 </w:t>
            </w:r>
          </w:p>
        </w:tc>
      </w:tr>
      <w:tr w:rsidR="00923B09" w:rsidRPr="00923B09" w14:paraId="2FE098B5" w14:textId="77777777" w:rsidTr="00A54DA1">
        <w:trPr>
          <w:trHeight w:val="130"/>
        </w:trPr>
        <w:tc>
          <w:tcPr>
            <w:tcW w:w="1678" w:type="dxa"/>
            <w:tcBorders>
              <w:top w:val="nil"/>
              <w:left w:val="double" w:sz="6" w:space="0" w:color="auto"/>
              <w:bottom w:val="single" w:sz="4" w:space="0" w:color="auto"/>
              <w:right w:val="single" w:sz="4" w:space="0" w:color="auto"/>
            </w:tcBorders>
            <w:shd w:val="clear" w:color="auto" w:fill="auto"/>
            <w:vAlign w:val="center"/>
            <w:hideMark/>
          </w:tcPr>
          <w:p w14:paraId="2897F220" w14:textId="77777777" w:rsidR="008934B6" w:rsidRPr="00923B09" w:rsidRDefault="008934B6" w:rsidP="008934B6">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НАО</w:t>
            </w:r>
          </w:p>
        </w:tc>
        <w:tc>
          <w:tcPr>
            <w:tcW w:w="1134" w:type="dxa"/>
            <w:tcBorders>
              <w:top w:val="nil"/>
              <w:left w:val="nil"/>
              <w:bottom w:val="single" w:sz="4" w:space="0" w:color="auto"/>
              <w:right w:val="single" w:sz="4" w:space="0" w:color="auto"/>
            </w:tcBorders>
            <w:shd w:val="clear" w:color="auto" w:fill="auto"/>
            <w:vAlign w:val="bottom"/>
            <w:hideMark/>
          </w:tcPr>
          <w:p w14:paraId="68308C04"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727,1 </w:t>
            </w:r>
          </w:p>
        </w:tc>
        <w:tc>
          <w:tcPr>
            <w:tcW w:w="992" w:type="dxa"/>
            <w:tcBorders>
              <w:top w:val="nil"/>
              <w:left w:val="nil"/>
              <w:bottom w:val="single" w:sz="4" w:space="0" w:color="auto"/>
              <w:right w:val="single" w:sz="4" w:space="0" w:color="auto"/>
            </w:tcBorders>
            <w:shd w:val="clear" w:color="auto" w:fill="auto"/>
            <w:vAlign w:val="bottom"/>
            <w:hideMark/>
          </w:tcPr>
          <w:p w14:paraId="29785FDA"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750,0 </w:t>
            </w:r>
          </w:p>
        </w:tc>
        <w:tc>
          <w:tcPr>
            <w:tcW w:w="1134" w:type="dxa"/>
            <w:tcBorders>
              <w:top w:val="nil"/>
              <w:left w:val="nil"/>
              <w:bottom w:val="single" w:sz="4" w:space="0" w:color="auto"/>
              <w:right w:val="single" w:sz="4" w:space="0" w:color="auto"/>
            </w:tcBorders>
            <w:shd w:val="clear" w:color="auto" w:fill="auto"/>
            <w:vAlign w:val="bottom"/>
            <w:hideMark/>
          </w:tcPr>
          <w:p w14:paraId="0A020557"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726,3 </w:t>
            </w:r>
          </w:p>
        </w:tc>
        <w:tc>
          <w:tcPr>
            <w:tcW w:w="1025" w:type="dxa"/>
            <w:tcBorders>
              <w:top w:val="nil"/>
              <w:left w:val="nil"/>
              <w:bottom w:val="single" w:sz="4" w:space="0" w:color="auto"/>
              <w:right w:val="single" w:sz="4" w:space="0" w:color="auto"/>
            </w:tcBorders>
            <w:shd w:val="clear" w:color="auto" w:fill="auto"/>
            <w:vAlign w:val="bottom"/>
            <w:hideMark/>
          </w:tcPr>
          <w:p w14:paraId="0A93979A"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-23,7 </w:t>
            </w:r>
          </w:p>
        </w:tc>
        <w:tc>
          <w:tcPr>
            <w:tcW w:w="1172" w:type="dxa"/>
            <w:tcBorders>
              <w:top w:val="nil"/>
              <w:left w:val="nil"/>
              <w:bottom w:val="single" w:sz="4" w:space="0" w:color="auto"/>
              <w:right w:val="single" w:sz="4" w:space="0" w:color="auto"/>
            </w:tcBorders>
            <w:shd w:val="clear" w:color="auto" w:fill="auto"/>
            <w:vAlign w:val="bottom"/>
            <w:hideMark/>
          </w:tcPr>
          <w:p w14:paraId="5B2B9CE0" w14:textId="6EADD34D"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-3,2 </w:t>
            </w:r>
          </w:p>
        </w:tc>
        <w:tc>
          <w:tcPr>
            <w:tcW w:w="1063" w:type="dxa"/>
            <w:tcBorders>
              <w:top w:val="nil"/>
              <w:left w:val="nil"/>
              <w:bottom w:val="single" w:sz="4" w:space="0" w:color="auto"/>
              <w:right w:val="single" w:sz="4" w:space="0" w:color="auto"/>
            </w:tcBorders>
            <w:shd w:val="clear" w:color="auto" w:fill="auto"/>
            <w:vAlign w:val="bottom"/>
            <w:hideMark/>
          </w:tcPr>
          <w:p w14:paraId="332E247A" w14:textId="3B8B2D69"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-0,8 </w:t>
            </w:r>
          </w:p>
        </w:tc>
        <w:tc>
          <w:tcPr>
            <w:tcW w:w="1172" w:type="dxa"/>
            <w:tcBorders>
              <w:top w:val="nil"/>
              <w:left w:val="single" w:sz="4" w:space="0" w:color="auto"/>
              <w:bottom w:val="single" w:sz="4" w:space="0" w:color="auto"/>
              <w:right w:val="double" w:sz="6" w:space="0" w:color="auto"/>
            </w:tcBorders>
            <w:shd w:val="clear" w:color="auto" w:fill="auto"/>
            <w:vAlign w:val="bottom"/>
            <w:hideMark/>
          </w:tcPr>
          <w:p w14:paraId="0C3A33C4" w14:textId="42DC51A1"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-0,1 </w:t>
            </w:r>
          </w:p>
        </w:tc>
      </w:tr>
      <w:tr w:rsidR="008934B6" w:rsidRPr="00923B09" w14:paraId="32D94C9B" w14:textId="77777777" w:rsidTr="00CC2582">
        <w:trPr>
          <w:trHeight w:val="129"/>
        </w:trPr>
        <w:tc>
          <w:tcPr>
            <w:tcW w:w="1678" w:type="dxa"/>
            <w:tcBorders>
              <w:top w:val="nil"/>
              <w:left w:val="double" w:sz="6" w:space="0" w:color="auto"/>
              <w:bottom w:val="double" w:sz="6" w:space="0" w:color="auto"/>
              <w:right w:val="single" w:sz="4" w:space="0" w:color="auto"/>
            </w:tcBorders>
            <w:shd w:val="clear" w:color="auto" w:fill="auto"/>
            <w:vAlign w:val="center"/>
            <w:hideMark/>
          </w:tcPr>
          <w:p w14:paraId="564F1B90" w14:textId="77777777" w:rsidR="008934B6" w:rsidRPr="00923B09" w:rsidRDefault="008934B6" w:rsidP="008934B6">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Итого</w:t>
            </w:r>
          </w:p>
        </w:tc>
        <w:tc>
          <w:tcPr>
            <w:tcW w:w="1134" w:type="dxa"/>
            <w:tcBorders>
              <w:top w:val="single" w:sz="4" w:space="0" w:color="auto"/>
              <w:left w:val="nil"/>
              <w:bottom w:val="double" w:sz="6" w:space="0" w:color="auto"/>
              <w:right w:val="single" w:sz="4" w:space="0" w:color="auto"/>
            </w:tcBorders>
            <w:shd w:val="clear" w:color="auto" w:fill="auto"/>
            <w:vAlign w:val="bottom"/>
            <w:hideMark/>
          </w:tcPr>
          <w:p w14:paraId="33E14BEA"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10 045,3 </w:t>
            </w:r>
          </w:p>
        </w:tc>
        <w:tc>
          <w:tcPr>
            <w:tcW w:w="992" w:type="dxa"/>
            <w:tcBorders>
              <w:top w:val="single" w:sz="4" w:space="0" w:color="auto"/>
              <w:left w:val="nil"/>
              <w:bottom w:val="double" w:sz="6" w:space="0" w:color="auto"/>
              <w:right w:val="single" w:sz="4" w:space="0" w:color="auto"/>
            </w:tcBorders>
            <w:shd w:val="clear" w:color="auto" w:fill="auto"/>
            <w:vAlign w:val="bottom"/>
            <w:hideMark/>
          </w:tcPr>
          <w:p w14:paraId="652A195C"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10 525,0 </w:t>
            </w:r>
          </w:p>
        </w:tc>
        <w:tc>
          <w:tcPr>
            <w:tcW w:w="1134" w:type="dxa"/>
            <w:tcBorders>
              <w:top w:val="single" w:sz="4" w:space="0" w:color="auto"/>
              <w:left w:val="nil"/>
              <w:bottom w:val="double" w:sz="6" w:space="0" w:color="auto"/>
              <w:right w:val="single" w:sz="4" w:space="0" w:color="auto"/>
            </w:tcBorders>
            <w:shd w:val="clear" w:color="auto" w:fill="auto"/>
            <w:vAlign w:val="bottom"/>
            <w:hideMark/>
          </w:tcPr>
          <w:p w14:paraId="1B1BD7F5"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10 354,2 </w:t>
            </w:r>
          </w:p>
        </w:tc>
        <w:tc>
          <w:tcPr>
            <w:tcW w:w="1025" w:type="dxa"/>
            <w:tcBorders>
              <w:top w:val="single" w:sz="4" w:space="0" w:color="auto"/>
              <w:left w:val="nil"/>
              <w:bottom w:val="double" w:sz="6" w:space="0" w:color="auto"/>
              <w:right w:val="single" w:sz="4" w:space="0" w:color="auto"/>
            </w:tcBorders>
            <w:shd w:val="clear" w:color="auto" w:fill="auto"/>
            <w:vAlign w:val="bottom"/>
            <w:hideMark/>
          </w:tcPr>
          <w:p w14:paraId="16389D4F"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-170,8 </w:t>
            </w:r>
          </w:p>
        </w:tc>
        <w:tc>
          <w:tcPr>
            <w:tcW w:w="1172" w:type="dxa"/>
            <w:tcBorders>
              <w:top w:val="single" w:sz="4" w:space="0" w:color="auto"/>
              <w:left w:val="nil"/>
              <w:bottom w:val="double" w:sz="6" w:space="0" w:color="auto"/>
              <w:right w:val="single" w:sz="4" w:space="0" w:color="auto"/>
            </w:tcBorders>
            <w:shd w:val="clear" w:color="auto" w:fill="auto"/>
            <w:vAlign w:val="bottom"/>
            <w:hideMark/>
          </w:tcPr>
          <w:p w14:paraId="14F7A83C" w14:textId="09CEBA4E"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-1,6 </w:t>
            </w:r>
          </w:p>
        </w:tc>
        <w:tc>
          <w:tcPr>
            <w:tcW w:w="1063" w:type="dxa"/>
            <w:tcBorders>
              <w:top w:val="single" w:sz="4" w:space="0" w:color="auto"/>
              <w:left w:val="nil"/>
              <w:bottom w:val="double" w:sz="6" w:space="0" w:color="auto"/>
              <w:right w:val="single" w:sz="4" w:space="0" w:color="auto"/>
            </w:tcBorders>
            <w:shd w:val="clear" w:color="auto" w:fill="auto"/>
            <w:vAlign w:val="bottom"/>
            <w:hideMark/>
          </w:tcPr>
          <w:p w14:paraId="7BFDB2AD" w14:textId="29C3A51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308,9 </w:t>
            </w:r>
          </w:p>
        </w:tc>
        <w:tc>
          <w:tcPr>
            <w:tcW w:w="1172" w:type="dxa"/>
            <w:tcBorders>
              <w:top w:val="nil"/>
              <w:left w:val="nil"/>
              <w:bottom w:val="double" w:sz="6" w:space="0" w:color="auto"/>
              <w:right w:val="double" w:sz="6" w:space="0" w:color="auto"/>
            </w:tcBorders>
            <w:shd w:val="clear" w:color="auto" w:fill="auto"/>
            <w:vAlign w:val="bottom"/>
            <w:hideMark/>
          </w:tcPr>
          <w:p w14:paraId="4EBC8F7B" w14:textId="2FE0EDEB"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hAnsi="Times New Roman"/>
              </w:rPr>
              <w:t xml:space="preserve">3,1 </w:t>
            </w:r>
          </w:p>
        </w:tc>
      </w:tr>
    </w:tbl>
    <w:p w14:paraId="1D9A9E4B" w14:textId="77777777" w:rsidR="00355EDB" w:rsidRPr="00923B09" w:rsidRDefault="00355EDB" w:rsidP="00355EDB">
      <w:pPr>
        <w:pStyle w:val="ad"/>
        <w:ind w:firstLine="709"/>
        <w:jc w:val="both"/>
        <w:rPr>
          <w:rFonts w:ascii="Times New Roman" w:hAnsi="Times New Roman"/>
          <w:sz w:val="28"/>
          <w:szCs w:val="28"/>
        </w:rPr>
      </w:pPr>
    </w:p>
    <w:p w14:paraId="555CB7DD" w14:textId="77777777" w:rsidR="00ED3CD8" w:rsidRPr="00923B09" w:rsidRDefault="00ED3CD8" w:rsidP="00355EDB">
      <w:pPr>
        <w:pStyle w:val="ad"/>
        <w:ind w:firstLine="709"/>
        <w:jc w:val="both"/>
        <w:rPr>
          <w:rFonts w:ascii="Times New Roman" w:hAnsi="Times New Roman"/>
          <w:sz w:val="28"/>
          <w:szCs w:val="28"/>
        </w:rPr>
      </w:pPr>
      <w:r w:rsidRPr="00923B09">
        <w:rPr>
          <w:rFonts w:ascii="Times New Roman" w:hAnsi="Times New Roman"/>
          <w:sz w:val="28"/>
          <w:szCs w:val="28"/>
        </w:rPr>
        <w:t>Положительные показатели поступления налога на доходы физических лиц в отчетном периоде по сравнению с аналогичным периодом прошлого года обусловлены ростом фонда начисленной заработной платы (за январь-апрель 2022 год) работников по полному кругу организаций Архангельской области (+7,4 %).</w:t>
      </w:r>
    </w:p>
    <w:p w14:paraId="61068627" w14:textId="0FD50A8B"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 xml:space="preserve">Ежемесячное поступление налога на доходы физических лиц за январь-июнь 2022 года в сравнении с поступлением за аналогичный период 2021 года представлено на рисунке </w:t>
      </w:r>
      <w:r w:rsidR="00E57A5A" w:rsidRPr="00923B09">
        <w:rPr>
          <w:rFonts w:ascii="Times New Roman" w:hAnsi="Times New Roman"/>
          <w:sz w:val="28"/>
          <w:szCs w:val="28"/>
        </w:rPr>
        <w:t>3</w:t>
      </w:r>
      <w:r w:rsidRPr="00923B09">
        <w:rPr>
          <w:rFonts w:ascii="Times New Roman" w:hAnsi="Times New Roman"/>
          <w:sz w:val="28"/>
          <w:szCs w:val="28"/>
        </w:rPr>
        <w:t>.</w:t>
      </w:r>
    </w:p>
    <w:p w14:paraId="35A0A13A" w14:textId="77777777" w:rsidR="00ED3CD8" w:rsidRPr="00923B09" w:rsidRDefault="00ED3CD8" w:rsidP="00ED3CD8">
      <w:pPr>
        <w:pStyle w:val="ad"/>
        <w:jc w:val="both"/>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6433FBBE" wp14:editId="394D847C">
            <wp:extent cx="5819775" cy="3038361"/>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25576" cy="3041390"/>
                    </a:xfrm>
                    <a:prstGeom prst="rect">
                      <a:avLst/>
                    </a:prstGeom>
                    <a:noFill/>
                  </pic:spPr>
                </pic:pic>
              </a:graphicData>
            </a:graphic>
          </wp:inline>
        </w:drawing>
      </w:r>
    </w:p>
    <w:p w14:paraId="6E560EBA" w14:textId="77777777"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bCs w:val="0"/>
          <w:sz w:val="24"/>
          <w:szCs w:val="24"/>
        </w:rPr>
        <w:t xml:space="preserve">Рисунок </w:t>
      </w:r>
      <w:r w:rsidRPr="00923B09">
        <w:rPr>
          <w:rFonts w:ascii="Times New Roman" w:hAnsi="Times New Roman"/>
          <w:b w:val="0"/>
          <w:bCs w:val="0"/>
          <w:sz w:val="24"/>
          <w:szCs w:val="24"/>
        </w:rPr>
        <w:fldChar w:fldCharType="begin"/>
      </w:r>
      <w:r w:rsidRPr="00923B09">
        <w:rPr>
          <w:rFonts w:ascii="Times New Roman" w:hAnsi="Times New Roman"/>
          <w:b w:val="0"/>
          <w:bCs w:val="0"/>
          <w:sz w:val="24"/>
          <w:szCs w:val="24"/>
        </w:rPr>
        <w:instrText xml:space="preserve"> SEQ Рисунок \* ARABIC </w:instrText>
      </w:r>
      <w:r w:rsidRPr="00923B09">
        <w:rPr>
          <w:rFonts w:ascii="Times New Roman" w:hAnsi="Times New Roman"/>
          <w:b w:val="0"/>
          <w:bCs w:val="0"/>
          <w:sz w:val="24"/>
          <w:szCs w:val="24"/>
        </w:rPr>
        <w:fldChar w:fldCharType="separate"/>
      </w:r>
      <w:r w:rsidR="001220A3" w:rsidRPr="00923B09">
        <w:rPr>
          <w:rFonts w:ascii="Times New Roman" w:hAnsi="Times New Roman"/>
          <w:b w:val="0"/>
          <w:bCs w:val="0"/>
          <w:noProof/>
          <w:sz w:val="24"/>
          <w:szCs w:val="24"/>
        </w:rPr>
        <w:t>3</w:t>
      </w:r>
      <w:r w:rsidRPr="00923B09">
        <w:rPr>
          <w:rFonts w:ascii="Times New Roman" w:hAnsi="Times New Roman"/>
          <w:b w:val="0"/>
          <w:bCs w:val="0"/>
          <w:sz w:val="24"/>
          <w:szCs w:val="24"/>
        </w:rPr>
        <w:fldChar w:fldCharType="end"/>
      </w:r>
      <w:r w:rsidRPr="00923B09">
        <w:rPr>
          <w:rFonts w:ascii="Times New Roman" w:hAnsi="Times New Roman"/>
          <w:b w:val="0"/>
          <w:bCs w:val="0"/>
          <w:sz w:val="24"/>
          <w:szCs w:val="24"/>
        </w:rPr>
        <w:t>. Поступление налога на доходы физических лиц областной бюджет за I полугодие 2021 – 2022 годов, млн.руб.</w:t>
      </w:r>
    </w:p>
    <w:p w14:paraId="767FDB8B" w14:textId="77777777" w:rsidR="00ED3CD8" w:rsidRPr="00923B09" w:rsidRDefault="00ED3CD8" w:rsidP="00900409">
      <w:pPr>
        <w:pStyle w:val="ad"/>
        <w:ind w:firstLine="709"/>
        <w:jc w:val="both"/>
        <w:rPr>
          <w:rFonts w:ascii="Times New Roman" w:hAnsi="Times New Roman"/>
          <w:sz w:val="28"/>
          <w:szCs w:val="28"/>
        </w:rPr>
      </w:pPr>
    </w:p>
    <w:p w14:paraId="22166BF1" w14:textId="71B434FB" w:rsidR="00ED3CD8" w:rsidRPr="00923B09" w:rsidRDefault="00ED3CD8" w:rsidP="00900409">
      <w:pPr>
        <w:pStyle w:val="ad"/>
        <w:ind w:firstLine="709"/>
        <w:jc w:val="both"/>
        <w:rPr>
          <w:rFonts w:ascii="Times New Roman" w:hAnsi="Times New Roman"/>
          <w:sz w:val="28"/>
          <w:szCs w:val="28"/>
        </w:rPr>
      </w:pPr>
      <w:r w:rsidRPr="00923B09">
        <w:rPr>
          <w:rFonts w:ascii="Times New Roman" w:hAnsi="Times New Roman"/>
          <w:sz w:val="28"/>
          <w:szCs w:val="28"/>
        </w:rPr>
        <w:lastRenderedPageBreak/>
        <w:t>В отчетном периоде 2022 года, как и за аналогичный период 2021 года, динамика поступления налога на доходы физических лиц стабильно положительна, за исключением поступлений в марте и апреле текущего года, что объясняется возвратов сумм налога из бюджета. Возвращено в течение I полугодия 2022 года из бюджета Архангельской области 3 241,6 млн.руб. налога при реализации права граждан на имущественные и социальные вычеты с ростом к уровню аналогичного периода 2021 года на 1 255,7 млн.руб. (+1,6 раза). Среднемесячный прирост поступлений налога в январе-июне 2022 года составил 51,5 млн.руб.</w:t>
      </w:r>
    </w:p>
    <w:p w14:paraId="5137CD8C" w14:textId="77777777" w:rsidR="00ED3CD8" w:rsidRPr="00923B09" w:rsidRDefault="00ED3CD8" w:rsidP="00900409">
      <w:pPr>
        <w:pStyle w:val="ad"/>
        <w:ind w:firstLine="709"/>
        <w:jc w:val="both"/>
        <w:rPr>
          <w:rFonts w:ascii="Times New Roman" w:hAnsi="Times New Roman"/>
          <w:sz w:val="28"/>
          <w:szCs w:val="28"/>
        </w:rPr>
      </w:pPr>
    </w:p>
    <w:p w14:paraId="64D55B42" w14:textId="77777777"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3. В структуре налоговых и неналоговых доходов доля а</w:t>
      </w:r>
      <w:r w:rsidRPr="00923B09">
        <w:rPr>
          <w:rFonts w:ascii="Times New Roman" w:hAnsi="Times New Roman"/>
          <w:sz w:val="28"/>
          <w:szCs w:val="28"/>
          <w:u w:val="single"/>
        </w:rPr>
        <w:t>кцизов</w:t>
      </w:r>
      <w:r w:rsidRPr="00923B09">
        <w:rPr>
          <w:rFonts w:ascii="Times New Roman" w:hAnsi="Times New Roman"/>
          <w:sz w:val="28"/>
          <w:szCs w:val="28"/>
        </w:rPr>
        <w:t xml:space="preserve"> составляет 10,1 % и поступление в областной бюджет за отчетный период составило 4 431,4 млн.руб., что больше показателей кассового плана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полугодия 2022 года на 527,9 млн.руб. или на 13,5 %. Годовые показатели кассового плана на отчетную дату выполнены на 52,5 %.</w:t>
      </w:r>
    </w:p>
    <w:p w14:paraId="73AFEE03" w14:textId="4437D5DF" w:rsidR="008640EF" w:rsidRPr="00923B09" w:rsidRDefault="008640EF" w:rsidP="008640EF">
      <w:pPr>
        <w:pStyle w:val="ad"/>
        <w:ind w:firstLine="709"/>
        <w:jc w:val="both"/>
        <w:rPr>
          <w:rFonts w:ascii="Times New Roman" w:hAnsi="Times New Roman"/>
          <w:sz w:val="28"/>
          <w:szCs w:val="28"/>
        </w:rPr>
      </w:pPr>
      <w:r w:rsidRPr="00923B09">
        <w:rPr>
          <w:rFonts w:ascii="Times New Roman" w:hAnsi="Times New Roman"/>
          <w:i/>
          <w:sz w:val="28"/>
          <w:szCs w:val="28"/>
        </w:rPr>
        <w:t>Справочно</w:t>
      </w:r>
      <w:r w:rsidRPr="00923B09">
        <w:rPr>
          <w:rFonts w:ascii="Times New Roman" w:hAnsi="Times New Roman"/>
          <w:sz w:val="28"/>
          <w:szCs w:val="28"/>
        </w:rPr>
        <w:t xml:space="preserve">: по состоянию на </w:t>
      </w:r>
      <w:r w:rsidR="00595B26" w:rsidRPr="00923B09">
        <w:rPr>
          <w:rFonts w:ascii="Times New Roman" w:hAnsi="Times New Roman"/>
          <w:sz w:val="28"/>
          <w:szCs w:val="28"/>
        </w:rPr>
        <w:t>3</w:t>
      </w:r>
      <w:r w:rsidR="008205B1" w:rsidRPr="00923B09">
        <w:rPr>
          <w:rFonts w:ascii="Times New Roman" w:hAnsi="Times New Roman"/>
          <w:sz w:val="28"/>
          <w:szCs w:val="28"/>
        </w:rPr>
        <w:t>1</w:t>
      </w:r>
      <w:r w:rsidRPr="00923B09">
        <w:rPr>
          <w:rFonts w:ascii="Times New Roman" w:hAnsi="Times New Roman"/>
          <w:sz w:val="28"/>
          <w:szCs w:val="28"/>
        </w:rPr>
        <w:t>.0</w:t>
      </w:r>
      <w:r w:rsidR="00595B26" w:rsidRPr="00923B09">
        <w:rPr>
          <w:rFonts w:ascii="Times New Roman" w:hAnsi="Times New Roman"/>
          <w:sz w:val="28"/>
          <w:szCs w:val="28"/>
        </w:rPr>
        <w:t>8</w:t>
      </w:r>
      <w:r w:rsidRPr="00923B09">
        <w:rPr>
          <w:rFonts w:ascii="Times New Roman" w:hAnsi="Times New Roman"/>
          <w:sz w:val="28"/>
          <w:szCs w:val="28"/>
        </w:rPr>
        <w:t xml:space="preserve">.2022 объем поступлений акцизов составил </w:t>
      </w:r>
      <w:r w:rsidR="008205B1" w:rsidRPr="00923B09">
        <w:rPr>
          <w:rFonts w:ascii="Times New Roman" w:hAnsi="Times New Roman"/>
          <w:sz w:val="28"/>
          <w:szCs w:val="28"/>
        </w:rPr>
        <w:t>6</w:t>
      </w:r>
      <w:r w:rsidR="0017061C" w:rsidRPr="00923B09">
        <w:rPr>
          <w:rFonts w:ascii="Times New Roman" w:hAnsi="Times New Roman"/>
          <w:sz w:val="28"/>
          <w:szCs w:val="28"/>
        </w:rPr>
        <w:t> 102,4</w:t>
      </w:r>
      <w:r w:rsidRPr="00923B09">
        <w:rPr>
          <w:rFonts w:ascii="Times New Roman" w:hAnsi="Times New Roman"/>
          <w:sz w:val="28"/>
          <w:szCs w:val="28"/>
        </w:rPr>
        <w:t xml:space="preserve"> млн.руб. или </w:t>
      </w:r>
      <w:r w:rsidR="008205B1" w:rsidRPr="00923B09">
        <w:rPr>
          <w:rFonts w:ascii="Times New Roman" w:hAnsi="Times New Roman"/>
          <w:sz w:val="28"/>
          <w:szCs w:val="28"/>
        </w:rPr>
        <w:t>72,3</w:t>
      </w:r>
      <w:r w:rsidRPr="00923B09">
        <w:rPr>
          <w:rFonts w:ascii="Times New Roman" w:hAnsi="Times New Roman"/>
          <w:sz w:val="28"/>
          <w:szCs w:val="28"/>
        </w:rPr>
        <w:t xml:space="preserve"> % к показателям годового кассового плана</w:t>
      </w:r>
      <w:r w:rsidR="004C0814" w:rsidRPr="00923B09">
        <w:rPr>
          <w:rFonts w:ascii="Times New Roman" w:hAnsi="Times New Roman"/>
          <w:sz w:val="28"/>
          <w:szCs w:val="28"/>
        </w:rPr>
        <w:t xml:space="preserve"> на 31.0</w:t>
      </w:r>
      <w:r w:rsidR="008205B1" w:rsidRPr="00923B09">
        <w:rPr>
          <w:rFonts w:ascii="Times New Roman" w:hAnsi="Times New Roman"/>
          <w:sz w:val="28"/>
          <w:szCs w:val="28"/>
        </w:rPr>
        <w:t>8</w:t>
      </w:r>
      <w:r w:rsidR="004C0814" w:rsidRPr="00923B09">
        <w:rPr>
          <w:rFonts w:ascii="Times New Roman" w:hAnsi="Times New Roman"/>
          <w:sz w:val="28"/>
          <w:szCs w:val="28"/>
        </w:rPr>
        <w:t>.2022</w:t>
      </w:r>
      <w:r w:rsidR="00595B26" w:rsidRPr="00923B09">
        <w:rPr>
          <w:rFonts w:ascii="Times New Roman" w:hAnsi="Times New Roman"/>
          <w:sz w:val="28"/>
          <w:szCs w:val="28"/>
        </w:rPr>
        <w:t>.</w:t>
      </w:r>
    </w:p>
    <w:p w14:paraId="681AE64A" w14:textId="77777777"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Необходимо отметить, что в июне 2022 года увеличен прогноз поступления акцизов на 4,3 млн.руб. или на 0,05 % в связи с погашением задолженности прошлых лет от акцизов на пиво.</w:t>
      </w:r>
    </w:p>
    <w:p w14:paraId="6B0193A0" w14:textId="764ACAE6"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 xml:space="preserve">Сведения о поступления акцизов за отчетный период представлены в таблице </w:t>
      </w:r>
      <w:r w:rsidR="00E57A5A" w:rsidRPr="00923B09">
        <w:rPr>
          <w:rFonts w:ascii="Times New Roman" w:hAnsi="Times New Roman"/>
          <w:sz w:val="28"/>
          <w:szCs w:val="28"/>
        </w:rPr>
        <w:t>5</w:t>
      </w:r>
      <w:r w:rsidRPr="00923B09">
        <w:rPr>
          <w:rFonts w:ascii="Times New Roman" w:hAnsi="Times New Roman"/>
          <w:sz w:val="28"/>
          <w:szCs w:val="28"/>
        </w:rPr>
        <w:t>.</w:t>
      </w:r>
    </w:p>
    <w:p w14:paraId="36894CCC" w14:textId="77777777" w:rsidR="00ED3CD8" w:rsidRPr="00923B09" w:rsidRDefault="00ED3CD8" w:rsidP="00ED3CD8">
      <w:pPr>
        <w:pStyle w:val="ad"/>
        <w:ind w:firstLine="709"/>
        <w:jc w:val="both"/>
        <w:rPr>
          <w:rFonts w:ascii="Times New Roman" w:hAnsi="Times New Roman"/>
          <w:sz w:val="24"/>
          <w:szCs w:val="24"/>
        </w:rPr>
      </w:pPr>
    </w:p>
    <w:p w14:paraId="4C5408B2" w14:textId="77777777"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5</w:t>
      </w:r>
      <w:r w:rsidRPr="00923B09">
        <w:rPr>
          <w:rFonts w:ascii="Times New Roman" w:hAnsi="Times New Roman"/>
          <w:b w:val="0"/>
          <w:sz w:val="24"/>
          <w:szCs w:val="24"/>
        </w:rPr>
        <w:fldChar w:fldCharType="end"/>
      </w:r>
      <w:r w:rsidRPr="00923B09">
        <w:rPr>
          <w:rFonts w:ascii="Times New Roman" w:hAnsi="Times New Roman"/>
          <w:b w:val="0"/>
          <w:bCs w:val="0"/>
          <w:sz w:val="24"/>
          <w:szCs w:val="24"/>
        </w:rPr>
        <w:t>. Выполнение кассового плана поступления акцизов за январь – июнь 2021-2022 годов, млн.руб.</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671"/>
        <w:gridCol w:w="992"/>
        <w:gridCol w:w="993"/>
        <w:gridCol w:w="992"/>
        <w:gridCol w:w="1025"/>
        <w:gridCol w:w="818"/>
        <w:gridCol w:w="1025"/>
        <w:gridCol w:w="817"/>
      </w:tblGrid>
      <w:tr w:rsidR="00923B09" w:rsidRPr="00923B09" w14:paraId="5E659292" w14:textId="77777777" w:rsidTr="005C7584">
        <w:trPr>
          <w:trHeight w:val="350"/>
          <w:tblHeader/>
        </w:trPr>
        <w:tc>
          <w:tcPr>
            <w:tcW w:w="2671" w:type="dxa"/>
            <w:vMerge w:val="restart"/>
            <w:shd w:val="clear" w:color="auto" w:fill="auto"/>
            <w:vAlign w:val="center"/>
            <w:hideMark/>
          </w:tcPr>
          <w:p w14:paraId="4EDE85A8"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Показатель</w:t>
            </w:r>
          </w:p>
        </w:tc>
        <w:tc>
          <w:tcPr>
            <w:tcW w:w="992" w:type="dxa"/>
            <w:vMerge w:val="restart"/>
            <w:shd w:val="clear" w:color="auto" w:fill="auto"/>
            <w:vAlign w:val="center"/>
            <w:hideMark/>
          </w:tcPr>
          <w:p w14:paraId="49BA5493"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Исполн.1 пол. 2021 г.</w:t>
            </w:r>
          </w:p>
        </w:tc>
        <w:tc>
          <w:tcPr>
            <w:tcW w:w="993" w:type="dxa"/>
            <w:vMerge w:val="restart"/>
            <w:shd w:val="clear" w:color="auto" w:fill="auto"/>
            <w:vAlign w:val="center"/>
            <w:hideMark/>
          </w:tcPr>
          <w:p w14:paraId="0C4B5D61"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КП 1 пол. 2022 г.</w:t>
            </w:r>
          </w:p>
        </w:tc>
        <w:tc>
          <w:tcPr>
            <w:tcW w:w="992" w:type="dxa"/>
            <w:vMerge w:val="restart"/>
            <w:shd w:val="clear" w:color="auto" w:fill="auto"/>
            <w:vAlign w:val="center"/>
            <w:hideMark/>
          </w:tcPr>
          <w:p w14:paraId="4249FAC6"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Исполн.1 пол. 2022 г.</w:t>
            </w:r>
          </w:p>
        </w:tc>
        <w:tc>
          <w:tcPr>
            <w:tcW w:w="1843" w:type="dxa"/>
            <w:gridSpan w:val="2"/>
            <w:shd w:val="clear" w:color="auto" w:fill="auto"/>
            <w:vAlign w:val="center"/>
            <w:hideMark/>
          </w:tcPr>
          <w:p w14:paraId="2B266209"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Исполнено 1 пол. 2022 г., (+/-)</w:t>
            </w:r>
          </w:p>
        </w:tc>
        <w:tc>
          <w:tcPr>
            <w:tcW w:w="1842" w:type="dxa"/>
            <w:gridSpan w:val="2"/>
            <w:shd w:val="clear" w:color="auto" w:fill="auto"/>
            <w:vAlign w:val="center"/>
            <w:hideMark/>
          </w:tcPr>
          <w:p w14:paraId="7A8BC084"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Отклонение 2022 к 2021 год, (+/-)</w:t>
            </w:r>
          </w:p>
        </w:tc>
      </w:tr>
      <w:tr w:rsidR="00923B09" w:rsidRPr="00923B09" w14:paraId="0D7FC211" w14:textId="77777777" w:rsidTr="00FC721D">
        <w:trPr>
          <w:trHeight w:val="65"/>
          <w:tblHeader/>
        </w:trPr>
        <w:tc>
          <w:tcPr>
            <w:tcW w:w="2671" w:type="dxa"/>
            <w:vMerge/>
            <w:shd w:val="clear" w:color="auto" w:fill="auto"/>
            <w:vAlign w:val="center"/>
            <w:hideMark/>
          </w:tcPr>
          <w:p w14:paraId="79B4C660" w14:textId="77777777" w:rsidR="00ED3CD8" w:rsidRPr="00923B09" w:rsidRDefault="00ED3CD8" w:rsidP="00ED3CD8">
            <w:pPr>
              <w:spacing w:after="0" w:line="240" w:lineRule="auto"/>
              <w:rPr>
                <w:rFonts w:ascii="Times New Roman" w:eastAsia="Times New Roman" w:hAnsi="Times New Roman"/>
                <w:lang w:eastAsia="ru-RU"/>
              </w:rPr>
            </w:pPr>
          </w:p>
        </w:tc>
        <w:tc>
          <w:tcPr>
            <w:tcW w:w="992" w:type="dxa"/>
            <w:vMerge/>
            <w:shd w:val="clear" w:color="auto" w:fill="auto"/>
            <w:vAlign w:val="center"/>
            <w:hideMark/>
          </w:tcPr>
          <w:p w14:paraId="272B3AD3" w14:textId="77777777" w:rsidR="00ED3CD8" w:rsidRPr="00923B09" w:rsidRDefault="00ED3CD8" w:rsidP="00ED3CD8">
            <w:pPr>
              <w:spacing w:after="0" w:line="240" w:lineRule="auto"/>
              <w:rPr>
                <w:rFonts w:ascii="Times New Roman" w:eastAsia="Times New Roman" w:hAnsi="Times New Roman"/>
                <w:lang w:eastAsia="ru-RU"/>
              </w:rPr>
            </w:pPr>
          </w:p>
        </w:tc>
        <w:tc>
          <w:tcPr>
            <w:tcW w:w="993" w:type="dxa"/>
            <w:vMerge/>
            <w:shd w:val="clear" w:color="auto" w:fill="auto"/>
            <w:vAlign w:val="center"/>
            <w:hideMark/>
          </w:tcPr>
          <w:p w14:paraId="407C847F" w14:textId="77777777" w:rsidR="00ED3CD8" w:rsidRPr="00923B09" w:rsidRDefault="00ED3CD8" w:rsidP="00ED3CD8">
            <w:pPr>
              <w:spacing w:after="0" w:line="240" w:lineRule="auto"/>
              <w:rPr>
                <w:rFonts w:ascii="Times New Roman" w:eastAsia="Times New Roman" w:hAnsi="Times New Roman"/>
                <w:lang w:eastAsia="ru-RU"/>
              </w:rPr>
            </w:pPr>
          </w:p>
        </w:tc>
        <w:tc>
          <w:tcPr>
            <w:tcW w:w="992" w:type="dxa"/>
            <w:vMerge/>
            <w:shd w:val="clear" w:color="auto" w:fill="auto"/>
            <w:vAlign w:val="center"/>
            <w:hideMark/>
          </w:tcPr>
          <w:p w14:paraId="03F3DFCC" w14:textId="77777777" w:rsidR="00ED3CD8" w:rsidRPr="00923B09" w:rsidRDefault="00ED3CD8" w:rsidP="00ED3CD8">
            <w:pPr>
              <w:spacing w:after="0" w:line="240" w:lineRule="auto"/>
              <w:rPr>
                <w:rFonts w:ascii="Times New Roman" w:eastAsia="Times New Roman" w:hAnsi="Times New Roman"/>
                <w:lang w:eastAsia="ru-RU"/>
              </w:rPr>
            </w:pPr>
          </w:p>
        </w:tc>
        <w:tc>
          <w:tcPr>
            <w:tcW w:w="1025" w:type="dxa"/>
            <w:shd w:val="clear" w:color="auto" w:fill="auto"/>
            <w:vAlign w:val="center"/>
            <w:hideMark/>
          </w:tcPr>
          <w:p w14:paraId="3DDD388D"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млн.руб.</w:t>
            </w:r>
          </w:p>
        </w:tc>
        <w:tc>
          <w:tcPr>
            <w:tcW w:w="818" w:type="dxa"/>
            <w:shd w:val="clear" w:color="auto" w:fill="auto"/>
            <w:vAlign w:val="center"/>
            <w:hideMark/>
          </w:tcPr>
          <w:p w14:paraId="6ACF4FD6"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w:t>
            </w:r>
          </w:p>
        </w:tc>
        <w:tc>
          <w:tcPr>
            <w:tcW w:w="1025" w:type="dxa"/>
            <w:shd w:val="clear" w:color="auto" w:fill="auto"/>
            <w:vAlign w:val="center"/>
            <w:hideMark/>
          </w:tcPr>
          <w:p w14:paraId="2E36C40C"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млн.руб.</w:t>
            </w:r>
          </w:p>
        </w:tc>
        <w:tc>
          <w:tcPr>
            <w:tcW w:w="817" w:type="dxa"/>
            <w:shd w:val="clear" w:color="auto" w:fill="auto"/>
            <w:vAlign w:val="center"/>
            <w:hideMark/>
          </w:tcPr>
          <w:p w14:paraId="060BCB37"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w:t>
            </w:r>
          </w:p>
        </w:tc>
      </w:tr>
      <w:tr w:rsidR="00923B09" w:rsidRPr="00923B09" w14:paraId="7AC8A986" w14:textId="77777777" w:rsidTr="00ED3CD8">
        <w:trPr>
          <w:trHeight w:val="216"/>
        </w:trPr>
        <w:tc>
          <w:tcPr>
            <w:tcW w:w="2671" w:type="dxa"/>
            <w:shd w:val="clear" w:color="auto" w:fill="auto"/>
            <w:vAlign w:val="bottom"/>
            <w:hideMark/>
          </w:tcPr>
          <w:p w14:paraId="7944CBC8" w14:textId="77777777" w:rsidR="008934B6" w:rsidRPr="00923B09" w:rsidRDefault="008934B6" w:rsidP="008934B6">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А</w:t>
            </w:r>
          </w:p>
        </w:tc>
        <w:tc>
          <w:tcPr>
            <w:tcW w:w="992" w:type="dxa"/>
            <w:shd w:val="clear" w:color="auto" w:fill="auto"/>
            <w:vAlign w:val="bottom"/>
            <w:hideMark/>
          </w:tcPr>
          <w:p w14:paraId="5F4AAE0B" w14:textId="77777777" w:rsidR="008934B6" w:rsidRPr="00923B09" w:rsidRDefault="008934B6" w:rsidP="008934B6">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1</w:t>
            </w:r>
          </w:p>
        </w:tc>
        <w:tc>
          <w:tcPr>
            <w:tcW w:w="993" w:type="dxa"/>
            <w:shd w:val="clear" w:color="auto" w:fill="auto"/>
            <w:vAlign w:val="bottom"/>
            <w:hideMark/>
          </w:tcPr>
          <w:p w14:paraId="4F03B589" w14:textId="77777777" w:rsidR="008934B6" w:rsidRPr="00923B09" w:rsidRDefault="008934B6" w:rsidP="008934B6">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w:t>
            </w:r>
          </w:p>
        </w:tc>
        <w:tc>
          <w:tcPr>
            <w:tcW w:w="992" w:type="dxa"/>
            <w:shd w:val="clear" w:color="auto" w:fill="auto"/>
            <w:vAlign w:val="bottom"/>
            <w:hideMark/>
          </w:tcPr>
          <w:p w14:paraId="5C5824EE" w14:textId="77777777" w:rsidR="008934B6" w:rsidRPr="00923B09" w:rsidRDefault="008934B6" w:rsidP="008934B6">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3</w:t>
            </w:r>
          </w:p>
        </w:tc>
        <w:tc>
          <w:tcPr>
            <w:tcW w:w="1025" w:type="dxa"/>
            <w:shd w:val="clear" w:color="auto" w:fill="auto"/>
            <w:vAlign w:val="bottom"/>
            <w:hideMark/>
          </w:tcPr>
          <w:p w14:paraId="3C8DA856" w14:textId="77777777" w:rsidR="008934B6" w:rsidRPr="00923B09" w:rsidRDefault="008934B6" w:rsidP="008934B6">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4=3-2</w:t>
            </w:r>
          </w:p>
        </w:tc>
        <w:tc>
          <w:tcPr>
            <w:tcW w:w="818" w:type="dxa"/>
            <w:shd w:val="clear" w:color="auto" w:fill="auto"/>
            <w:vAlign w:val="bottom"/>
            <w:hideMark/>
          </w:tcPr>
          <w:p w14:paraId="217FB7F9" w14:textId="77777777" w:rsidR="008934B6" w:rsidRPr="00923B09" w:rsidRDefault="008934B6" w:rsidP="008934B6">
            <w:pPr>
              <w:spacing w:after="0" w:line="240" w:lineRule="auto"/>
              <w:ind w:left="-141" w:right="-108"/>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5=3/2*100</w:t>
            </w:r>
          </w:p>
        </w:tc>
        <w:tc>
          <w:tcPr>
            <w:tcW w:w="1025" w:type="dxa"/>
            <w:shd w:val="clear" w:color="auto" w:fill="auto"/>
            <w:vAlign w:val="bottom"/>
            <w:hideMark/>
          </w:tcPr>
          <w:p w14:paraId="3BC17EEF" w14:textId="77777777" w:rsidR="008934B6" w:rsidRPr="00923B09" w:rsidRDefault="008934B6" w:rsidP="008934B6">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6=3-1</w:t>
            </w:r>
          </w:p>
        </w:tc>
        <w:tc>
          <w:tcPr>
            <w:tcW w:w="817" w:type="dxa"/>
            <w:shd w:val="clear" w:color="auto" w:fill="auto"/>
            <w:vAlign w:val="bottom"/>
            <w:hideMark/>
          </w:tcPr>
          <w:p w14:paraId="092F6880" w14:textId="66A6FC40" w:rsidR="008934B6" w:rsidRPr="00923B09" w:rsidRDefault="008934B6" w:rsidP="008934B6">
            <w:pPr>
              <w:spacing w:after="0" w:line="240" w:lineRule="auto"/>
              <w:ind w:left="-141" w:right="-109"/>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7=3/1*100-100</w:t>
            </w:r>
          </w:p>
        </w:tc>
      </w:tr>
      <w:tr w:rsidR="00923B09" w:rsidRPr="00923B09" w14:paraId="54527081" w14:textId="77777777" w:rsidTr="00ED3CD8">
        <w:trPr>
          <w:trHeight w:val="1200"/>
        </w:trPr>
        <w:tc>
          <w:tcPr>
            <w:tcW w:w="2671" w:type="dxa"/>
            <w:shd w:val="clear" w:color="auto" w:fill="auto"/>
            <w:vAlign w:val="center"/>
            <w:hideMark/>
          </w:tcPr>
          <w:p w14:paraId="7F1C6E44" w14:textId="77777777" w:rsidR="008934B6" w:rsidRPr="00923B09" w:rsidRDefault="008934B6" w:rsidP="008934B6">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Акцизы на алкогольную продукцию с объемной долей этилового спирта свыше 9 %, этиловый спирт, пиво, спиртосодержащая продукция</w:t>
            </w:r>
          </w:p>
        </w:tc>
        <w:tc>
          <w:tcPr>
            <w:tcW w:w="992" w:type="dxa"/>
            <w:shd w:val="clear" w:color="auto" w:fill="auto"/>
            <w:vAlign w:val="bottom"/>
            <w:hideMark/>
          </w:tcPr>
          <w:p w14:paraId="00BF18D3"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780,6</w:t>
            </w:r>
          </w:p>
        </w:tc>
        <w:tc>
          <w:tcPr>
            <w:tcW w:w="993" w:type="dxa"/>
            <w:shd w:val="clear" w:color="auto" w:fill="auto"/>
            <w:vAlign w:val="bottom"/>
            <w:hideMark/>
          </w:tcPr>
          <w:p w14:paraId="3E27FC57"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822,8 </w:t>
            </w:r>
          </w:p>
        </w:tc>
        <w:tc>
          <w:tcPr>
            <w:tcW w:w="992" w:type="dxa"/>
            <w:shd w:val="clear" w:color="auto" w:fill="auto"/>
            <w:vAlign w:val="bottom"/>
            <w:hideMark/>
          </w:tcPr>
          <w:p w14:paraId="1F087D76"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840,2 </w:t>
            </w:r>
          </w:p>
        </w:tc>
        <w:tc>
          <w:tcPr>
            <w:tcW w:w="1025" w:type="dxa"/>
            <w:shd w:val="clear" w:color="auto" w:fill="auto"/>
            <w:vAlign w:val="bottom"/>
            <w:hideMark/>
          </w:tcPr>
          <w:p w14:paraId="23C1CD5E"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17,4 </w:t>
            </w:r>
          </w:p>
        </w:tc>
        <w:tc>
          <w:tcPr>
            <w:tcW w:w="818" w:type="dxa"/>
            <w:shd w:val="clear" w:color="auto" w:fill="auto"/>
            <w:noWrap/>
            <w:vAlign w:val="bottom"/>
            <w:hideMark/>
          </w:tcPr>
          <w:p w14:paraId="5CF05D26"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2,1 </w:t>
            </w:r>
          </w:p>
        </w:tc>
        <w:tc>
          <w:tcPr>
            <w:tcW w:w="1025" w:type="dxa"/>
            <w:shd w:val="clear" w:color="auto" w:fill="auto"/>
            <w:noWrap/>
            <w:vAlign w:val="bottom"/>
            <w:hideMark/>
          </w:tcPr>
          <w:p w14:paraId="0C325805"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59,6 </w:t>
            </w:r>
          </w:p>
        </w:tc>
        <w:tc>
          <w:tcPr>
            <w:tcW w:w="817" w:type="dxa"/>
            <w:shd w:val="clear" w:color="auto" w:fill="auto"/>
            <w:noWrap/>
            <w:vAlign w:val="bottom"/>
            <w:hideMark/>
          </w:tcPr>
          <w:p w14:paraId="026769CC" w14:textId="7E0C19BA"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7,6 </w:t>
            </w:r>
          </w:p>
        </w:tc>
      </w:tr>
      <w:tr w:rsidR="00923B09" w:rsidRPr="00923B09" w14:paraId="444CA906" w14:textId="77777777" w:rsidTr="00ED3CD8">
        <w:trPr>
          <w:trHeight w:val="771"/>
        </w:trPr>
        <w:tc>
          <w:tcPr>
            <w:tcW w:w="2671" w:type="dxa"/>
            <w:shd w:val="clear" w:color="auto" w:fill="auto"/>
            <w:vAlign w:val="bottom"/>
            <w:hideMark/>
          </w:tcPr>
          <w:p w14:paraId="79B2E3F2" w14:textId="77777777" w:rsidR="008934B6" w:rsidRPr="00923B09" w:rsidRDefault="008934B6" w:rsidP="008934B6">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Акцизы на нефтепродукты (диз.топливо, моторные масла, автомобильный и прямогонный бензин)</w:t>
            </w:r>
          </w:p>
        </w:tc>
        <w:tc>
          <w:tcPr>
            <w:tcW w:w="992" w:type="dxa"/>
            <w:shd w:val="clear" w:color="auto" w:fill="auto"/>
            <w:vAlign w:val="bottom"/>
            <w:hideMark/>
          </w:tcPr>
          <w:p w14:paraId="5EDFBF03"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3 139,4 </w:t>
            </w:r>
          </w:p>
        </w:tc>
        <w:tc>
          <w:tcPr>
            <w:tcW w:w="993" w:type="dxa"/>
            <w:shd w:val="clear" w:color="auto" w:fill="auto"/>
            <w:vAlign w:val="bottom"/>
            <w:hideMark/>
          </w:tcPr>
          <w:p w14:paraId="48AFB8EC"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3 080,7 </w:t>
            </w:r>
          </w:p>
        </w:tc>
        <w:tc>
          <w:tcPr>
            <w:tcW w:w="992" w:type="dxa"/>
            <w:shd w:val="clear" w:color="auto" w:fill="auto"/>
            <w:vAlign w:val="bottom"/>
            <w:hideMark/>
          </w:tcPr>
          <w:p w14:paraId="1855FF9E"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3 591,2 </w:t>
            </w:r>
          </w:p>
        </w:tc>
        <w:tc>
          <w:tcPr>
            <w:tcW w:w="1025" w:type="dxa"/>
            <w:shd w:val="clear" w:color="auto" w:fill="auto"/>
            <w:vAlign w:val="bottom"/>
            <w:hideMark/>
          </w:tcPr>
          <w:p w14:paraId="363C079F"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510,5 </w:t>
            </w:r>
          </w:p>
        </w:tc>
        <w:tc>
          <w:tcPr>
            <w:tcW w:w="818" w:type="dxa"/>
            <w:shd w:val="clear" w:color="auto" w:fill="auto"/>
            <w:noWrap/>
            <w:vAlign w:val="bottom"/>
            <w:hideMark/>
          </w:tcPr>
          <w:p w14:paraId="37FD3395"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116,6 </w:t>
            </w:r>
          </w:p>
        </w:tc>
        <w:tc>
          <w:tcPr>
            <w:tcW w:w="1025" w:type="dxa"/>
            <w:shd w:val="clear" w:color="auto" w:fill="auto"/>
            <w:noWrap/>
            <w:vAlign w:val="bottom"/>
            <w:hideMark/>
          </w:tcPr>
          <w:p w14:paraId="07B0A649"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451,8 </w:t>
            </w:r>
          </w:p>
        </w:tc>
        <w:tc>
          <w:tcPr>
            <w:tcW w:w="817" w:type="dxa"/>
            <w:shd w:val="clear" w:color="auto" w:fill="auto"/>
            <w:noWrap/>
            <w:vAlign w:val="bottom"/>
            <w:hideMark/>
          </w:tcPr>
          <w:p w14:paraId="1EE7F91E" w14:textId="189ECFD5"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14,4 </w:t>
            </w:r>
          </w:p>
        </w:tc>
      </w:tr>
      <w:tr w:rsidR="008934B6" w:rsidRPr="00923B09" w14:paraId="38F0A103" w14:textId="77777777" w:rsidTr="005C7584">
        <w:trPr>
          <w:trHeight w:val="66"/>
        </w:trPr>
        <w:tc>
          <w:tcPr>
            <w:tcW w:w="2671" w:type="dxa"/>
            <w:shd w:val="clear" w:color="auto" w:fill="auto"/>
            <w:vAlign w:val="center"/>
            <w:hideMark/>
          </w:tcPr>
          <w:p w14:paraId="4BFD1CB4" w14:textId="77777777" w:rsidR="008934B6" w:rsidRPr="00923B09" w:rsidRDefault="008934B6" w:rsidP="008934B6">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Итого</w:t>
            </w:r>
          </w:p>
        </w:tc>
        <w:tc>
          <w:tcPr>
            <w:tcW w:w="992" w:type="dxa"/>
            <w:shd w:val="clear" w:color="auto" w:fill="auto"/>
            <w:vAlign w:val="bottom"/>
            <w:hideMark/>
          </w:tcPr>
          <w:p w14:paraId="4842F0D8"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3 920,0</w:t>
            </w:r>
          </w:p>
        </w:tc>
        <w:tc>
          <w:tcPr>
            <w:tcW w:w="993" w:type="dxa"/>
            <w:shd w:val="clear" w:color="auto" w:fill="auto"/>
            <w:vAlign w:val="bottom"/>
            <w:hideMark/>
          </w:tcPr>
          <w:p w14:paraId="4B1E64F0"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3 903,5 </w:t>
            </w:r>
          </w:p>
        </w:tc>
        <w:tc>
          <w:tcPr>
            <w:tcW w:w="992" w:type="dxa"/>
            <w:shd w:val="clear" w:color="auto" w:fill="auto"/>
            <w:vAlign w:val="bottom"/>
            <w:hideMark/>
          </w:tcPr>
          <w:p w14:paraId="68131630"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4 431,4 </w:t>
            </w:r>
          </w:p>
        </w:tc>
        <w:tc>
          <w:tcPr>
            <w:tcW w:w="1025" w:type="dxa"/>
            <w:shd w:val="clear" w:color="auto" w:fill="auto"/>
            <w:vAlign w:val="bottom"/>
            <w:hideMark/>
          </w:tcPr>
          <w:p w14:paraId="3F4728D2"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527,9 </w:t>
            </w:r>
          </w:p>
        </w:tc>
        <w:tc>
          <w:tcPr>
            <w:tcW w:w="818" w:type="dxa"/>
            <w:shd w:val="clear" w:color="auto" w:fill="auto"/>
            <w:noWrap/>
            <w:vAlign w:val="bottom"/>
            <w:hideMark/>
          </w:tcPr>
          <w:p w14:paraId="27F5E405"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113,5 </w:t>
            </w:r>
          </w:p>
        </w:tc>
        <w:tc>
          <w:tcPr>
            <w:tcW w:w="1025" w:type="dxa"/>
            <w:shd w:val="clear" w:color="auto" w:fill="auto"/>
            <w:noWrap/>
            <w:vAlign w:val="bottom"/>
            <w:hideMark/>
          </w:tcPr>
          <w:p w14:paraId="1F396497" w14:textId="77777777"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511,4 </w:t>
            </w:r>
          </w:p>
        </w:tc>
        <w:tc>
          <w:tcPr>
            <w:tcW w:w="817" w:type="dxa"/>
            <w:shd w:val="clear" w:color="auto" w:fill="auto"/>
            <w:noWrap/>
            <w:vAlign w:val="bottom"/>
            <w:hideMark/>
          </w:tcPr>
          <w:p w14:paraId="77D4C759" w14:textId="20575958" w:rsidR="008934B6" w:rsidRPr="00923B09" w:rsidRDefault="008934B6" w:rsidP="008934B6">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13,0 </w:t>
            </w:r>
          </w:p>
        </w:tc>
      </w:tr>
    </w:tbl>
    <w:p w14:paraId="12F2E6A8" w14:textId="77777777" w:rsidR="005C7584" w:rsidRPr="00923B09" w:rsidRDefault="005C7584" w:rsidP="005C7584">
      <w:pPr>
        <w:pStyle w:val="ad"/>
        <w:ind w:firstLine="709"/>
        <w:jc w:val="both"/>
        <w:rPr>
          <w:rFonts w:ascii="Times New Roman" w:hAnsi="Times New Roman"/>
          <w:sz w:val="28"/>
          <w:szCs w:val="28"/>
        </w:rPr>
      </w:pPr>
    </w:p>
    <w:p w14:paraId="025DB75A" w14:textId="156967E7" w:rsidR="00ED3CD8" w:rsidRPr="00923B09" w:rsidRDefault="00ED3CD8" w:rsidP="005C7584">
      <w:pPr>
        <w:pStyle w:val="ad"/>
        <w:ind w:firstLine="709"/>
        <w:jc w:val="both"/>
        <w:rPr>
          <w:rFonts w:ascii="Times New Roman" w:hAnsi="Times New Roman"/>
          <w:sz w:val="28"/>
          <w:szCs w:val="28"/>
        </w:rPr>
      </w:pPr>
      <w:r w:rsidRPr="00923B09">
        <w:rPr>
          <w:rFonts w:ascii="Times New Roman" w:hAnsi="Times New Roman"/>
          <w:sz w:val="28"/>
          <w:szCs w:val="28"/>
        </w:rPr>
        <w:t xml:space="preserve">Увеличение </w:t>
      </w:r>
      <w:r w:rsidR="005C7584" w:rsidRPr="00923B09">
        <w:rPr>
          <w:rFonts w:ascii="Times New Roman" w:hAnsi="Times New Roman"/>
          <w:sz w:val="28"/>
          <w:szCs w:val="28"/>
        </w:rPr>
        <w:t xml:space="preserve">поступления </w:t>
      </w:r>
      <w:r w:rsidRPr="00923B09">
        <w:rPr>
          <w:rFonts w:ascii="Times New Roman" w:hAnsi="Times New Roman"/>
          <w:sz w:val="28"/>
          <w:szCs w:val="28"/>
        </w:rPr>
        <w:t>акцизов за отчетный период обусловлено ростом норматива распределения доходов от акцизов</w:t>
      </w:r>
      <w:r w:rsidRPr="00923B09">
        <w:t xml:space="preserve"> </w:t>
      </w:r>
      <w:r w:rsidRPr="00923B09">
        <w:rPr>
          <w:rFonts w:ascii="Times New Roman" w:hAnsi="Times New Roman"/>
          <w:sz w:val="28"/>
          <w:szCs w:val="28"/>
        </w:rPr>
        <w:t xml:space="preserve">на нефтепродукты, установленного на федеральном уровне для Архангельской области в 2022 году – 0,9104 % (в 2021 году – 0,8783 %), а также ростом ставок акцизов на </w:t>
      </w:r>
      <w:r w:rsidRPr="00923B09">
        <w:rPr>
          <w:rFonts w:ascii="Times New Roman" w:hAnsi="Times New Roman"/>
          <w:sz w:val="28"/>
          <w:szCs w:val="28"/>
        </w:rPr>
        <w:lastRenderedPageBreak/>
        <w:t>нефтепродукты</w:t>
      </w:r>
      <w:r w:rsidR="003A60F9" w:rsidRPr="00923B09">
        <w:rPr>
          <w:rFonts w:ascii="Times New Roman" w:hAnsi="Times New Roman"/>
          <w:sz w:val="28"/>
          <w:szCs w:val="28"/>
        </w:rPr>
        <w:t>,</w:t>
      </w:r>
      <w:r w:rsidRPr="00923B09">
        <w:rPr>
          <w:rFonts w:ascii="Times New Roman" w:hAnsi="Times New Roman"/>
          <w:sz w:val="28"/>
          <w:szCs w:val="28"/>
        </w:rPr>
        <w:t xml:space="preserve"> алкогольную и спиртосодержащую продукцию, пиво с учетом</w:t>
      </w:r>
      <w:r w:rsidR="00344170" w:rsidRPr="00923B09">
        <w:rPr>
          <w:rFonts w:ascii="Times New Roman" w:hAnsi="Times New Roman"/>
          <w:sz w:val="28"/>
          <w:szCs w:val="28"/>
        </w:rPr>
        <w:t xml:space="preserve"> роста объема его производства.</w:t>
      </w:r>
    </w:p>
    <w:p w14:paraId="69E839DB" w14:textId="4C11986A" w:rsidR="00ED3CD8" w:rsidRPr="00923B09" w:rsidRDefault="00ED3CD8" w:rsidP="003A60F9">
      <w:pPr>
        <w:pStyle w:val="ad"/>
        <w:ind w:firstLine="709"/>
        <w:jc w:val="both"/>
        <w:rPr>
          <w:rFonts w:ascii="Times New Roman" w:hAnsi="Times New Roman"/>
          <w:sz w:val="28"/>
          <w:szCs w:val="28"/>
        </w:rPr>
      </w:pPr>
      <w:r w:rsidRPr="00923B09">
        <w:rPr>
          <w:rFonts w:ascii="Times New Roman" w:hAnsi="Times New Roman"/>
          <w:sz w:val="28"/>
          <w:szCs w:val="28"/>
        </w:rPr>
        <w:t xml:space="preserve">Ежемесячное поступление акцизов на алкогольную и спиртосодержащую продукцию в отчетном периоде к аналогичным периодам прошлого года представлено на рисунке </w:t>
      </w:r>
      <w:r w:rsidR="00E57A5A" w:rsidRPr="00923B09">
        <w:rPr>
          <w:rFonts w:ascii="Times New Roman" w:hAnsi="Times New Roman"/>
          <w:sz w:val="28"/>
          <w:szCs w:val="28"/>
        </w:rPr>
        <w:t>4</w:t>
      </w:r>
      <w:r w:rsidRPr="00923B09">
        <w:rPr>
          <w:rFonts w:ascii="Times New Roman" w:hAnsi="Times New Roman"/>
          <w:sz w:val="28"/>
          <w:szCs w:val="28"/>
        </w:rPr>
        <w:t>:</w:t>
      </w:r>
    </w:p>
    <w:p w14:paraId="0D0081F8" w14:textId="77777777" w:rsidR="00ED3CD8" w:rsidRPr="00923B09" w:rsidRDefault="00ED3CD8" w:rsidP="00ED3CD8">
      <w:pPr>
        <w:pStyle w:val="ad"/>
        <w:jc w:val="both"/>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6DE0686E" wp14:editId="55132691">
            <wp:extent cx="5991225" cy="3086072"/>
            <wp:effectExtent l="0" t="0" r="0" b="63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04312" cy="3092813"/>
                    </a:xfrm>
                    <a:prstGeom prst="rect">
                      <a:avLst/>
                    </a:prstGeom>
                    <a:noFill/>
                  </pic:spPr>
                </pic:pic>
              </a:graphicData>
            </a:graphic>
          </wp:inline>
        </w:drawing>
      </w:r>
    </w:p>
    <w:p w14:paraId="6786C0C9" w14:textId="77777777" w:rsidR="00ED3CD8" w:rsidRPr="00923B09" w:rsidRDefault="00ED3CD8" w:rsidP="003A60F9">
      <w:pPr>
        <w:pStyle w:val="ad"/>
        <w:rPr>
          <w:rFonts w:ascii="Times New Roman" w:hAnsi="Times New Roman"/>
          <w:b/>
          <w:bCs/>
          <w:sz w:val="24"/>
          <w:szCs w:val="24"/>
        </w:rPr>
      </w:pPr>
      <w:r w:rsidRPr="00923B09">
        <w:rPr>
          <w:rFonts w:ascii="Times New Roman" w:hAnsi="Times New Roman"/>
          <w:sz w:val="24"/>
          <w:szCs w:val="24"/>
        </w:rPr>
        <w:t xml:space="preserve">Рисунок </w:t>
      </w:r>
      <w:r w:rsidRPr="00923B09">
        <w:rPr>
          <w:rFonts w:ascii="Times New Roman" w:hAnsi="Times New Roman"/>
          <w:b/>
          <w:bCs/>
          <w:sz w:val="24"/>
          <w:szCs w:val="24"/>
        </w:rPr>
        <w:fldChar w:fldCharType="begin"/>
      </w:r>
      <w:r w:rsidRPr="00923B09">
        <w:rPr>
          <w:rFonts w:ascii="Times New Roman" w:hAnsi="Times New Roman"/>
          <w:sz w:val="24"/>
          <w:szCs w:val="24"/>
        </w:rPr>
        <w:instrText xml:space="preserve"> SEQ Рисунок \* ARABIC </w:instrText>
      </w:r>
      <w:r w:rsidRPr="00923B09">
        <w:rPr>
          <w:rFonts w:ascii="Times New Roman" w:hAnsi="Times New Roman"/>
          <w:b/>
          <w:bCs/>
          <w:sz w:val="24"/>
          <w:szCs w:val="24"/>
        </w:rPr>
        <w:fldChar w:fldCharType="separate"/>
      </w:r>
      <w:r w:rsidR="001220A3" w:rsidRPr="00923B09">
        <w:rPr>
          <w:rFonts w:ascii="Times New Roman" w:hAnsi="Times New Roman"/>
          <w:noProof/>
          <w:sz w:val="24"/>
          <w:szCs w:val="24"/>
        </w:rPr>
        <w:t>4</w:t>
      </w:r>
      <w:r w:rsidRPr="00923B09">
        <w:rPr>
          <w:rFonts w:ascii="Times New Roman" w:hAnsi="Times New Roman"/>
          <w:b/>
          <w:bCs/>
          <w:sz w:val="24"/>
          <w:szCs w:val="24"/>
        </w:rPr>
        <w:fldChar w:fldCharType="end"/>
      </w:r>
      <w:r w:rsidRPr="00923B09">
        <w:rPr>
          <w:rFonts w:ascii="Times New Roman" w:hAnsi="Times New Roman"/>
          <w:sz w:val="24"/>
          <w:szCs w:val="24"/>
        </w:rPr>
        <w:t>. Поступление акцизов на алкогольную продукцию в областной бюджет за 1 полугодие 2021 – 2022 годов, млн.руб.</w:t>
      </w:r>
    </w:p>
    <w:p w14:paraId="379ED9FA" w14:textId="77777777" w:rsidR="00ED3CD8" w:rsidRPr="00923B09" w:rsidRDefault="00ED3CD8" w:rsidP="003A60F9">
      <w:pPr>
        <w:pStyle w:val="ad"/>
        <w:ind w:firstLine="709"/>
        <w:jc w:val="both"/>
        <w:rPr>
          <w:rFonts w:ascii="Times New Roman" w:hAnsi="Times New Roman"/>
          <w:sz w:val="28"/>
          <w:szCs w:val="28"/>
        </w:rPr>
      </w:pPr>
    </w:p>
    <w:p w14:paraId="641D286E" w14:textId="77777777" w:rsidR="00ED3CD8" w:rsidRPr="00923B09" w:rsidRDefault="00ED3CD8" w:rsidP="003A60F9">
      <w:pPr>
        <w:pStyle w:val="ad"/>
        <w:ind w:firstLine="709"/>
        <w:jc w:val="both"/>
        <w:rPr>
          <w:rFonts w:ascii="Times New Roman" w:hAnsi="Times New Roman"/>
          <w:sz w:val="28"/>
          <w:szCs w:val="28"/>
        </w:rPr>
      </w:pPr>
      <w:r w:rsidRPr="00923B09">
        <w:rPr>
          <w:rFonts w:ascii="Times New Roman" w:hAnsi="Times New Roman"/>
          <w:sz w:val="28"/>
          <w:szCs w:val="28"/>
        </w:rPr>
        <w:t>В отчетном периоде установлен практически ежемесячный прирост поступления акцизов на алкогольную продукцию, за исключением марта, а среднемесячный прирост поступлений составил 9,9 млн.руб.</w:t>
      </w:r>
    </w:p>
    <w:p w14:paraId="4DA4F148" w14:textId="11498929" w:rsidR="00ED3CD8" w:rsidRPr="00923B09" w:rsidRDefault="00ED3CD8" w:rsidP="00ED3CD8">
      <w:pPr>
        <w:pStyle w:val="ad"/>
        <w:ind w:firstLine="851"/>
        <w:jc w:val="both"/>
        <w:rPr>
          <w:rFonts w:ascii="Times New Roman" w:hAnsi="Times New Roman"/>
          <w:sz w:val="28"/>
          <w:szCs w:val="28"/>
        </w:rPr>
      </w:pPr>
      <w:r w:rsidRPr="00923B09">
        <w:rPr>
          <w:rFonts w:ascii="Times New Roman" w:hAnsi="Times New Roman"/>
          <w:sz w:val="28"/>
          <w:szCs w:val="28"/>
        </w:rPr>
        <w:t xml:space="preserve">Ежемесячное поступление акцизов на нефтепродукты в отчетном периоде к аналогичным периодам прошлого года представлено на рисунке </w:t>
      </w:r>
      <w:r w:rsidR="00E57A5A" w:rsidRPr="00923B09">
        <w:rPr>
          <w:rFonts w:ascii="Times New Roman" w:hAnsi="Times New Roman"/>
          <w:sz w:val="28"/>
          <w:szCs w:val="28"/>
        </w:rPr>
        <w:t>5</w:t>
      </w:r>
      <w:r w:rsidRPr="00923B09">
        <w:rPr>
          <w:rFonts w:ascii="Times New Roman" w:hAnsi="Times New Roman"/>
          <w:sz w:val="28"/>
          <w:szCs w:val="28"/>
        </w:rPr>
        <w:t>.</w:t>
      </w:r>
    </w:p>
    <w:p w14:paraId="4BC93185" w14:textId="77777777" w:rsidR="00ED3CD8" w:rsidRPr="00923B09" w:rsidRDefault="00ED3CD8" w:rsidP="00ED3CD8">
      <w:pPr>
        <w:pStyle w:val="ad"/>
        <w:jc w:val="both"/>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5ABB6403" wp14:editId="3EA55C7A">
            <wp:extent cx="6154615" cy="316611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73477" cy="3175813"/>
                    </a:xfrm>
                    <a:prstGeom prst="rect">
                      <a:avLst/>
                    </a:prstGeom>
                    <a:noFill/>
                  </pic:spPr>
                </pic:pic>
              </a:graphicData>
            </a:graphic>
          </wp:inline>
        </w:drawing>
      </w:r>
    </w:p>
    <w:p w14:paraId="007D9768" w14:textId="77777777"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bCs w:val="0"/>
          <w:sz w:val="24"/>
          <w:szCs w:val="24"/>
        </w:rPr>
        <w:t xml:space="preserve">Рисунок </w:t>
      </w:r>
      <w:r w:rsidRPr="00923B09">
        <w:rPr>
          <w:rFonts w:ascii="Times New Roman" w:hAnsi="Times New Roman"/>
          <w:b w:val="0"/>
          <w:bCs w:val="0"/>
          <w:sz w:val="24"/>
          <w:szCs w:val="24"/>
        </w:rPr>
        <w:fldChar w:fldCharType="begin"/>
      </w:r>
      <w:r w:rsidRPr="00923B09">
        <w:rPr>
          <w:rFonts w:ascii="Times New Roman" w:hAnsi="Times New Roman"/>
          <w:b w:val="0"/>
          <w:bCs w:val="0"/>
          <w:sz w:val="24"/>
          <w:szCs w:val="24"/>
        </w:rPr>
        <w:instrText xml:space="preserve"> SEQ Рисунок \* ARABIC </w:instrText>
      </w:r>
      <w:r w:rsidRPr="00923B09">
        <w:rPr>
          <w:rFonts w:ascii="Times New Roman" w:hAnsi="Times New Roman"/>
          <w:b w:val="0"/>
          <w:bCs w:val="0"/>
          <w:sz w:val="24"/>
          <w:szCs w:val="24"/>
        </w:rPr>
        <w:fldChar w:fldCharType="separate"/>
      </w:r>
      <w:r w:rsidR="001220A3" w:rsidRPr="00923B09">
        <w:rPr>
          <w:rFonts w:ascii="Times New Roman" w:hAnsi="Times New Roman"/>
          <w:b w:val="0"/>
          <w:bCs w:val="0"/>
          <w:noProof/>
          <w:sz w:val="24"/>
          <w:szCs w:val="24"/>
        </w:rPr>
        <w:t>5</w:t>
      </w:r>
      <w:r w:rsidRPr="00923B09">
        <w:rPr>
          <w:rFonts w:ascii="Times New Roman" w:hAnsi="Times New Roman"/>
          <w:b w:val="0"/>
          <w:bCs w:val="0"/>
          <w:sz w:val="24"/>
          <w:szCs w:val="24"/>
        </w:rPr>
        <w:fldChar w:fldCharType="end"/>
      </w:r>
      <w:r w:rsidRPr="00923B09">
        <w:rPr>
          <w:rFonts w:ascii="Times New Roman" w:hAnsi="Times New Roman"/>
          <w:b w:val="0"/>
          <w:bCs w:val="0"/>
          <w:sz w:val="24"/>
          <w:szCs w:val="24"/>
        </w:rPr>
        <w:t>. Поступление акцизов на нефтепродукты в областной бюджет за 1 полугодие 2021 – 2022 годов, млн.руб.</w:t>
      </w:r>
    </w:p>
    <w:p w14:paraId="6D262D52" w14:textId="77777777" w:rsidR="00ED3CD8" w:rsidRPr="00923B09" w:rsidRDefault="00ED3CD8" w:rsidP="00ED3CD8">
      <w:pPr>
        <w:spacing w:after="0" w:line="240" w:lineRule="auto"/>
      </w:pPr>
    </w:p>
    <w:p w14:paraId="1A375031" w14:textId="77777777" w:rsidR="00D24117" w:rsidRPr="00923B09" w:rsidRDefault="00D24117" w:rsidP="00D24117">
      <w:pPr>
        <w:pStyle w:val="ad"/>
        <w:ind w:firstLine="709"/>
        <w:jc w:val="both"/>
        <w:rPr>
          <w:rFonts w:ascii="Times New Roman" w:hAnsi="Times New Roman"/>
          <w:sz w:val="28"/>
          <w:szCs w:val="28"/>
          <w:highlight w:val="cyan"/>
        </w:rPr>
      </w:pPr>
      <w:r w:rsidRPr="00923B09">
        <w:rPr>
          <w:rFonts w:ascii="Times New Roman" w:hAnsi="Times New Roman"/>
          <w:sz w:val="28"/>
          <w:szCs w:val="28"/>
        </w:rPr>
        <w:t>В отчетном периоде установлен ежемесячный рост поступления акцизов на нефтепродукты, за исключением февраля и апреля, а среднемесячный прирост поступлений составил 75,3 млн.руб.</w:t>
      </w:r>
      <w:r w:rsidRPr="00923B09">
        <w:rPr>
          <w:rFonts w:ascii="Times New Roman" w:hAnsi="Times New Roman"/>
          <w:sz w:val="28"/>
          <w:szCs w:val="28"/>
          <w:highlight w:val="cyan"/>
        </w:rPr>
        <w:t xml:space="preserve"> </w:t>
      </w:r>
    </w:p>
    <w:p w14:paraId="570C1EB9" w14:textId="40099731" w:rsidR="00D24117" w:rsidRPr="00923B09" w:rsidRDefault="00E12CF0" w:rsidP="00D24117">
      <w:pPr>
        <w:pStyle w:val="ad"/>
        <w:ind w:firstLine="709"/>
        <w:jc w:val="both"/>
        <w:rPr>
          <w:rFonts w:ascii="Times New Roman" w:hAnsi="Times New Roman"/>
          <w:sz w:val="28"/>
          <w:szCs w:val="28"/>
        </w:rPr>
      </w:pPr>
      <w:r w:rsidRPr="00923B09">
        <w:rPr>
          <w:rFonts w:ascii="Times New Roman" w:hAnsi="Times New Roman"/>
          <w:sz w:val="28"/>
          <w:szCs w:val="28"/>
        </w:rPr>
        <w:t>Согласно</w:t>
      </w:r>
      <w:r w:rsidR="00D24117" w:rsidRPr="00923B09">
        <w:rPr>
          <w:rFonts w:ascii="Times New Roman" w:hAnsi="Times New Roman"/>
          <w:sz w:val="28"/>
          <w:szCs w:val="28"/>
        </w:rPr>
        <w:t xml:space="preserve"> Отчет</w:t>
      </w:r>
      <w:r w:rsidRPr="00923B09">
        <w:rPr>
          <w:rFonts w:ascii="Times New Roman" w:hAnsi="Times New Roman"/>
          <w:sz w:val="28"/>
          <w:szCs w:val="28"/>
        </w:rPr>
        <w:t>у</w:t>
      </w:r>
      <w:r w:rsidR="00D24117" w:rsidRPr="00923B09">
        <w:rPr>
          <w:rFonts w:ascii="Times New Roman" w:hAnsi="Times New Roman"/>
          <w:sz w:val="28"/>
          <w:szCs w:val="28"/>
        </w:rPr>
        <w:t xml:space="preserve"> по форме ф. 4-НМ на 01.06.2022 заложенность в части поступления акцизов на нефтепродукты отсутствует.</w:t>
      </w:r>
    </w:p>
    <w:p w14:paraId="2811D714" w14:textId="77777777" w:rsidR="00ED3CD8" w:rsidRPr="00923B09" w:rsidRDefault="00ED3CD8" w:rsidP="006B0381">
      <w:pPr>
        <w:pStyle w:val="ad"/>
        <w:ind w:firstLine="709"/>
        <w:jc w:val="both"/>
        <w:rPr>
          <w:rFonts w:ascii="Times New Roman" w:hAnsi="Times New Roman"/>
          <w:sz w:val="28"/>
          <w:szCs w:val="28"/>
        </w:rPr>
      </w:pPr>
    </w:p>
    <w:p w14:paraId="4F74F574" w14:textId="6768A757" w:rsidR="00ED3CD8" w:rsidRPr="00923B09" w:rsidRDefault="00ED3CD8" w:rsidP="006B0381">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4. </w:t>
      </w:r>
      <w:r w:rsidRPr="00923B09">
        <w:rPr>
          <w:rFonts w:ascii="Times New Roman" w:hAnsi="Times New Roman"/>
          <w:sz w:val="28"/>
          <w:szCs w:val="28"/>
          <w:u w:val="single"/>
        </w:rPr>
        <w:t>Налоги на совокупный доход</w:t>
      </w:r>
      <w:r w:rsidRPr="00923B09">
        <w:rPr>
          <w:rFonts w:ascii="Times New Roman" w:hAnsi="Times New Roman"/>
          <w:sz w:val="28"/>
          <w:szCs w:val="28"/>
        </w:rPr>
        <w:t xml:space="preserve"> представлены в областном бюджете налогом, взимаемым в связи с применением упрощенной системы налогообложения, который поступил в сумме 2 387,6 млн.руб., а также налогом на профессиональный доход в сумме 29,4 млн.руб., что в целом составляет 2 417,0 млн.руб. или 50,7 % годовых назначений, показатели назначений 1 полугодия исполнены на 109,4 %.</w:t>
      </w:r>
    </w:p>
    <w:p w14:paraId="7D08C76C" w14:textId="3F60DB62" w:rsidR="00565509" w:rsidRPr="00923B09" w:rsidRDefault="00565509" w:rsidP="00565509">
      <w:pPr>
        <w:spacing w:after="0" w:line="240" w:lineRule="auto"/>
        <w:ind w:firstLine="709"/>
        <w:jc w:val="both"/>
        <w:rPr>
          <w:rFonts w:ascii="Times New Roman" w:hAnsi="Times New Roman"/>
          <w:sz w:val="28"/>
          <w:szCs w:val="28"/>
        </w:rPr>
      </w:pPr>
      <w:r w:rsidRPr="00923B09">
        <w:rPr>
          <w:rFonts w:ascii="Times New Roman" w:hAnsi="Times New Roman"/>
          <w:i/>
          <w:sz w:val="28"/>
          <w:szCs w:val="28"/>
        </w:rPr>
        <w:t>Справочно</w:t>
      </w:r>
      <w:r w:rsidRPr="00923B09">
        <w:rPr>
          <w:rFonts w:ascii="Times New Roman" w:hAnsi="Times New Roman"/>
          <w:sz w:val="28"/>
          <w:szCs w:val="28"/>
        </w:rPr>
        <w:t>: по состоянию на 3</w:t>
      </w:r>
      <w:r w:rsidR="005369AB" w:rsidRPr="00923B09">
        <w:rPr>
          <w:rFonts w:ascii="Times New Roman" w:hAnsi="Times New Roman"/>
          <w:sz w:val="28"/>
          <w:szCs w:val="28"/>
        </w:rPr>
        <w:t>1</w:t>
      </w:r>
      <w:r w:rsidRPr="00923B09">
        <w:rPr>
          <w:rFonts w:ascii="Times New Roman" w:hAnsi="Times New Roman"/>
          <w:sz w:val="28"/>
          <w:szCs w:val="28"/>
        </w:rPr>
        <w:t>.08.2022</w:t>
      </w:r>
      <w:r w:rsidR="005369AB" w:rsidRPr="00923B09">
        <w:rPr>
          <w:rFonts w:ascii="Times New Roman" w:hAnsi="Times New Roman"/>
          <w:sz w:val="28"/>
          <w:szCs w:val="28"/>
        </w:rPr>
        <w:t xml:space="preserve"> </w:t>
      </w:r>
      <w:r w:rsidRPr="00923B09">
        <w:rPr>
          <w:rFonts w:ascii="Times New Roman" w:hAnsi="Times New Roman"/>
          <w:sz w:val="28"/>
          <w:szCs w:val="28"/>
        </w:rPr>
        <w:t xml:space="preserve">налог, взимаемый в связи с применением упрощенной системы налогообложения поступил в сумме </w:t>
      </w:r>
      <w:r w:rsidR="005369AB" w:rsidRPr="00923B09">
        <w:rPr>
          <w:rFonts w:ascii="Times New Roman" w:hAnsi="Times New Roman"/>
          <w:sz w:val="28"/>
          <w:szCs w:val="28"/>
        </w:rPr>
        <w:t>3</w:t>
      </w:r>
      <w:r w:rsidR="007865F9" w:rsidRPr="00923B09">
        <w:rPr>
          <w:rFonts w:ascii="Times New Roman" w:hAnsi="Times New Roman"/>
          <w:sz w:val="28"/>
          <w:szCs w:val="28"/>
        </w:rPr>
        <w:t> </w:t>
      </w:r>
      <w:r w:rsidR="005369AB" w:rsidRPr="00923B09">
        <w:rPr>
          <w:rFonts w:ascii="Times New Roman" w:hAnsi="Times New Roman"/>
          <w:sz w:val="28"/>
          <w:szCs w:val="28"/>
        </w:rPr>
        <w:t>2</w:t>
      </w:r>
      <w:r w:rsidR="007865F9" w:rsidRPr="00923B09">
        <w:rPr>
          <w:rFonts w:ascii="Times New Roman" w:hAnsi="Times New Roman"/>
          <w:sz w:val="28"/>
          <w:szCs w:val="28"/>
        </w:rPr>
        <w:t>51,8</w:t>
      </w:r>
      <w:r w:rsidRPr="00923B09">
        <w:rPr>
          <w:rFonts w:ascii="Times New Roman" w:hAnsi="Times New Roman"/>
          <w:sz w:val="28"/>
          <w:szCs w:val="28"/>
        </w:rPr>
        <w:t xml:space="preserve"> млн.руб., что составляет 6</w:t>
      </w:r>
      <w:r w:rsidR="007865F9" w:rsidRPr="00923B09">
        <w:rPr>
          <w:rFonts w:ascii="Times New Roman" w:hAnsi="Times New Roman"/>
          <w:sz w:val="28"/>
          <w:szCs w:val="28"/>
        </w:rPr>
        <w:t>9,0</w:t>
      </w:r>
      <w:r w:rsidRPr="00923B09">
        <w:rPr>
          <w:rFonts w:ascii="Times New Roman" w:hAnsi="Times New Roman"/>
          <w:sz w:val="28"/>
          <w:szCs w:val="28"/>
        </w:rPr>
        <w:t xml:space="preserve"> % показателей годового кассового плана на 31.0</w:t>
      </w:r>
      <w:r w:rsidR="005369AB" w:rsidRPr="00923B09">
        <w:rPr>
          <w:rFonts w:ascii="Times New Roman" w:hAnsi="Times New Roman"/>
          <w:sz w:val="28"/>
          <w:szCs w:val="28"/>
        </w:rPr>
        <w:t>8</w:t>
      </w:r>
      <w:r w:rsidRPr="00923B09">
        <w:rPr>
          <w:rFonts w:ascii="Times New Roman" w:hAnsi="Times New Roman"/>
          <w:sz w:val="28"/>
          <w:szCs w:val="28"/>
        </w:rPr>
        <w:t xml:space="preserve">.2022 год, налог на профессиональный доход – в сумме </w:t>
      </w:r>
      <w:r w:rsidR="005369AB" w:rsidRPr="00923B09">
        <w:rPr>
          <w:rFonts w:ascii="Times New Roman" w:hAnsi="Times New Roman"/>
          <w:sz w:val="28"/>
          <w:szCs w:val="28"/>
        </w:rPr>
        <w:t>40,</w:t>
      </w:r>
      <w:r w:rsidR="007865F9" w:rsidRPr="00923B09">
        <w:rPr>
          <w:rFonts w:ascii="Times New Roman" w:hAnsi="Times New Roman"/>
          <w:sz w:val="28"/>
          <w:szCs w:val="28"/>
        </w:rPr>
        <w:t>2</w:t>
      </w:r>
      <w:r w:rsidRPr="00923B09">
        <w:rPr>
          <w:rFonts w:ascii="Times New Roman" w:hAnsi="Times New Roman"/>
          <w:sz w:val="28"/>
          <w:szCs w:val="28"/>
        </w:rPr>
        <w:t xml:space="preserve"> млн.руб. (81,</w:t>
      </w:r>
      <w:r w:rsidR="007865F9" w:rsidRPr="00923B09">
        <w:rPr>
          <w:rFonts w:ascii="Times New Roman" w:hAnsi="Times New Roman"/>
          <w:sz w:val="28"/>
          <w:szCs w:val="28"/>
        </w:rPr>
        <w:t>6</w:t>
      </w:r>
      <w:r w:rsidRPr="00923B09">
        <w:rPr>
          <w:rFonts w:ascii="Times New Roman" w:hAnsi="Times New Roman"/>
          <w:sz w:val="28"/>
          <w:szCs w:val="28"/>
        </w:rPr>
        <w:t xml:space="preserve"> %).</w:t>
      </w:r>
    </w:p>
    <w:p w14:paraId="54F93F27" w14:textId="0C2FDD8A" w:rsidR="00ED3CD8" w:rsidRPr="00923B09" w:rsidRDefault="00ED3CD8" w:rsidP="006B0381">
      <w:pPr>
        <w:spacing w:after="0" w:line="240" w:lineRule="auto"/>
        <w:ind w:firstLine="709"/>
        <w:jc w:val="both"/>
        <w:rPr>
          <w:rFonts w:ascii="Times New Roman" w:hAnsi="Times New Roman"/>
          <w:sz w:val="28"/>
          <w:szCs w:val="28"/>
        </w:rPr>
      </w:pPr>
      <w:r w:rsidRPr="00923B09">
        <w:rPr>
          <w:rFonts w:ascii="Times New Roman" w:hAnsi="Times New Roman"/>
          <w:sz w:val="28"/>
          <w:szCs w:val="28"/>
        </w:rPr>
        <w:t>Прогноз поступления налога на профессиональный доход увеличен в июне 2022 года на сумму фактического поступления 25,8 млн.руб. или в 2,1 раза в связи с ростом количества налогоплательщиков в 2,6 раза по сравнению с данными на 01.05.2021. С учетом увеличения прогноз пос</w:t>
      </w:r>
      <w:r w:rsidR="006B0381" w:rsidRPr="00923B09">
        <w:rPr>
          <w:rFonts w:ascii="Times New Roman" w:hAnsi="Times New Roman"/>
          <w:sz w:val="28"/>
          <w:szCs w:val="28"/>
        </w:rPr>
        <w:t>тупления составил 49,3 млн.руб.</w:t>
      </w:r>
    </w:p>
    <w:p w14:paraId="78F8971A" w14:textId="0DA30D73" w:rsidR="00ED3CD8" w:rsidRPr="00923B09" w:rsidRDefault="00ED3CD8" w:rsidP="00A435F3">
      <w:pPr>
        <w:pStyle w:val="ad"/>
        <w:ind w:firstLine="709"/>
        <w:jc w:val="both"/>
        <w:rPr>
          <w:rFonts w:ascii="Times New Roman" w:hAnsi="Times New Roman"/>
          <w:sz w:val="28"/>
          <w:szCs w:val="28"/>
        </w:rPr>
      </w:pPr>
      <w:r w:rsidRPr="00923B09">
        <w:rPr>
          <w:rFonts w:ascii="Times New Roman" w:hAnsi="Times New Roman"/>
          <w:sz w:val="28"/>
          <w:szCs w:val="28"/>
        </w:rPr>
        <w:t>Ежемесячное поступление налог</w:t>
      </w:r>
      <w:r w:rsidR="00326160" w:rsidRPr="00923B09">
        <w:rPr>
          <w:rFonts w:ascii="Times New Roman" w:hAnsi="Times New Roman"/>
          <w:sz w:val="28"/>
          <w:szCs w:val="28"/>
        </w:rPr>
        <w:t>ов</w:t>
      </w:r>
      <w:r w:rsidRPr="00923B09">
        <w:rPr>
          <w:rFonts w:ascii="Times New Roman" w:hAnsi="Times New Roman"/>
          <w:sz w:val="28"/>
          <w:szCs w:val="28"/>
        </w:rPr>
        <w:t xml:space="preserve"> на совокупный доход в областной бюджет за отчетные период в сравнении с поступлением за аналогичный период прошлого года представлено на рисунке </w:t>
      </w:r>
      <w:r w:rsidR="00E57A5A" w:rsidRPr="00923B09">
        <w:rPr>
          <w:rFonts w:ascii="Times New Roman" w:hAnsi="Times New Roman"/>
          <w:sz w:val="28"/>
          <w:szCs w:val="28"/>
        </w:rPr>
        <w:t>6</w:t>
      </w:r>
      <w:r w:rsidRPr="00923B09">
        <w:rPr>
          <w:rFonts w:ascii="Times New Roman" w:hAnsi="Times New Roman"/>
          <w:sz w:val="28"/>
          <w:szCs w:val="28"/>
        </w:rPr>
        <w:t>.</w:t>
      </w:r>
    </w:p>
    <w:p w14:paraId="73C9BBC6" w14:textId="3D4EAD66" w:rsidR="00ED3CD8" w:rsidRPr="00923B09" w:rsidRDefault="009C60C8" w:rsidP="00ED3CD8">
      <w:pPr>
        <w:pStyle w:val="ad"/>
        <w:jc w:val="both"/>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04CCAC63" wp14:editId="60711240">
            <wp:extent cx="6096000" cy="326072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20797" cy="3273989"/>
                    </a:xfrm>
                    <a:prstGeom prst="rect">
                      <a:avLst/>
                    </a:prstGeom>
                    <a:noFill/>
                  </pic:spPr>
                </pic:pic>
              </a:graphicData>
            </a:graphic>
          </wp:inline>
        </w:drawing>
      </w:r>
    </w:p>
    <w:p w14:paraId="1D359A89" w14:textId="648BD663"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6</w:t>
      </w:r>
      <w:r w:rsidRPr="00923B09">
        <w:rPr>
          <w:rFonts w:ascii="Times New Roman" w:hAnsi="Times New Roman"/>
          <w:b w:val="0"/>
          <w:sz w:val="24"/>
          <w:szCs w:val="24"/>
        </w:rPr>
        <w:fldChar w:fldCharType="end"/>
      </w:r>
      <w:r w:rsidRPr="00923B09">
        <w:rPr>
          <w:rFonts w:ascii="Times New Roman" w:hAnsi="Times New Roman"/>
          <w:b w:val="0"/>
          <w:bCs w:val="0"/>
          <w:sz w:val="24"/>
          <w:szCs w:val="24"/>
        </w:rPr>
        <w:t>. Поступление налог</w:t>
      </w:r>
      <w:r w:rsidR="00326160" w:rsidRPr="00923B09">
        <w:rPr>
          <w:rFonts w:ascii="Times New Roman" w:hAnsi="Times New Roman"/>
          <w:b w:val="0"/>
          <w:bCs w:val="0"/>
          <w:sz w:val="24"/>
          <w:szCs w:val="24"/>
        </w:rPr>
        <w:t>ов</w:t>
      </w:r>
      <w:r w:rsidRPr="00923B09">
        <w:rPr>
          <w:rFonts w:ascii="Times New Roman" w:hAnsi="Times New Roman"/>
          <w:b w:val="0"/>
          <w:bCs w:val="0"/>
          <w:sz w:val="24"/>
          <w:szCs w:val="24"/>
        </w:rPr>
        <w:t xml:space="preserve"> на совокупный доход в областной бюджет за 1 полугодие 2021 – 2022 годов, млн.руб.</w:t>
      </w:r>
    </w:p>
    <w:p w14:paraId="2C763A22" w14:textId="77777777" w:rsidR="00ED3CD8" w:rsidRPr="00923B09" w:rsidRDefault="00ED3CD8" w:rsidP="00ED3CD8">
      <w:pPr>
        <w:pStyle w:val="ad"/>
        <w:ind w:firstLine="851"/>
        <w:jc w:val="both"/>
        <w:rPr>
          <w:rFonts w:ascii="Times New Roman" w:hAnsi="Times New Roman"/>
        </w:rPr>
      </w:pPr>
    </w:p>
    <w:p w14:paraId="4EA10550" w14:textId="77777777" w:rsidR="00ED3CD8" w:rsidRPr="00923B09" w:rsidRDefault="00ED3CD8" w:rsidP="0021376E">
      <w:pPr>
        <w:spacing w:after="0" w:line="240" w:lineRule="auto"/>
        <w:ind w:firstLine="709"/>
        <w:jc w:val="both"/>
        <w:rPr>
          <w:rFonts w:ascii="Times New Roman" w:hAnsi="Times New Roman"/>
          <w:sz w:val="28"/>
          <w:szCs w:val="28"/>
        </w:rPr>
      </w:pPr>
      <w:r w:rsidRPr="00923B09">
        <w:rPr>
          <w:rFonts w:ascii="Times New Roman" w:hAnsi="Times New Roman"/>
          <w:sz w:val="28"/>
          <w:szCs w:val="28"/>
        </w:rPr>
        <w:lastRenderedPageBreak/>
        <w:t xml:space="preserve">Установлена ежемесячная положительная динамика поступления налога на совокупный доход в областной бюджет, а в среднем ежемесячный прирост поступлений составил 104,5 млн.руб. </w:t>
      </w:r>
    </w:p>
    <w:p w14:paraId="1255BB89" w14:textId="77777777" w:rsidR="00ED3CD8" w:rsidRPr="00923B09" w:rsidRDefault="00ED3CD8" w:rsidP="00ED3CD8">
      <w:pPr>
        <w:spacing w:after="0" w:line="240" w:lineRule="auto"/>
        <w:ind w:firstLine="851"/>
        <w:jc w:val="both"/>
        <w:rPr>
          <w:rFonts w:ascii="Times New Roman" w:hAnsi="Times New Roman"/>
          <w:sz w:val="28"/>
          <w:szCs w:val="28"/>
        </w:rPr>
      </w:pPr>
    </w:p>
    <w:p w14:paraId="7E0838B4" w14:textId="77777777" w:rsidR="00ED3CD8" w:rsidRPr="00923B09" w:rsidRDefault="00ED3CD8" w:rsidP="0028591A">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5. </w:t>
      </w:r>
      <w:r w:rsidRPr="00923B09">
        <w:rPr>
          <w:rFonts w:ascii="Times New Roman" w:hAnsi="Times New Roman"/>
          <w:sz w:val="28"/>
          <w:szCs w:val="28"/>
          <w:u w:val="single"/>
        </w:rPr>
        <w:t>Налоги на имущество</w:t>
      </w:r>
      <w:r w:rsidRPr="00923B09">
        <w:rPr>
          <w:rFonts w:ascii="Times New Roman" w:hAnsi="Times New Roman"/>
          <w:sz w:val="28"/>
          <w:szCs w:val="28"/>
        </w:rPr>
        <w:t xml:space="preserve"> за январь – июнь 2022 года поступили в областной бюджет в сумме 4 962,4 млн.руб., что на 965,8 млн.руб. (+24,2 %) больше соответствующих показателей </w:t>
      </w:r>
      <w:r w:rsidRPr="00923B09">
        <w:rPr>
          <w:rFonts w:ascii="Times New Roman" w:hAnsi="Times New Roman"/>
          <w:sz w:val="28"/>
          <w:szCs w:val="28"/>
          <w:lang w:val="en-US"/>
        </w:rPr>
        <w:t>I</w:t>
      </w:r>
      <w:r w:rsidRPr="00923B09">
        <w:rPr>
          <w:rFonts w:ascii="Times New Roman" w:hAnsi="Times New Roman"/>
          <w:sz w:val="28"/>
          <w:szCs w:val="28"/>
        </w:rPr>
        <w:t xml:space="preserve"> полугодия 2021 года. В структуре налоговых и неналоговых доходов доля налогов на имущество составляет 11,3 %. Годовые показатели кассового плана на отчетную дату по указанным поступлениям выполнены на 51,1 %, показатели кассового плана за первое полугодие – на 113,1 %, из них:</w:t>
      </w:r>
    </w:p>
    <w:p w14:paraId="1C744B9A" w14:textId="77777777" w:rsidR="00ED3CD8" w:rsidRPr="00923B09" w:rsidRDefault="00ED3CD8" w:rsidP="008920C1">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а) </w:t>
      </w:r>
      <w:r w:rsidRPr="00923B09">
        <w:rPr>
          <w:rFonts w:ascii="Times New Roman" w:hAnsi="Times New Roman"/>
          <w:sz w:val="28"/>
          <w:szCs w:val="28"/>
          <w:u w:val="single"/>
        </w:rPr>
        <w:t>налога на имущество организаций</w:t>
      </w:r>
      <w:r w:rsidRPr="00923B09">
        <w:rPr>
          <w:rFonts w:ascii="Times New Roman" w:hAnsi="Times New Roman"/>
          <w:sz w:val="28"/>
          <w:szCs w:val="28"/>
        </w:rPr>
        <w:t xml:space="preserve"> получено 4 704,6 млн.руб., что составляет 56,0 % годовых показатели кассового плана и 113,7 % первого полугодия. По сравнению с аналогичным периодом прошлого года установлен рост на 976,0 млн.руб. (+26,2 %).</w:t>
      </w:r>
    </w:p>
    <w:p w14:paraId="6125E6B9" w14:textId="63610FBD" w:rsidR="00EC3EE7" w:rsidRPr="00923B09" w:rsidRDefault="00EC3EE7" w:rsidP="00EC3EE7">
      <w:pPr>
        <w:spacing w:after="0" w:line="240" w:lineRule="auto"/>
        <w:ind w:firstLine="709"/>
        <w:jc w:val="both"/>
        <w:rPr>
          <w:rFonts w:ascii="Times New Roman" w:hAnsi="Times New Roman"/>
          <w:sz w:val="28"/>
          <w:szCs w:val="28"/>
        </w:rPr>
      </w:pPr>
      <w:r w:rsidRPr="00923B09">
        <w:rPr>
          <w:rFonts w:ascii="Times New Roman" w:hAnsi="Times New Roman"/>
          <w:i/>
          <w:sz w:val="28"/>
          <w:szCs w:val="28"/>
        </w:rPr>
        <w:t>Справочно</w:t>
      </w:r>
      <w:r w:rsidRPr="00923B09">
        <w:rPr>
          <w:rFonts w:ascii="Times New Roman" w:hAnsi="Times New Roman"/>
          <w:sz w:val="28"/>
          <w:szCs w:val="28"/>
        </w:rPr>
        <w:t>: по состоянию на</w:t>
      </w:r>
      <w:r w:rsidR="000342E5" w:rsidRPr="00923B09">
        <w:rPr>
          <w:rFonts w:ascii="Times New Roman" w:hAnsi="Times New Roman"/>
          <w:sz w:val="28"/>
          <w:szCs w:val="28"/>
        </w:rPr>
        <w:t xml:space="preserve"> </w:t>
      </w:r>
      <w:r w:rsidRPr="00923B09">
        <w:rPr>
          <w:rFonts w:ascii="Times New Roman" w:hAnsi="Times New Roman"/>
          <w:sz w:val="28"/>
          <w:szCs w:val="28"/>
        </w:rPr>
        <w:t>3</w:t>
      </w:r>
      <w:r w:rsidR="000342E5" w:rsidRPr="00923B09">
        <w:rPr>
          <w:rFonts w:ascii="Times New Roman" w:hAnsi="Times New Roman"/>
          <w:sz w:val="28"/>
          <w:szCs w:val="28"/>
        </w:rPr>
        <w:t>1</w:t>
      </w:r>
      <w:r w:rsidRPr="00923B09">
        <w:rPr>
          <w:rFonts w:ascii="Times New Roman" w:hAnsi="Times New Roman"/>
          <w:sz w:val="28"/>
          <w:szCs w:val="28"/>
        </w:rPr>
        <w:t>.08.2022 указанный налог поступил в областной бюджет в сумме 7</w:t>
      </w:r>
      <w:r w:rsidR="00BC4CE6" w:rsidRPr="00923B09">
        <w:rPr>
          <w:rFonts w:ascii="Times New Roman" w:hAnsi="Times New Roman"/>
          <w:sz w:val="28"/>
          <w:szCs w:val="28"/>
        </w:rPr>
        <w:t> </w:t>
      </w:r>
      <w:r w:rsidRPr="00923B09">
        <w:rPr>
          <w:rFonts w:ascii="Times New Roman" w:hAnsi="Times New Roman"/>
          <w:sz w:val="28"/>
          <w:szCs w:val="28"/>
        </w:rPr>
        <w:t>08</w:t>
      </w:r>
      <w:r w:rsidR="00BC4CE6" w:rsidRPr="00923B09">
        <w:rPr>
          <w:rFonts w:ascii="Times New Roman" w:hAnsi="Times New Roman"/>
          <w:sz w:val="28"/>
          <w:szCs w:val="28"/>
        </w:rPr>
        <w:t>5,3</w:t>
      </w:r>
      <w:r w:rsidR="000342E5" w:rsidRPr="00923B09">
        <w:rPr>
          <w:rFonts w:ascii="Times New Roman" w:hAnsi="Times New Roman"/>
          <w:sz w:val="28"/>
          <w:szCs w:val="28"/>
        </w:rPr>
        <w:t xml:space="preserve"> </w:t>
      </w:r>
      <w:r w:rsidRPr="00923B09">
        <w:rPr>
          <w:rFonts w:ascii="Times New Roman" w:hAnsi="Times New Roman"/>
          <w:sz w:val="28"/>
          <w:szCs w:val="28"/>
        </w:rPr>
        <w:t>млн.руб., что составляет 84,3 % к показателям годового кассового плана на 31.0</w:t>
      </w:r>
      <w:r w:rsidR="000342E5" w:rsidRPr="00923B09">
        <w:rPr>
          <w:rFonts w:ascii="Times New Roman" w:hAnsi="Times New Roman"/>
          <w:sz w:val="28"/>
          <w:szCs w:val="28"/>
        </w:rPr>
        <w:t>8</w:t>
      </w:r>
      <w:r w:rsidRPr="00923B09">
        <w:rPr>
          <w:rFonts w:ascii="Times New Roman" w:hAnsi="Times New Roman"/>
          <w:sz w:val="28"/>
          <w:szCs w:val="28"/>
        </w:rPr>
        <w:t>.2022.</w:t>
      </w:r>
    </w:p>
    <w:p w14:paraId="34851050" w14:textId="77777777"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В июне 2022 года увеличен прогноз поступления налога на имущество организаций на 983,0 млн.руб. или на 13,3 %, что обусловлено уплатой налога по уточненным декларациям за предыдущие периоды, переоценкой стоимости основных фондов предприятий, а также введением в эксплуатацию объектов недвижимого имущества в конце 2021 года.</w:t>
      </w:r>
    </w:p>
    <w:p w14:paraId="6FCF9DD5" w14:textId="6B9B55C8" w:rsidR="00ED3CD8" w:rsidRPr="00923B09" w:rsidRDefault="00ED3CD8" w:rsidP="008A25EE">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Поступление налог на имущество организаций в областной бюджет за 1 полугодие 2021 - 2022 годов представлено на рисунке </w:t>
      </w:r>
      <w:r w:rsidR="00E57A5A" w:rsidRPr="00923B09">
        <w:rPr>
          <w:rFonts w:ascii="Times New Roman" w:hAnsi="Times New Roman"/>
          <w:sz w:val="28"/>
          <w:szCs w:val="28"/>
        </w:rPr>
        <w:t>7</w:t>
      </w:r>
      <w:r w:rsidRPr="00923B09">
        <w:rPr>
          <w:rFonts w:ascii="Times New Roman" w:hAnsi="Times New Roman"/>
          <w:sz w:val="28"/>
          <w:szCs w:val="28"/>
        </w:rPr>
        <w:t>.</w:t>
      </w:r>
    </w:p>
    <w:p w14:paraId="0AE6ED3E" w14:textId="77777777" w:rsidR="00ED3CD8" w:rsidRPr="00923B09" w:rsidRDefault="00ED3CD8" w:rsidP="008A25EE">
      <w:pPr>
        <w:spacing w:after="0" w:line="240" w:lineRule="auto"/>
        <w:jc w:val="both"/>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0F03ABD9" wp14:editId="1AE45357">
            <wp:extent cx="5912809" cy="30099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19572" cy="3013343"/>
                    </a:xfrm>
                    <a:prstGeom prst="rect">
                      <a:avLst/>
                    </a:prstGeom>
                    <a:noFill/>
                  </pic:spPr>
                </pic:pic>
              </a:graphicData>
            </a:graphic>
          </wp:inline>
        </w:drawing>
      </w:r>
    </w:p>
    <w:p w14:paraId="5828168C" w14:textId="77777777"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bCs w:val="0"/>
          <w:sz w:val="24"/>
          <w:szCs w:val="24"/>
        </w:rPr>
        <w:t xml:space="preserve">Рисунок </w:t>
      </w:r>
      <w:r w:rsidRPr="00923B09">
        <w:rPr>
          <w:rFonts w:ascii="Times New Roman" w:hAnsi="Times New Roman"/>
          <w:b w:val="0"/>
          <w:bCs w:val="0"/>
          <w:sz w:val="24"/>
          <w:szCs w:val="24"/>
        </w:rPr>
        <w:fldChar w:fldCharType="begin"/>
      </w:r>
      <w:r w:rsidRPr="00923B09">
        <w:rPr>
          <w:rFonts w:ascii="Times New Roman" w:hAnsi="Times New Roman"/>
          <w:b w:val="0"/>
          <w:bCs w:val="0"/>
          <w:sz w:val="24"/>
          <w:szCs w:val="24"/>
        </w:rPr>
        <w:instrText xml:space="preserve"> SEQ Рисунок \* ARABIC </w:instrText>
      </w:r>
      <w:r w:rsidRPr="00923B09">
        <w:rPr>
          <w:rFonts w:ascii="Times New Roman" w:hAnsi="Times New Roman"/>
          <w:b w:val="0"/>
          <w:bCs w:val="0"/>
          <w:sz w:val="24"/>
          <w:szCs w:val="24"/>
        </w:rPr>
        <w:fldChar w:fldCharType="separate"/>
      </w:r>
      <w:r w:rsidR="001220A3" w:rsidRPr="00923B09">
        <w:rPr>
          <w:rFonts w:ascii="Times New Roman" w:hAnsi="Times New Roman"/>
          <w:b w:val="0"/>
          <w:bCs w:val="0"/>
          <w:noProof/>
          <w:sz w:val="24"/>
          <w:szCs w:val="24"/>
        </w:rPr>
        <w:t>7</w:t>
      </w:r>
      <w:r w:rsidRPr="00923B09">
        <w:rPr>
          <w:rFonts w:ascii="Times New Roman" w:hAnsi="Times New Roman"/>
          <w:b w:val="0"/>
          <w:bCs w:val="0"/>
          <w:sz w:val="24"/>
          <w:szCs w:val="24"/>
        </w:rPr>
        <w:fldChar w:fldCharType="end"/>
      </w:r>
      <w:r w:rsidRPr="00923B09">
        <w:rPr>
          <w:rFonts w:ascii="Times New Roman" w:hAnsi="Times New Roman"/>
          <w:b w:val="0"/>
          <w:bCs w:val="0"/>
          <w:sz w:val="24"/>
          <w:szCs w:val="24"/>
        </w:rPr>
        <w:t>. Поступление налог на имущество организаций в областной бюджет за 1 полугодие 2021 – 2022 годов, млн.руб.</w:t>
      </w:r>
    </w:p>
    <w:p w14:paraId="14F5ED73" w14:textId="77777777" w:rsidR="00ED3CD8" w:rsidRPr="00923B09" w:rsidRDefault="00ED3CD8" w:rsidP="008A25EE">
      <w:pPr>
        <w:spacing w:after="0" w:line="240" w:lineRule="auto"/>
        <w:ind w:firstLine="709"/>
        <w:jc w:val="both"/>
        <w:rPr>
          <w:rFonts w:ascii="Times New Roman" w:hAnsi="Times New Roman"/>
          <w:sz w:val="28"/>
          <w:szCs w:val="28"/>
        </w:rPr>
      </w:pPr>
    </w:p>
    <w:p w14:paraId="39A32088" w14:textId="53B89920" w:rsidR="00ED3CD8" w:rsidRPr="00923B09" w:rsidRDefault="00ED3CD8" w:rsidP="008A25EE">
      <w:pPr>
        <w:spacing w:after="0" w:line="240" w:lineRule="auto"/>
        <w:ind w:firstLine="709"/>
        <w:jc w:val="both"/>
        <w:rPr>
          <w:rFonts w:ascii="Times New Roman" w:hAnsi="Times New Roman"/>
          <w:sz w:val="28"/>
          <w:szCs w:val="28"/>
        </w:rPr>
      </w:pPr>
      <w:r w:rsidRPr="00923B09">
        <w:rPr>
          <w:rFonts w:ascii="Times New Roman" w:hAnsi="Times New Roman"/>
          <w:sz w:val="28"/>
          <w:szCs w:val="28"/>
        </w:rPr>
        <w:lastRenderedPageBreak/>
        <w:t>Установлена положительная динамика поступления налога за исключением апреля, июня. Среднемесячный прирост поступления указанного налога за январь-июнь 2022 год составляет 162,7 млн.руб.</w:t>
      </w:r>
    </w:p>
    <w:p w14:paraId="7C007B50" w14:textId="77777777" w:rsidR="0092002A" w:rsidRPr="00923B09" w:rsidRDefault="0092002A" w:rsidP="0092002A">
      <w:pPr>
        <w:spacing w:after="0" w:line="240" w:lineRule="auto"/>
        <w:ind w:firstLine="709"/>
        <w:jc w:val="both"/>
        <w:rPr>
          <w:rFonts w:ascii="Times New Roman" w:eastAsiaTheme="minorHAnsi" w:hAnsi="Times New Roman"/>
          <w:sz w:val="28"/>
          <w:szCs w:val="28"/>
        </w:rPr>
      </w:pPr>
      <w:r w:rsidRPr="00923B09">
        <w:rPr>
          <w:rFonts w:ascii="Times New Roman" w:hAnsi="Times New Roman"/>
          <w:sz w:val="28"/>
          <w:szCs w:val="28"/>
        </w:rPr>
        <w:t>Согласно Отчету по ф. 4-НМ задолженность по налогу на имущество организаций (без учета банкротства) на 01.07.2022 составила 28,7 млн.руб., в том числе недоимка 15,0 млн.руб., увеличившись на 14,7 млн.руб. или в 2,0 раза к аналогичным показателям задолженности на 01.01.2022 (14,0 млн.руб.). Недоимка увеличилась на 10,1 млн.руб. или в 3,0 раза к задолженности на 01.01.2022 (4,9 млн.руб.);</w:t>
      </w:r>
    </w:p>
    <w:p w14:paraId="728B097B" w14:textId="15E8C09A" w:rsidR="00ED3CD8" w:rsidRPr="00923B09" w:rsidRDefault="00ED3CD8" w:rsidP="00C6528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б) </w:t>
      </w:r>
      <w:r w:rsidRPr="00923B09">
        <w:rPr>
          <w:rFonts w:ascii="Times New Roman" w:hAnsi="Times New Roman"/>
          <w:sz w:val="28"/>
          <w:szCs w:val="28"/>
          <w:u w:val="single"/>
        </w:rPr>
        <w:t>транспортный налог</w:t>
      </w:r>
      <w:r w:rsidRPr="00923B09">
        <w:rPr>
          <w:rFonts w:ascii="Times New Roman" w:hAnsi="Times New Roman"/>
          <w:sz w:val="28"/>
          <w:szCs w:val="28"/>
        </w:rPr>
        <w:t xml:space="preserve"> поступил в сумме 257,0 млн.руб. или 103,6</w:t>
      </w:r>
      <w:r w:rsidR="00C65289" w:rsidRPr="00923B09">
        <w:rPr>
          <w:rFonts w:ascii="Times New Roman" w:hAnsi="Times New Roman"/>
          <w:sz w:val="28"/>
          <w:szCs w:val="28"/>
        </w:rPr>
        <w:t xml:space="preserve"> </w:t>
      </w:r>
      <w:r w:rsidRPr="00923B09">
        <w:rPr>
          <w:rFonts w:ascii="Times New Roman" w:hAnsi="Times New Roman"/>
          <w:sz w:val="28"/>
          <w:szCs w:val="28"/>
        </w:rPr>
        <w:t>% (+8,8 млн.руб.) к показателям кассового плана первого полугодия 2022 года и 19,7 % показателей годового кассового плана. К показателям за аналогичный период 2021 года поступление транспортного налога уменьшилось</w:t>
      </w:r>
      <w:r w:rsidR="00DB6A75" w:rsidRPr="00923B09">
        <w:rPr>
          <w:rFonts w:ascii="Times New Roman" w:hAnsi="Times New Roman"/>
          <w:sz w:val="28"/>
          <w:szCs w:val="28"/>
        </w:rPr>
        <w:t xml:space="preserve"> на 10,1 млн.руб. или на 3,8 %.</w:t>
      </w:r>
    </w:p>
    <w:p w14:paraId="7EAAC958" w14:textId="76D3586F" w:rsidR="00FB07E2" w:rsidRPr="00923B09" w:rsidRDefault="00FB07E2" w:rsidP="00FB07E2">
      <w:pPr>
        <w:spacing w:after="0" w:line="240" w:lineRule="auto"/>
        <w:ind w:firstLine="709"/>
        <w:jc w:val="both"/>
        <w:rPr>
          <w:rFonts w:ascii="Times New Roman" w:hAnsi="Times New Roman"/>
          <w:sz w:val="28"/>
          <w:szCs w:val="28"/>
        </w:rPr>
      </w:pPr>
      <w:r w:rsidRPr="00923B09">
        <w:rPr>
          <w:rFonts w:ascii="Times New Roman" w:hAnsi="Times New Roman"/>
          <w:i/>
          <w:sz w:val="28"/>
          <w:szCs w:val="28"/>
        </w:rPr>
        <w:t>Справочно</w:t>
      </w:r>
      <w:r w:rsidRPr="00923B09">
        <w:rPr>
          <w:rFonts w:ascii="Times New Roman" w:hAnsi="Times New Roman"/>
          <w:sz w:val="28"/>
          <w:szCs w:val="28"/>
        </w:rPr>
        <w:t>: по состоянию на 3</w:t>
      </w:r>
      <w:r w:rsidR="0021376E" w:rsidRPr="00923B09">
        <w:rPr>
          <w:rFonts w:ascii="Times New Roman" w:hAnsi="Times New Roman"/>
          <w:sz w:val="28"/>
          <w:szCs w:val="28"/>
        </w:rPr>
        <w:t>1</w:t>
      </w:r>
      <w:r w:rsidRPr="00923B09">
        <w:rPr>
          <w:rFonts w:ascii="Times New Roman" w:hAnsi="Times New Roman"/>
          <w:sz w:val="28"/>
          <w:szCs w:val="28"/>
        </w:rPr>
        <w:t>.08.2022 транспортный налог поступил в областной бюджет в сумме 36</w:t>
      </w:r>
      <w:r w:rsidR="0021376E" w:rsidRPr="00923B09">
        <w:rPr>
          <w:rFonts w:ascii="Times New Roman" w:hAnsi="Times New Roman"/>
          <w:sz w:val="28"/>
          <w:szCs w:val="28"/>
        </w:rPr>
        <w:t>2,</w:t>
      </w:r>
      <w:r w:rsidR="00BC4CE6" w:rsidRPr="00923B09">
        <w:rPr>
          <w:rFonts w:ascii="Times New Roman" w:hAnsi="Times New Roman"/>
          <w:sz w:val="28"/>
          <w:szCs w:val="28"/>
        </w:rPr>
        <w:t>8</w:t>
      </w:r>
      <w:r w:rsidRPr="00923B09">
        <w:rPr>
          <w:rFonts w:ascii="Times New Roman" w:hAnsi="Times New Roman"/>
          <w:sz w:val="28"/>
          <w:szCs w:val="28"/>
        </w:rPr>
        <w:t xml:space="preserve"> млн.руб. или 27,8 % к показателям годового кассового плана на 31.0</w:t>
      </w:r>
      <w:r w:rsidR="00555F8D" w:rsidRPr="00923B09">
        <w:rPr>
          <w:rFonts w:ascii="Times New Roman" w:hAnsi="Times New Roman"/>
          <w:sz w:val="28"/>
          <w:szCs w:val="28"/>
        </w:rPr>
        <w:t>8</w:t>
      </w:r>
      <w:r w:rsidRPr="00923B09">
        <w:rPr>
          <w:rFonts w:ascii="Times New Roman" w:hAnsi="Times New Roman"/>
          <w:sz w:val="28"/>
          <w:szCs w:val="28"/>
        </w:rPr>
        <w:t>.2022.</w:t>
      </w:r>
    </w:p>
    <w:p w14:paraId="5AF7AE91" w14:textId="603E5DED" w:rsidR="00ED3CD8" w:rsidRPr="00923B09" w:rsidRDefault="00ED3CD8" w:rsidP="00C6528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Динамика ежемесячных поступлений транспортного налога в областной бюджет за 1 полугодие 2021 - 2022 годов представлена на рисунке </w:t>
      </w:r>
      <w:r w:rsidR="00E57A5A" w:rsidRPr="00923B09">
        <w:rPr>
          <w:rFonts w:ascii="Times New Roman" w:hAnsi="Times New Roman"/>
          <w:sz w:val="28"/>
          <w:szCs w:val="28"/>
        </w:rPr>
        <w:t>8</w:t>
      </w:r>
      <w:r w:rsidRPr="00923B09">
        <w:rPr>
          <w:rFonts w:ascii="Times New Roman" w:hAnsi="Times New Roman"/>
          <w:sz w:val="28"/>
          <w:szCs w:val="28"/>
        </w:rPr>
        <w:t>.</w:t>
      </w:r>
    </w:p>
    <w:p w14:paraId="1D470DB9" w14:textId="77777777" w:rsidR="00ED3CD8" w:rsidRPr="00923B09" w:rsidRDefault="00ED3CD8" w:rsidP="00ED3CD8">
      <w:pPr>
        <w:spacing w:after="0" w:line="240" w:lineRule="auto"/>
        <w:jc w:val="both"/>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445DEA3A" wp14:editId="2B55D536">
            <wp:extent cx="6301154" cy="2931160"/>
            <wp:effectExtent l="0" t="0" r="4445"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310426" cy="2935473"/>
                    </a:xfrm>
                    <a:prstGeom prst="rect">
                      <a:avLst/>
                    </a:prstGeom>
                    <a:noFill/>
                  </pic:spPr>
                </pic:pic>
              </a:graphicData>
            </a:graphic>
          </wp:inline>
        </w:drawing>
      </w:r>
    </w:p>
    <w:p w14:paraId="49E63D23" w14:textId="77777777"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bCs w:val="0"/>
          <w:sz w:val="24"/>
          <w:szCs w:val="24"/>
        </w:rPr>
        <w:t xml:space="preserve">Рисунок </w:t>
      </w:r>
      <w:r w:rsidRPr="00923B09">
        <w:rPr>
          <w:rFonts w:ascii="Times New Roman" w:hAnsi="Times New Roman"/>
          <w:b w:val="0"/>
          <w:bCs w:val="0"/>
          <w:sz w:val="24"/>
          <w:szCs w:val="24"/>
        </w:rPr>
        <w:fldChar w:fldCharType="begin"/>
      </w:r>
      <w:r w:rsidRPr="00923B09">
        <w:rPr>
          <w:rFonts w:ascii="Times New Roman" w:hAnsi="Times New Roman"/>
          <w:b w:val="0"/>
          <w:bCs w:val="0"/>
          <w:sz w:val="24"/>
          <w:szCs w:val="24"/>
        </w:rPr>
        <w:instrText xml:space="preserve"> SEQ Рисунок \* ARABIC </w:instrText>
      </w:r>
      <w:r w:rsidRPr="00923B09">
        <w:rPr>
          <w:rFonts w:ascii="Times New Roman" w:hAnsi="Times New Roman"/>
          <w:b w:val="0"/>
          <w:bCs w:val="0"/>
          <w:sz w:val="24"/>
          <w:szCs w:val="24"/>
        </w:rPr>
        <w:fldChar w:fldCharType="separate"/>
      </w:r>
      <w:r w:rsidR="001220A3" w:rsidRPr="00923B09">
        <w:rPr>
          <w:rFonts w:ascii="Times New Roman" w:hAnsi="Times New Roman"/>
          <w:b w:val="0"/>
          <w:bCs w:val="0"/>
          <w:noProof/>
          <w:sz w:val="24"/>
          <w:szCs w:val="24"/>
        </w:rPr>
        <w:t>8</w:t>
      </w:r>
      <w:r w:rsidRPr="00923B09">
        <w:rPr>
          <w:rFonts w:ascii="Times New Roman" w:hAnsi="Times New Roman"/>
          <w:b w:val="0"/>
          <w:bCs w:val="0"/>
          <w:sz w:val="24"/>
          <w:szCs w:val="24"/>
        </w:rPr>
        <w:fldChar w:fldCharType="end"/>
      </w:r>
      <w:r w:rsidRPr="00923B09">
        <w:rPr>
          <w:rFonts w:ascii="Times New Roman" w:hAnsi="Times New Roman"/>
          <w:b w:val="0"/>
          <w:bCs w:val="0"/>
          <w:sz w:val="24"/>
          <w:szCs w:val="24"/>
        </w:rPr>
        <w:t>. Поступление транспортного налога в областной бюджет за 1 полугодие 2021 – 2022 годов, млн.руб.</w:t>
      </w:r>
    </w:p>
    <w:p w14:paraId="20C433C5" w14:textId="77777777" w:rsidR="00ED3CD8" w:rsidRPr="00923B09" w:rsidRDefault="00ED3CD8" w:rsidP="00DB6A75">
      <w:pPr>
        <w:spacing w:after="0" w:line="240" w:lineRule="auto"/>
        <w:ind w:firstLine="709"/>
        <w:jc w:val="both"/>
        <w:rPr>
          <w:rFonts w:ascii="Times New Roman" w:hAnsi="Times New Roman"/>
          <w:sz w:val="28"/>
          <w:szCs w:val="28"/>
        </w:rPr>
      </w:pPr>
    </w:p>
    <w:p w14:paraId="2202CE0E" w14:textId="7B3FBEB3" w:rsidR="00ED3CD8" w:rsidRPr="00923B09" w:rsidRDefault="00ED3CD8" w:rsidP="00DB6A75">
      <w:pPr>
        <w:pStyle w:val="ad"/>
        <w:ind w:firstLine="709"/>
        <w:jc w:val="both"/>
        <w:rPr>
          <w:rFonts w:ascii="Times New Roman" w:hAnsi="Times New Roman"/>
          <w:sz w:val="28"/>
          <w:szCs w:val="28"/>
        </w:rPr>
      </w:pPr>
      <w:r w:rsidRPr="00923B09">
        <w:rPr>
          <w:rFonts w:ascii="Times New Roman" w:hAnsi="Times New Roman"/>
          <w:sz w:val="28"/>
          <w:szCs w:val="28"/>
        </w:rPr>
        <w:t>Положительная динамика поступления налога установлена в апреле, мае (по сроку платежа), в остальных месяцах – снижение</w:t>
      </w:r>
      <w:r w:rsidR="00DB6A75" w:rsidRPr="00923B09">
        <w:rPr>
          <w:rFonts w:ascii="Times New Roman" w:hAnsi="Times New Roman"/>
          <w:sz w:val="28"/>
          <w:szCs w:val="28"/>
        </w:rPr>
        <w:t>.</w:t>
      </w:r>
      <w:r w:rsidRPr="00923B09">
        <w:rPr>
          <w:rFonts w:ascii="Times New Roman" w:hAnsi="Times New Roman"/>
          <w:sz w:val="28"/>
          <w:szCs w:val="28"/>
        </w:rPr>
        <w:t xml:space="preserve"> </w:t>
      </w:r>
      <w:r w:rsidR="00DB6A75" w:rsidRPr="00923B09">
        <w:rPr>
          <w:rFonts w:ascii="Times New Roman" w:hAnsi="Times New Roman"/>
          <w:sz w:val="28"/>
          <w:szCs w:val="28"/>
        </w:rPr>
        <w:t>С</w:t>
      </w:r>
      <w:r w:rsidRPr="00923B09">
        <w:rPr>
          <w:rFonts w:ascii="Times New Roman" w:hAnsi="Times New Roman"/>
          <w:sz w:val="28"/>
          <w:szCs w:val="28"/>
        </w:rPr>
        <w:t>реднемесячное снижение пос</w:t>
      </w:r>
      <w:r w:rsidR="00DB6A75" w:rsidRPr="00923B09">
        <w:rPr>
          <w:rFonts w:ascii="Times New Roman" w:hAnsi="Times New Roman"/>
          <w:sz w:val="28"/>
          <w:szCs w:val="28"/>
        </w:rPr>
        <w:t>тупления налога составило 1,7 млн.руб.</w:t>
      </w:r>
    </w:p>
    <w:p w14:paraId="60A7BF7B" w14:textId="77777777" w:rsidR="00ED3CD8" w:rsidRPr="00923B09" w:rsidRDefault="00ED3CD8" w:rsidP="00375AF4">
      <w:pPr>
        <w:pStyle w:val="ad"/>
        <w:ind w:firstLine="709"/>
        <w:jc w:val="both"/>
        <w:rPr>
          <w:rFonts w:ascii="Times New Roman" w:hAnsi="Times New Roman"/>
          <w:sz w:val="28"/>
          <w:szCs w:val="28"/>
        </w:rPr>
      </w:pPr>
      <w:r w:rsidRPr="00923B09">
        <w:rPr>
          <w:rFonts w:ascii="Times New Roman" w:hAnsi="Times New Roman"/>
          <w:sz w:val="28"/>
          <w:szCs w:val="28"/>
        </w:rPr>
        <w:t>Поступление транспортного налога обеспечено платежами:</w:t>
      </w:r>
    </w:p>
    <w:p w14:paraId="1E69CE11" w14:textId="3E9FC61F" w:rsidR="00ED3CD8" w:rsidRPr="00923B09" w:rsidRDefault="00ED3CD8" w:rsidP="00375AF4">
      <w:pPr>
        <w:pStyle w:val="ad"/>
        <w:numPr>
          <w:ilvl w:val="0"/>
          <w:numId w:val="1"/>
        </w:numPr>
        <w:ind w:left="0" w:firstLine="709"/>
        <w:jc w:val="both"/>
        <w:rPr>
          <w:rFonts w:ascii="Times New Roman" w:hAnsi="Times New Roman"/>
          <w:sz w:val="28"/>
          <w:szCs w:val="28"/>
        </w:rPr>
      </w:pPr>
      <w:r w:rsidRPr="00923B09">
        <w:rPr>
          <w:rFonts w:ascii="Times New Roman" w:hAnsi="Times New Roman"/>
          <w:sz w:val="28"/>
          <w:szCs w:val="28"/>
        </w:rPr>
        <w:t xml:space="preserve">в сумме 128,9 млн.руб. от юридических лиц – владельцев автотранспортных средств по расчетам за 2021 год и авансовые платежи 1 квартал 2022 года, что превышает показатели кассового плана за отчетный период на 17,0 млн.руб. (+15,1 %), но </w:t>
      </w:r>
      <w:r w:rsidR="00375AF4" w:rsidRPr="00923B09">
        <w:rPr>
          <w:rFonts w:ascii="Times New Roman" w:hAnsi="Times New Roman"/>
          <w:sz w:val="28"/>
          <w:szCs w:val="28"/>
        </w:rPr>
        <w:t xml:space="preserve">на 1,7 млн.руб. </w:t>
      </w:r>
      <w:r w:rsidRPr="00923B09">
        <w:rPr>
          <w:rFonts w:ascii="Times New Roman" w:hAnsi="Times New Roman"/>
          <w:sz w:val="28"/>
          <w:szCs w:val="28"/>
        </w:rPr>
        <w:t>меньше поступлений за аналогичный период 2021 года (130,6 млн.руб.).</w:t>
      </w:r>
    </w:p>
    <w:p w14:paraId="5C1329BB" w14:textId="77777777" w:rsidR="00ED3CD8" w:rsidRPr="00923B09" w:rsidRDefault="00ED3CD8" w:rsidP="00375AF4">
      <w:pPr>
        <w:pStyle w:val="ad"/>
        <w:numPr>
          <w:ilvl w:val="0"/>
          <w:numId w:val="1"/>
        </w:numPr>
        <w:ind w:left="0" w:firstLine="709"/>
        <w:jc w:val="both"/>
        <w:rPr>
          <w:rFonts w:ascii="Times New Roman" w:hAnsi="Times New Roman"/>
          <w:sz w:val="28"/>
          <w:szCs w:val="28"/>
        </w:rPr>
      </w:pPr>
      <w:r w:rsidRPr="00923B09">
        <w:rPr>
          <w:rFonts w:ascii="Times New Roman" w:hAnsi="Times New Roman"/>
          <w:sz w:val="28"/>
          <w:szCs w:val="28"/>
        </w:rPr>
        <w:lastRenderedPageBreak/>
        <w:t xml:space="preserve">в сумме 128,1 млн.руб. от физических лиц в счет погашения задолженности за прошлые годы, что составляет 94,0 % (–8,2 млн.руб.) показателей кассового плана за отчетный период, а также меньше на 8,4 млн.руб. поступлений за аналогичный период 2021 года (136,5 млн.руб.). </w:t>
      </w:r>
    </w:p>
    <w:p w14:paraId="6634D6AE" w14:textId="384DAE7C" w:rsidR="00ED3CD8" w:rsidRPr="00923B09" w:rsidRDefault="00ED3CD8" w:rsidP="00B21708">
      <w:pPr>
        <w:pStyle w:val="ad"/>
        <w:ind w:firstLine="709"/>
        <w:jc w:val="both"/>
        <w:rPr>
          <w:rFonts w:ascii="Times New Roman" w:hAnsi="Times New Roman"/>
          <w:sz w:val="28"/>
          <w:szCs w:val="28"/>
        </w:rPr>
      </w:pPr>
      <w:r w:rsidRPr="00923B09">
        <w:rPr>
          <w:rFonts w:ascii="Times New Roman" w:hAnsi="Times New Roman"/>
          <w:sz w:val="28"/>
          <w:szCs w:val="28"/>
        </w:rPr>
        <w:t>Снижение поступлени</w:t>
      </w:r>
      <w:r w:rsidR="00375AF4" w:rsidRPr="00923B09">
        <w:rPr>
          <w:rFonts w:ascii="Times New Roman" w:hAnsi="Times New Roman"/>
          <w:sz w:val="28"/>
          <w:szCs w:val="28"/>
        </w:rPr>
        <w:t>я</w:t>
      </w:r>
      <w:r w:rsidRPr="00923B09">
        <w:rPr>
          <w:rFonts w:ascii="Times New Roman" w:hAnsi="Times New Roman"/>
          <w:sz w:val="28"/>
          <w:szCs w:val="28"/>
        </w:rPr>
        <w:t xml:space="preserve"> транспортного налога обусловлено установлением налоговых льгот по транспортному налогу для многодетных семей (с 01.01.2020); снижение</w:t>
      </w:r>
      <w:r w:rsidR="00B21708" w:rsidRPr="00923B09">
        <w:rPr>
          <w:rFonts w:ascii="Times New Roman" w:hAnsi="Times New Roman"/>
          <w:sz w:val="28"/>
          <w:szCs w:val="28"/>
        </w:rPr>
        <w:t>м</w:t>
      </w:r>
      <w:r w:rsidRPr="00923B09">
        <w:rPr>
          <w:rFonts w:ascii="Times New Roman" w:hAnsi="Times New Roman"/>
          <w:sz w:val="28"/>
          <w:szCs w:val="28"/>
        </w:rPr>
        <w:t xml:space="preserve"> количества транспортных средств, в отношении которых исчислен налог к уплате.</w:t>
      </w:r>
    </w:p>
    <w:p w14:paraId="141CB2B2" w14:textId="77777777" w:rsidR="00ED3CD8" w:rsidRPr="00923B09" w:rsidRDefault="00ED3CD8" w:rsidP="00B21708">
      <w:pPr>
        <w:pStyle w:val="ad"/>
        <w:ind w:firstLine="709"/>
        <w:jc w:val="both"/>
        <w:rPr>
          <w:rFonts w:ascii="Times New Roman" w:hAnsi="Times New Roman"/>
          <w:sz w:val="28"/>
          <w:szCs w:val="28"/>
        </w:rPr>
      </w:pPr>
      <w:r w:rsidRPr="00923B09">
        <w:rPr>
          <w:rFonts w:ascii="Times New Roman" w:hAnsi="Times New Roman"/>
          <w:sz w:val="28"/>
          <w:szCs w:val="28"/>
        </w:rPr>
        <w:t>По данным статистической налоговой отчетности «Отчет о налоговой базе и структуре начислений по транспортному налогу» (ф. № 5-ТН) количество транспортных средств:</w:t>
      </w:r>
    </w:p>
    <w:p w14:paraId="2C001634" w14:textId="32DC928F" w:rsidR="00ED3CD8" w:rsidRPr="00923B09" w:rsidRDefault="00ED3CD8" w:rsidP="00B21708">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1) организаций, в отношении которых исчислен налог к уплате, за 2021 год составило 31 187 ед., за 2020 год </w:t>
      </w:r>
      <w:r w:rsidR="00BF5512" w:rsidRPr="00923B09">
        <w:rPr>
          <w:rFonts w:ascii="Times New Roman" w:hAnsi="Times New Roman"/>
          <w:sz w:val="28"/>
          <w:szCs w:val="28"/>
        </w:rPr>
        <w:t xml:space="preserve">– </w:t>
      </w:r>
      <w:r w:rsidRPr="00923B09">
        <w:rPr>
          <w:rFonts w:ascii="Times New Roman" w:hAnsi="Times New Roman"/>
          <w:sz w:val="28"/>
          <w:szCs w:val="28"/>
        </w:rPr>
        <w:t>30 561 ед., то есть рост количества транспортных средств юридических лиц составило 626 ед., (за 2019 год – 31 502 ед.),</w:t>
      </w:r>
    </w:p>
    <w:p w14:paraId="1A60A3EE" w14:textId="77777777" w:rsidR="00ED3CD8" w:rsidRPr="00923B09" w:rsidRDefault="00ED3CD8" w:rsidP="00B21708">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2) физических лиц, по которым предъявлен налог к уплате, за 2021 год составило 381 788 ед., за 2020 год составило 385 999 ед., то есть снижение количества транспортных средств физических лиц составило 4 211 ед. (за 2019 год – 386 057 ед.). </w:t>
      </w:r>
    </w:p>
    <w:p w14:paraId="087DAF8A" w14:textId="2B5112B4" w:rsidR="00ED3CD8" w:rsidRPr="00923B09" w:rsidRDefault="00ED3CD8" w:rsidP="004822E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данным Отчета о задолженности по налогам и сборам по ф. 4-НМ по Архангельской области (без учета НАО) динамика задолженности по транспортному налогу (без учета банкротства) представлена в таблице </w:t>
      </w:r>
      <w:r w:rsidR="00E57A5A" w:rsidRPr="00923B09">
        <w:rPr>
          <w:rFonts w:ascii="Times New Roman" w:hAnsi="Times New Roman"/>
          <w:sz w:val="28"/>
          <w:szCs w:val="28"/>
        </w:rPr>
        <w:t>6</w:t>
      </w:r>
      <w:r w:rsidRPr="00923B09">
        <w:rPr>
          <w:rFonts w:ascii="Times New Roman" w:hAnsi="Times New Roman"/>
          <w:sz w:val="28"/>
          <w:szCs w:val="28"/>
        </w:rPr>
        <w:t>.</w:t>
      </w:r>
    </w:p>
    <w:p w14:paraId="58C3FEF3" w14:textId="77777777" w:rsidR="00ED3CD8" w:rsidRPr="00923B09" w:rsidRDefault="00ED3CD8" w:rsidP="00ED3CD8">
      <w:pPr>
        <w:spacing w:after="0" w:line="240" w:lineRule="auto"/>
        <w:ind w:firstLine="851"/>
        <w:jc w:val="both"/>
        <w:rPr>
          <w:rFonts w:ascii="Times New Roman" w:hAnsi="Times New Roman"/>
          <w:sz w:val="24"/>
          <w:szCs w:val="24"/>
        </w:rPr>
      </w:pPr>
    </w:p>
    <w:p w14:paraId="5CB1E797" w14:textId="77777777" w:rsidR="008E4223" w:rsidRPr="00923B09" w:rsidRDefault="008E4223" w:rsidP="008E4223">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6</w:t>
      </w:r>
      <w:r w:rsidRPr="00923B09">
        <w:rPr>
          <w:rFonts w:ascii="Times New Roman" w:hAnsi="Times New Roman"/>
          <w:b w:val="0"/>
          <w:sz w:val="24"/>
          <w:szCs w:val="24"/>
        </w:rPr>
        <w:fldChar w:fldCharType="end"/>
      </w:r>
      <w:r w:rsidRPr="00923B09">
        <w:rPr>
          <w:rFonts w:ascii="Times New Roman" w:hAnsi="Times New Roman"/>
          <w:b w:val="0"/>
          <w:bCs w:val="0"/>
          <w:sz w:val="24"/>
          <w:szCs w:val="24"/>
        </w:rPr>
        <w:t>. Показатели задолженности по транспортному налогу на 01.01.2022 и на 01.07.2022, млн.руб.</w:t>
      </w:r>
    </w:p>
    <w:tbl>
      <w:tblPr>
        <w:tblW w:w="9337" w:type="dxa"/>
        <w:tblLook w:val="04A0" w:firstRow="1" w:lastRow="0" w:firstColumn="1" w:lastColumn="0" w:noHBand="0" w:noVBand="1"/>
      </w:tblPr>
      <w:tblGrid>
        <w:gridCol w:w="4655"/>
        <w:gridCol w:w="1206"/>
        <w:gridCol w:w="1206"/>
        <w:gridCol w:w="1025"/>
        <w:gridCol w:w="1245"/>
      </w:tblGrid>
      <w:tr w:rsidR="00923B09" w:rsidRPr="00923B09" w14:paraId="28329749" w14:textId="77777777" w:rsidTr="0092002A">
        <w:trPr>
          <w:trHeight w:val="94"/>
        </w:trPr>
        <w:tc>
          <w:tcPr>
            <w:tcW w:w="465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B860B63" w14:textId="77777777" w:rsidR="0092002A" w:rsidRPr="00923B09" w:rsidRDefault="0092002A" w:rsidP="00D50BB7">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Наименование показателя</w:t>
            </w:r>
          </w:p>
        </w:tc>
        <w:tc>
          <w:tcPr>
            <w:tcW w:w="120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06FBB3D" w14:textId="77777777" w:rsidR="0092002A" w:rsidRPr="00923B09" w:rsidRDefault="0092002A" w:rsidP="00D50BB7">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на 01.01.2022</w:t>
            </w:r>
          </w:p>
        </w:tc>
        <w:tc>
          <w:tcPr>
            <w:tcW w:w="120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96F110B" w14:textId="77777777" w:rsidR="0092002A" w:rsidRPr="00923B09" w:rsidRDefault="0092002A" w:rsidP="00D50BB7">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на 01.07.2022</w:t>
            </w:r>
          </w:p>
        </w:tc>
        <w:tc>
          <w:tcPr>
            <w:tcW w:w="2270" w:type="dxa"/>
            <w:gridSpan w:val="2"/>
            <w:tcBorders>
              <w:top w:val="double" w:sz="6" w:space="0" w:color="auto"/>
              <w:left w:val="single" w:sz="4" w:space="0" w:color="auto"/>
              <w:bottom w:val="single" w:sz="4" w:space="0" w:color="auto"/>
              <w:right w:val="double" w:sz="6" w:space="0" w:color="000000"/>
            </w:tcBorders>
            <w:shd w:val="clear" w:color="auto" w:fill="auto"/>
            <w:vAlign w:val="center"/>
            <w:hideMark/>
          </w:tcPr>
          <w:p w14:paraId="04ED8C78" w14:textId="77777777" w:rsidR="0092002A" w:rsidRPr="00923B09" w:rsidRDefault="0092002A" w:rsidP="00D50BB7">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Изменение (+/-)</w:t>
            </w:r>
          </w:p>
        </w:tc>
      </w:tr>
      <w:tr w:rsidR="00923B09" w:rsidRPr="00923B09" w14:paraId="2051962F" w14:textId="77777777" w:rsidTr="00D50BB7">
        <w:trPr>
          <w:trHeight w:val="366"/>
        </w:trPr>
        <w:tc>
          <w:tcPr>
            <w:tcW w:w="4655" w:type="dxa"/>
            <w:vMerge/>
            <w:tcBorders>
              <w:top w:val="double" w:sz="6" w:space="0" w:color="auto"/>
              <w:left w:val="double" w:sz="6" w:space="0" w:color="auto"/>
              <w:bottom w:val="single" w:sz="4" w:space="0" w:color="auto"/>
              <w:right w:val="single" w:sz="4" w:space="0" w:color="auto"/>
            </w:tcBorders>
            <w:vAlign w:val="center"/>
            <w:hideMark/>
          </w:tcPr>
          <w:p w14:paraId="37E28E22" w14:textId="77777777" w:rsidR="0092002A" w:rsidRPr="00923B09" w:rsidRDefault="0092002A" w:rsidP="00D50BB7">
            <w:pPr>
              <w:spacing w:after="0" w:line="240" w:lineRule="auto"/>
              <w:rPr>
                <w:rFonts w:ascii="Times New Roman" w:eastAsia="Times New Roman" w:hAnsi="Times New Roman"/>
                <w:lang w:eastAsia="ru-RU"/>
              </w:rPr>
            </w:pPr>
          </w:p>
        </w:tc>
        <w:tc>
          <w:tcPr>
            <w:tcW w:w="1206" w:type="dxa"/>
            <w:vMerge/>
            <w:tcBorders>
              <w:top w:val="double" w:sz="6" w:space="0" w:color="auto"/>
              <w:left w:val="single" w:sz="4" w:space="0" w:color="auto"/>
              <w:bottom w:val="single" w:sz="4" w:space="0" w:color="auto"/>
              <w:right w:val="single" w:sz="4" w:space="0" w:color="auto"/>
            </w:tcBorders>
            <w:vAlign w:val="center"/>
            <w:hideMark/>
          </w:tcPr>
          <w:p w14:paraId="09737430" w14:textId="77777777" w:rsidR="0092002A" w:rsidRPr="00923B09" w:rsidRDefault="0092002A" w:rsidP="00D50BB7">
            <w:pPr>
              <w:spacing w:after="0" w:line="240" w:lineRule="auto"/>
              <w:rPr>
                <w:rFonts w:ascii="Times New Roman" w:eastAsia="Times New Roman" w:hAnsi="Times New Roman"/>
                <w:lang w:eastAsia="ru-RU"/>
              </w:rPr>
            </w:pPr>
          </w:p>
        </w:tc>
        <w:tc>
          <w:tcPr>
            <w:tcW w:w="1206" w:type="dxa"/>
            <w:vMerge/>
            <w:tcBorders>
              <w:top w:val="double" w:sz="6" w:space="0" w:color="auto"/>
              <w:left w:val="single" w:sz="4" w:space="0" w:color="auto"/>
              <w:bottom w:val="single" w:sz="4" w:space="0" w:color="auto"/>
              <w:right w:val="single" w:sz="4" w:space="0" w:color="auto"/>
            </w:tcBorders>
            <w:vAlign w:val="center"/>
            <w:hideMark/>
          </w:tcPr>
          <w:p w14:paraId="2D3D1401" w14:textId="77777777" w:rsidR="0092002A" w:rsidRPr="00923B09" w:rsidRDefault="0092002A" w:rsidP="00D50BB7">
            <w:pPr>
              <w:spacing w:after="0" w:line="240" w:lineRule="auto"/>
              <w:rPr>
                <w:rFonts w:ascii="Times New Roman" w:eastAsia="Times New Roman" w:hAnsi="Times New Roman"/>
                <w:lang w:eastAsia="ru-RU"/>
              </w:rPr>
            </w:pPr>
          </w:p>
        </w:tc>
        <w:tc>
          <w:tcPr>
            <w:tcW w:w="1025" w:type="dxa"/>
            <w:tcBorders>
              <w:top w:val="single" w:sz="4" w:space="0" w:color="auto"/>
              <w:left w:val="nil"/>
              <w:bottom w:val="single" w:sz="4" w:space="0" w:color="auto"/>
              <w:right w:val="single" w:sz="4" w:space="0" w:color="auto"/>
            </w:tcBorders>
            <w:shd w:val="clear" w:color="auto" w:fill="auto"/>
            <w:vAlign w:val="center"/>
            <w:hideMark/>
          </w:tcPr>
          <w:p w14:paraId="1B35378B" w14:textId="77777777" w:rsidR="0092002A" w:rsidRPr="00923B09" w:rsidRDefault="0092002A" w:rsidP="00D50BB7">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3=2-1</w:t>
            </w:r>
          </w:p>
        </w:tc>
        <w:tc>
          <w:tcPr>
            <w:tcW w:w="1245" w:type="dxa"/>
            <w:tcBorders>
              <w:top w:val="nil"/>
              <w:left w:val="single" w:sz="4" w:space="0" w:color="auto"/>
              <w:bottom w:val="single" w:sz="4" w:space="0" w:color="auto"/>
              <w:right w:val="double" w:sz="6" w:space="0" w:color="auto"/>
            </w:tcBorders>
            <w:shd w:val="clear" w:color="auto" w:fill="auto"/>
            <w:vAlign w:val="center"/>
            <w:hideMark/>
          </w:tcPr>
          <w:p w14:paraId="63A0866B" w14:textId="77777777" w:rsidR="0092002A" w:rsidRPr="00923B09" w:rsidRDefault="0092002A" w:rsidP="00D50BB7">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4=2/1*100-100</w:t>
            </w:r>
          </w:p>
        </w:tc>
      </w:tr>
      <w:tr w:rsidR="00923B09" w:rsidRPr="00923B09" w14:paraId="6F753570" w14:textId="77777777" w:rsidTr="0092002A">
        <w:trPr>
          <w:trHeight w:val="128"/>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74FB3E58" w14:textId="77777777" w:rsidR="0092002A" w:rsidRPr="00923B09" w:rsidRDefault="0092002A" w:rsidP="00D50BB7">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А</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14:paraId="6593BBCA" w14:textId="77777777" w:rsidR="0092002A" w:rsidRPr="00923B09" w:rsidRDefault="0092002A" w:rsidP="00D50BB7">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1</w:t>
            </w:r>
          </w:p>
        </w:tc>
        <w:tc>
          <w:tcPr>
            <w:tcW w:w="1206" w:type="dxa"/>
            <w:tcBorders>
              <w:top w:val="nil"/>
              <w:left w:val="nil"/>
              <w:bottom w:val="single" w:sz="4" w:space="0" w:color="auto"/>
              <w:right w:val="single" w:sz="4" w:space="0" w:color="auto"/>
            </w:tcBorders>
            <w:shd w:val="clear" w:color="auto" w:fill="auto"/>
            <w:vAlign w:val="center"/>
            <w:hideMark/>
          </w:tcPr>
          <w:p w14:paraId="6F981E1B" w14:textId="77777777" w:rsidR="0092002A" w:rsidRPr="00923B09" w:rsidRDefault="0092002A" w:rsidP="00D50BB7">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w:t>
            </w:r>
          </w:p>
        </w:tc>
        <w:tc>
          <w:tcPr>
            <w:tcW w:w="1025" w:type="dxa"/>
            <w:tcBorders>
              <w:top w:val="nil"/>
              <w:left w:val="nil"/>
              <w:bottom w:val="single" w:sz="4" w:space="0" w:color="auto"/>
              <w:right w:val="single" w:sz="4" w:space="0" w:color="auto"/>
            </w:tcBorders>
            <w:shd w:val="clear" w:color="auto" w:fill="auto"/>
            <w:vAlign w:val="center"/>
            <w:hideMark/>
          </w:tcPr>
          <w:p w14:paraId="39C7D6F6" w14:textId="77777777" w:rsidR="0092002A" w:rsidRPr="00923B09" w:rsidRDefault="0092002A" w:rsidP="00D50BB7">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млн.руб.</w:t>
            </w:r>
          </w:p>
        </w:tc>
        <w:tc>
          <w:tcPr>
            <w:tcW w:w="1245" w:type="dxa"/>
            <w:tcBorders>
              <w:top w:val="nil"/>
              <w:left w:val="single" w:sz="4" w:space="0" w:color="auto"/>
              <w:bottom w:val="single" w:sz="4" w:space="0" w:color="auto"/>
              <w:right w:val="double" w:sz="6" w:space="0" w:color="auto"/>
            </w:tcBorders>
            <w:shd w:val="clear" w:color="auto" w:fill="auto"/>
            <w:vAlign w:val="center"/>
            <w:hideMark/>
          </w:tcPr>
          <w:p w14:paraId="428E7D99" w14:textId="77777777" w:rsidR="0092002A" w:rsidRPr="00923B09" w:rsidRDefault="0092002A" w:rsidP="00D50BB7">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w:t>
            </w:r>
          </w:p>
        </w:tc>
      </w:tr>
      <w:tr w:rsidR="00923B09" w:rsidRPr="00923B09" w14:paraId="2C5A5E9B" w14:textId="77777777" w:rsidTr="0092002A">
        <w:trPr>
          <w:trHeight w:hRule="exact" w:val="255"/>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7E90083D" w14:textId="77777777" w:rsidR="0092002A" w:rsidRPr="00923B09" w:rsidRDefault="0092002A" w:rsidP="00D50BB7">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 xml:space="preserve">транспортный налог всего, </w:t>
            </w:r>
            <w:r w:rsidRPr="00923B09">
              <w:rPr>
                <w:rFonts w:ascii="Times New Roman" w:eastAsia="Times New Roman" w:hAnsi="Times New Roman"/>
                <w:i/>
                <w:lang w:eastAsia="ru-RU"/>
              </w:rPr>
              <w:t>в том числе</w:t>
            </w:r>
          </w:p>
        </w:tc>
        <w:tc>
          <w:tcPr>
            <w:tcW w:w="1206" w:type="dxa"/>
            <w:tcBorders>
              <w:top w:val="nil"/>
              <w:left w:val="single" w:sz="4" w:space="0" w:color="auto"/>
              <w:bottom w:val="single" w:sz="4" w:space="0" w:color="auto"/>
              <w:right w:val="single" w:sz="4" w:space="0" w:color="auto"/>
            </w:tcBorders>
            <w:shd w:val="clear" w:color="auto" w:fill="auto"/>
            <w:vAlign w:val="bottom"/>
            <w:hideMark/>
          </w:tcPr>
          <w:p w14:paraId="7699046B"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480,8</w:t>
            </w:r>
          </w:p>
        </w:tc>
        <w:tc>
          <w:tcPr>
            <w:tcW w:w="1206" w:type="dxa"/>
            <w:tcBorders>
              <w:top w:val="nil"/>
              <w:left w:val="nil"/>
              <w:bottom w:val="single" w:sz="4" w:space="0" w:color="auto"/>
              <w:right w:val="single" w:sz="4" w:space="0" w:color="auto"/>
            </w:tcBorders>
            <w:shd w:val="clear" w:color="auto" w:fill="auto"/>
            <w:vAlign w:val="bottom"/>
            <w:hideMark/>
          </w:tcPr>
          <w:p w14:paraId="674B6B3D"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369,1</w:t>
            </w:r>
          </w:p>
        </w:tc>
        <w:tc>
          <w:tcPr>
            <w:tcW w:w="1025" w:type="dxa"/>
            <w:tcBorders>
              <w:top w:val="nil"/>
              <w:left w:val="nil"/>
              <w:bottom w:val="single" w:sz="4" w:space="0" w:color="auto"/>
              <w:right w:val="single" w:sz="4" w:space="0" w:color="auto"/>
            </w:tcBorders>
            <w:shd w:val="clear" w:color="auto" w:fill="auto"/>
            <w:vAlign w:val="bottom"/>
            <w:hideMark/>
          </w:tcPr>
          <w:p w14:paraId="535DF26E"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-111,7</w:t>
            </w:r>
          </w:p>
        </w:tc>
        <w:tc>
          <w:tcPr>
            <w:tcW w:w="1245" w:type="dxa"/>
            <w:tcBorders>
              <w:top w:val="nil"/>
              <w:left w:val="single" w:sz="4" w:space="0" w:color="auto"/>
              <w:bottom w:val="single" w:sz="4" w:space="0" w:color="auto"/>
              <w:right w:val="double" w:sz="6" w:space="0" w:color="auto"/>
            </w:tcBorders>
            <w:shd w:val="clear" w:color="auto" w:fill="auto"/>
            <w:vAlign w:val="bottom"/>
            <w:hideMark/>
          </w:tcPr>
          <w:p w14:paraId="562A35AF"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-23,2</w:t>
            </w:r>
          </w:p>
        </w:tc>
      </w:tr>
      <w:tr w:rsidR="00923B09" w:rsidRPr="00923B09" w14:paraId="1B537B9B" w14:textId="77777777" w:rsidTr="0092002A">
        <w:trPr>
          <w:trHeight w:hRule="exact" w:val="255"/>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21EC2698"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недоимка</w:t>
            </w:r>
          </w:p>
        </w:tc>
        <w:tc>
          <w:tcPr>
            <w:tcW w:w="1206" w:type="dxa"/>
            <w:tcBorders>
              <w:top w:val="nil"/>
              <w:left w:val="single" w:sz="4" w:space="0" w:color="auto"/>
              <w:bottom w:val="single" w:sz="4" w:space="0" w:color="auto"/>
              <w:right w:val="single" w:sz="4" w:space="0" w:color="auto"/>
            </w:tcBorders>
            <w:shd w:val="clear" w:color="auto" w:fill="auto"/>
            <w:vAlign w:val="bottom"/>
            <w:hideMark/>
          </w:tcPr>
          <w:p w14:paraId="7B91573A"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409,0</w:t>
            </w:r>
          </w:p>
        </w:tc>
        <w:tc>
          <w:tcPr>
            <w:tcW w:w="1206" w:type="dxa"/>
            <w:tcBorders>
              <w:top w:val="nil"/>
              <w:left w:val="nil"/>
              <w:bottom w:val="single" w:sz="4" w:space="0" w:color="auto"/>
              <w:right w:val="single" w:sz="4" w:space="0" w:color="auto"/>
            </w:tcBorders>
            <w:shd w:val="clear" w:color="auto" w:fill="auto"/>
            <w:vAlign w:val="bottom"/>
            <w:hideMark/>
          </w:tcPr>
          <w:p w14:paraId="11CC4D40"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295,9</w:t>
            </w:r>
          </w:p>
        </w:tc>
        <w:tc>
          <w:tcPr>
            <w:tcW w:w="1025" w:type="dxa"/>
            <w:tcBorders>
              <w:top w:val="nil"/>
              <w:left w:val="nil"/>
              <w:bottom w:val="single" w:sz="4" w:space="0" w:color="auto"/>
              <w:right w:val="single" w:sz="4" w:space="0" w:color="auto"/>
            </w:tcBorders>
            <w:shd w:val="clear" w:color="auto" w:fill="auto"/>
            <w:vAlign w:val="bottom"/>
            <w:hideMark/>
          </w:tcPr>
          <w:p w14:paraId="65BC496B"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-113,1</w:t>
            </w:r>
          </w:p>
        </w:tc>
        <w:tc>
          <w:tcPr>
            <w:tcW w:w="1245" w:type="dxa"/>
            <w:tcBorders>
              <w:top w:val="nil"/>
              <w:left w:val="single" w:sz="4" w:space="0" w:color="auto"/>
              <w:bottom w:val="single" w:sz="4" w:space="0" w:color="auto"/>
              <w:right w:val="double" w:sz="6" w:space="0" w:color="auto"/>
            </w:tcBorders>
            <w:shd w:val="clear" w:color="auto" w:fill="auto"/>
            <w:vAlign w:val="bottom"/>
            <w:hideMark/>
          </w:tcPr>
          <w:p w14:paraId="03597E6B"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-27,7</w:t>
            </w:r>
          </w:p>
        </w:tc>
      </w:tr>
      <w:tr w:rsidR="00923B09" w:rsidRPr="00923B09" w14:paraId="1320D53E" w14:textId="77777777" w:rsidTr="00D50BB7">
        <w:trPr>
          <w:trHeight w:val="253"/>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6CB9ADA4" w14:textId="77777777" w:rsidR="0092002A" w:rsidRPr="00923B09" w:rsidRDefault="0092002A" w:rsidP="00D50BB7">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 xml:space="preserve">транспортный налог с физических лиц, </w:t>
            </w:r>
            <w:r w:rsidRPr="00923B09">
              <w:rPr>
                <w:rFonts w:ascii="Times New Roman" w:eastAsia="Times New Roman" w:hAnsi="Times New Roman"/>
                <w:i/>
                <w:lang w:eastAsia="ru-RU"/>
              </w:rPr>
              <w:t>в том числе</w:t>
            </w:r>
          </w:p>
        </w:tc>
        <w:tc>
          <w:tcPr>
            <w:tcW w:w="1206" w:type="dxa"/>
            <w:tcBorders>
              <w:top w:val="nil"/>
              <w:left w:val="single" w:sz="4" w:space="0" w:color="auto"/>
              <w:bottom w:val="single" w:sz="4" w:space="0" w:color="auto"/>
              <w:right w:val="single" w:sz="4" w:space="0" w:color="auto"/>
            </w:tcBorders>
            <w:shd w:val="clear" w:color="auto" w:fill="auto"/>
            <w:vAlign w:val="bottom"/>
            <w:hideMark/>
          </w:tcPr>
          <w:p w14:paraId="2A475F98"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468,3</w:t>
            </w:r>
          </w:p>
        </w:tc>
        <w:tc>
          <w:tcPr>
            <w:tcW w:w="1206" w:type="dxa"/>
            <w:tcBorders>
              <w:top w:val="nil"/>
              <w:left w:val="nil"/>
              <w:bottom w:val="single" w:sz="4" w:space="0" w:color="auto"/>
              <w:right w:val="single" w:sz="4" w:space="0" w:color="auto"/>
            </w:tcBorders>
            <w:shd w:val="clear" w:color="auto" w:fill="auto"/>
            <w:vAlign w:val="bottom"/>
            <w:hideMark/>
          </w:tcPr>
          <w:p w14:paraId="0F2B1D2B"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337,9</w:t>
            </w:r>
          </w:p>
        </w:tc>
        <w:tc>
          <w:tcPr>
            <w:tcW w:w="1025" w:type="dxa"/>
            <w:tcBorders>
              <w:top w:val="nil"/>
              <w:left w:val="nil"/>
              <w:bottom w:val="single" w:sz="4" w:space="0" w:color="auto"/>
              <w:right w:val="single" w:sz="4" w:space="0" w:color="auto"/>
            </w:tcBorders>
            <w:shd w:val="clear" w:color="auto" w:fill="auto"/>
            <w:vAlign w:val="bottom"/>
            <w:hideMark/>
          </w:tcPr>
          <w:p w14:paraId="040AB106"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-130,4</w:t>
            </w:r>
          </w:p>
        </w:tc>
        <w:tc>
          <w:tcPr>
            <w:tcW w:w="1245" w:type="dxa"/>
            <w:tcBorders>
              <w:top w:val="nil"/>
              <w:left w:val="single" w:sz="4" w:space="0" w:color="auto"/>
              <w:bottom w:val="single" w:sz="4" w:space="0" w:color="auto"/>
              <w:right w:val="double" w:sz="6" w:space="0" w:color="auto"/>
            </w:tcBorders>
            <w:shd w:val="clear" w:color="auto" w:fill="auto"/>
            <w:vAlign w:val="bottom"/>
            <w:hideMark/>
          </w:tcPr>
          <w:p w14:paraId="2935E1B6"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-27,8</w:t>
            </w:r>
          </w:p>
        </w:tc>
      </w:tr>
      <w:tr w:rsidR="00923B09" w:rsidRPr="00923B09" w14:paraId="4617FCAB" w14:textId="77777777" w:rsidTr="0092002A">
        <w:trPr>
          <w:trHeight w:hRule="exact" w:val="255"/>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6DA161FE"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недоимка</w:t>
            </w:r>
          </w:p>
        </w:tc>
        <w:tc>
          <w:tcPr>
            <w:tcW w:w="1206" w:type="dxa"/>
            <w:tcBorders>
              <w:top w:val="nil"/>
              <w:left w:val="single" w:sz="4" w:space="0" w:color="auto"/>
              <w:bottom w:val="single" w:sz="4" w:space="0" w:color="auto"/>
              <w:right w:val="single" w:sz="4" w:space="0" w:color="auto"/>
            </w:tcBorders>
            <w:shd w:val="clear" w:color="auto" w:fill="auto"/>
            <w:vAlign w:val="bottom"/>
            <w:hideMark/>
          </w:tcPr>
          <w:p w14:paraId="63394F7F"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400,3</w:t>
            </w:r>
          </w:p>
        </w:tc>
        <w:tc>
          <w:tcPr>
            <w:tcW w:w="1206" w:type="dxa"/>
            <w:tcBorders>
              <w:top w:val="nil"/>
              <w:left w:val="nil"/>
              <w:bottom w:val="single" w:sz="4" w:space="0" w:color="auto"/>
              <w:right w:val="single" w:sz="4" w:space="0" w:color="auto"/>
            </w:tcBorders>
            <w:shd w:val="clear" w:color="auto" w:fill="auto"/>
            <w:vAlign w:val="bottom"/>
            <w:hideMark/>
          </w:tcPr>
          <w:p w14:paraId="28ABAFA7"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272,1</w:t>
            </w:r>
          </w:p>
        </w:tc>
        <w:tc>
          <w:tcPr>
            <w:tcW w:w="1025" w:type="dxa"/>
            <w:tcBorders>
              <w:top w:val="nil"/>
              <w:left w:val="nil"/>
              <w:bottom w:val="single" w:sz="4" w:space="0" w:color="auto"/>
              <w:right w:val="single" w:sz="4" w:space="0" w:color="auto"/>
            </w:tcBorders>
            <w:shd w:val="clear" w:color="auto" w:fill="auto"/>
            <w:vAlign w:val="bottom"/>
            <w:hideMark/>
          </w:tcPr>
          <w:p w14:paraId="5D7E5E73"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-128,2</w:t>
            </w:r>
          </w:p>
        </w:tc>
        <w:tc>
          <w:tcPr>
            <w:tcW w:w="1245" w:type="dxa"/>
            <w:tcBorders>
              <w:top w:val="nil"/>
              <w:left w:val="single" w:sz="4" w:space="0" w:color="auto"/>
              <w:bottom w:val="single" w:sz="4" w:space="0" w:color="auto"/>
              <w:right w:val="double" w:sz="6" w:space="0" w:color="auto"/>
            </w:tcBorders>
            <w:shd w:val="clear" w:color="auto" w:fill="auto"/>
            <w:vAlign w:val="bottom"/>
            <w:hideMark/>
          </w:tcPr>
          <w:p w14:paraId="53FA583D"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-32,0</w:t>
            </w:r>
          </w:p>
        </w:tc>
      </w:tr>
      <w:tr w:rsidR="00923B09" w:rsidRPr="00923B09" w14:paraId="028745E3" w14:textId="77777777" w:rsidTr="00D50BB7">
        <w:trPr>
          <w:trHeight w:val="138"/>
        </w:trPr>
        <w:tc>
          <w:tcPr>
            <w:tcW w:w="4655" w:type="dxa"/>
            <w:tcBorders>
              <w:top w:val="nil"/>
              <w:left w:val="double" w:sz="6" w:space="0" w:color="auto"/>
              <w:bottom w:val="single" w:sz="4" w:space="0" w:color="auto"/>
              <w:right w:val="single" w:sz="4" w:space="0" w:color="auto"/>
            </w:tcBorders>
            <w:shd w:val="clear" w:color="auto" w:fill="auto"/>
            <w:vAlign w:val="center"/>
            <w:hideMark/>
          </w:tcPr>
          <w:p w14:paraId="2145042A" w14:textId="77777777" w:rsidR="0092002A" w:rsidRPr="00923B09" w:rsidRDefault="0092002A" w:rsidP="00D50BB7">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 xml:space="preserve">транспортный налог с организаций, </w:t>
            </w:r>
            <w:r w:rsidRPr="00923B09">
              <w:rPr>
                <w:rFonts w:ascii="Times New Roman" w:eastAsia="Times New Roman" w:hAnsi="Times New Roman"/>
                <w:i/>
                <w:lang w:eastAsia="ru-RU"/>
              </w:rPr>
              <w:t>в том числе</w:t>
            </w:r>
          </w:p>
        </w:tc>
        <w:tc>
          <w:tcPr>
            <w:tcW w:w="1206" w:type="dxa"/>
            <w:tcBorders>
              <w:top w:val="nil"/>
              <w:left w:val="single" w:sz="4" w:space="0" w:color="auto"/>
              <w:bottom w:val="single" w:sz="4" w:space="0" w:color="auto"/>
              <w:right w:val="single" w:sz="4" w:space="0" w:color="auto"/>
            </w:tcBorders>
            <w:shd w:val="clear" w:color="auto" w:fill="auto"/>
            <w:vAlign w:val="bottom"/>
            <w:hideMark/>
          </w:tcPr>
          <w:p w14:paraId="6FBD8324"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12,5</w:t>
            </w:r>
          </w:p>
        </w:tc>
        <w:tc>
          <w:tcPr>
            <w:tcW w:w="1206" w:type="dxa"/>
            <w:tcBorders>
              <w:top w:val="nil"/>
              <w:left w:val="nil"/>
              <w:bottom w:val="single" w:sz="4" w:space="0" w:color="auto"/>
              <w:right w:val="single" w:sz="4" w:space="0" w:color="auto"/>
            </w:tcBorders>
            <w:shd w:val="clear" w:color="auto" w:fill="auto"/>
            <w:vAlign w:val="bottom"/>
            <w:hideMark/>
          </w:tcPr>
          <w:p w14:paraId="545CEBA5"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31,2</w:t>
            </w:r>
          </w:p>
        </w:tc>
        <w:tc>
          <w:tcPr>
            <w:tcW w:w="1025" w:type="dxa"/>
            <w:tcBorders>
              <w:top w:val="nil"/>
              <w:left w:val="nil"/>
              <w:bottom w:val="single" w:sz="4" w:space="0" w:color="auto"/>
              <w:right w:val="single" w:sz="4" w:space="0" w:color="auto"/>
            </w:tcBorders>
            <w:shd w:val="clear" w:color="auto" w:fill="auto"/>
            <w:vAlign w:val="bottom"/>
            <w:hideMark/>
          </w:tcPr>
          <w:p w14:paraId="0BC9049E"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18,7</w:t>
            </w:r>
          </w:p>
        </w:tc>
        <w:tc>
          <w:tcPr>
            <w:tcW w:w="1245" w:type="dxa"/>
            <w:tcBorders>
              <w:top w:val="nil"/>
              <w:left w:val="single" w:sz="4" w:space="0" w:color="auto"/>
              <w:bottom w:val="single" w:sz="4" w:space="0" w:color="auto"/>
              <w:right w:val="double" w:sz="6" w:space="0" w:color="auto"/>
            </w:tcBorders>
            <w:shd w:val="clear" w:color="auto" w:fill="auto"/>
            <w:vAlign w:val="bottom"/>
            <w:hideMark/>
          </w:tcPr>
          <w:p w14:paraId="39C2D58D"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149,6</w:t>
            </w:r>
          </w:p>
        </w:tc>
      </w:tr>
      <w:tr w:rsidR="0092002A" w:rsidRPr="00923B09" w14:paraId="1EB3C615" w14:textId="77777777" w:rsidTr="0092002A">
        <w:trPr>
          <w:trHeight w:hRule="exact" w:val="255"/>
        </w:trPr>
        <w:tc>
          <w:tcPr>
            <w:tcW w:w="4655" w:type="dxa"/>
            <w:tcBorders>
              <w:top w:val="nil"/>
              <w:left w:val="double" w:sz="6" w:space="0" w:color="auto"/>
              <w:bottom w:val="double" w:sz="6" w:space="0" w:color="auto"/>
              <w:right w:val="single" w:sz="4" w:space="0" w:color="auto"/>
            </w:tcBorders>
            <w:shd w:val="clear" w:color="auto" w:fill="auto"/>
            <w:vAlign w:val="center"/>
            <w:hideMark/>
          </w:tcPr>
          <w:p w14:paraId="1A90C9C4"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недоимка</w:t>
            </w:r>
          </w:p>
        </w:tc>
        <w:tc>
          <w:tcPr>
            <w:tcW w:w="1206" w:type="dxa"/>
            <w:tcBorders>
              <w:top w:val="single" w:sz="4" w:space="0" w:color="auto"/>
              <w:left w:val="nil"/>
              <w:bottom w:val="double" w:sz="6" w:space="0" w:color="auto"/>
              <w:right w:val="single" w:sz="4" w:space="0" w:color="auto"/>
            </w:tcBorders>
            <w:shd w:val="clear" w:color="auto" w:fill="auto"/>
            <w:vAlign w:val="bottom"/>
            <w:hideMark/>
          </w:tcPr>
          <w:p w14:paraId="3F9935CD"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8,7</w:t>
            </w:r>
          </w:p>
        </w:tc>
        <w:tc>
          <w:tcPr>
            <w:tcW w:w="1206" w:type="dxa"/>
            <w:tcBorders>
              <w:top w:val="single" w:sz="4" w:space="0" w:color="auto"/>
              <w:left w:val="nil"/>
              <w:bottom w:val="double" w:sz="6" w:space="0" w:color="auto"/>
              <w:right w:val="single" w:sz="4" w:space="0" w:color="auto"/>
            </w:tcBorders>
            <w:shd w:val="clear" w:color="auto" w:fill="auto"/>
            <w:vAlign w:val="bottom"/>
            <w:hideMark/>
          </w:tcPr>
          <w:p w14:paraId="73B1E2E5"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23,8</w:t>
            </w:r>
          </w:p>
        </w:tc>
        <w:tc>
          <w:tcPr>
            <w:tcW w:w="1025" w:type="dxa"/>
            <w:tcBorders>
              <w:top w:val="single" w:sz="4" w:space="0" w:color="auto"/>
              <w:left w:val="nil"/>
              <w:bottom w:val="double" w:sz="6" w:space="0" w:color="auto"/>
              <w:right w:val="single" w:sz="4" w:space="0" w:color="auto"/>
            </w:tcBorders>
            <w:shd w:val="clear" w:color="auto" w:fill="auto"/>
            <w:vAlign w:val="bottom"/>
            <w:hideMark/>
          </w:tcPr>
          <w:p w14:paraId="0A5A5AD7"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15,1</w:t>
            </w:r>
          </w:p>
        </w:tc>
        <w:tc>
          <w:tcPr>
            <w:tcW w:w="1245" w:type="dxa"/>
            <w:tcBorders>
              <w:top w:val="nil"/>
              <w:left w:val="nil"/>
              <w:bottom w:val="double" w:sz="6" w:space="0" w:color="auto"/>
              <w:right w:val="double" w:sz="6" w:space="0" w:color="auto"/>
            </w:tcBorders>
            <w:shd w:val="clear" w:color="auto" w:fill="auto"/>
            <w:vAlign w:val="bottom"/>
            <w:hideMark/>
          </w:tcPr>
          <w:p w14:paraId="475B9018" w14:textId="77777777" w:rsidR="0092002A" w:rsidRPr="00923B09" w:rsidRDefault="0092002A" w:rsidP="00D50BB7">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173,6</w:t>
            </w:r>
          </w:p>
        </w:tc>
      </w:tr>
    </w:tbl>
    <w:p w14:paraId="5A3A5303" w14:textId="77777777" w:rsidR="0092002A" w:rsidRPr="00923B09" w:rsidRDefault="0092002A" w:rsidP="0092002A">
      <w:pPr>
        <w:spacing w:after="0" w:line="240" w:lineRule="auto"/>
        <w:ind w:firstLine="709"/>
        <w:jc w:val="both"/>
        <w:rPr>
          <w:rFonts w:ascii="Times New Roman" w:hAnsi="Times New Roman"/>
          <w:sz w:val="28"/>
          <w:szCs w:val="28"/>
        </w:rPr>
      </w:pPr>
    </w:p>
    <w:p w14:paraId="71C2D38A" w14:textId="131167A8" w:rsidR="0092002A" w:rsidRPr="00923B09" w:rsidRDefault="0092002A" w:rsidP="0092002A">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Показатели задолженности по транспортному налогу </w:t>
      </w:r>
      <w:r w:rsidR="00443889" w:rsidRPr="00923B09">
        <w:rPr>
          <w:rFonts w:ascii="Times New Roman" w:hAnsi="Times New Roman"/>
          <w:sz w:val="28"/>
          <w:szCs w:val="28"/>
        </w:rPr>
        <w:t xml:space="preserve">с </w:t>
      </w:r>
      <w:r w:rsidRPr="00923B09">
        <w:rPr>
          <w:rFonts w:ascii="Times New Roman" w:hAnsi="Times New Roman"/>
          <w:sz w:val="28"/>
          <w:szCs w:val="28"/>
        </w:rPr>
        <w:t xml:space="preserve">физических лиц за январь-июнь 2022 года, в том числе недоимка, снизились к показателям задолженности на начало 2022 года. Задолженность по транспортному налогу юридических лиц за январь-июнь 2022 года увеличилась к показателям задолженности на начало 2022 года, увеличилась и недоимка. </w:t>
      </w:r>
    </w:p>
    <w:p w14:paraId="6793C506" w14:textId="77777777" w:rsidR="00ED3CD8" w:rsidRPr="00923B09" w:rsidRDefault="00ED3CD8" w:rsidP="00D17846">
      <w:pPr>
        <w:spacing w:after="0" w:line="240" w:lineRule="auto"/>
        <w:ind w:firstLine="709"/>
        <w:jc w:val="both"/>
        <w:rPr>
          <w:rFonts w:ascii="Times New Roman" w:hAnsi="Times New Roman"/>
          <w:sz w:val="28"/>
          <w:szCs w:val="28"/>
        </w:rPr>
      </w:pPr>
    </w:p>
    <w:p w14:paraId="2AFA70B7" w14:textId="558B3D9F" w:rsidR="00ED3CD8" w:rsidRPr="00923B09" w:rsidRDefault="00ED3CD8" w:rsidP="00D17846">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6. За отчетный период </w:t>
      </w:r>
      <w:r w:rsidRPr="00923B09">
        <w:rPr>
          <w:rFonts w:ascii="Times New Roman" w:hAnsi="Times New Roman"/>
          <w:sz w:val="28"/>
          <w:szCs w:val="28"/>
          <w:u w:val="single"/>
        </w:rPr>
        <w:t>налог</w:t>
      </w:r>
      <w:r w:rsidR="00D17846" w:rsidRPr="00923B09">
        <w:rPr>
          <w:rFonts w:ascii="Times New Roman" w:hAnsi="Times New Roman"/>
          <w:sz w:val="28"/>
          <w:szCs w:val="28"/>
          <w:u w:val="single"/>
        </w:rPr>
        <w:t>и</w:t>
      </w:r>
      <w:r w:rsidRPr="00923B09">
        <w:rPr>
          <w:rFonts w:ascii="Times New Roman" w:hAnsi="Times New Roman"/>
          <w:sz w:val="28"/>
          <w:szCs w:val="28"/>
          <w:u w:val="single"/>
        </w:rPr>
        <w:t>, сбор</w:t>
      </w:r>
      <w:r w:rsidR="00D17846" w:rsidRPr="00923B09">
        <w:rPr>
          <w:rFonts w:ascii="Times New Roman" w:hAnsi="Times New Roman"/>
          <w:sz w:val="28"/>
          <w:szCs w:val="28"/>
          <w:u w:val="single"/>
        </w:rPr>
        <w:t>ы</w:t>
      </w:r>
      <w:r w:rsidRPr="00923B09">
        <w:rPr>
          <w:rFonts w:ascii="Times New Roman" w:hAnsi="Times New Roman"/>
          <w:sz w:val="28"/>
          <w:szCs w:val="28"/>
          <w:u w:val="single"/>
        </w:rPr>
        <w:t xml:space="preserve"> и регулярны</w:t>
      </w:r>
      <w:r w:rsidR="00D17846" w:rsidRPr="00923B09">
        <w:rPr>
          <w:rFonts w:ascii="Times New Roman" w:hAnsi="Times New Roman"/>
          <w:sz w:val="28"/>
          <w:szCs w:val="28"/>
          <w:u w:val="single"/>
        </w:rPr>
        <w:t>е</w:t>
      </w:r>
      <w:r w:rsidRPr="00923B09">
        <w:rPr>
          <w:rFonts w:ascii="Times New Roman" w:hAnsi="Times New Roman"/>
          <w:sz w:val="28"/>
          <w:szCs w:val="28"/>
          <w:u w:val="single"/>
        </w:rPr>
        <w:t xml:space="preserve"> платеж</w:t>
      </w:r>
      <w:r w:rsidR="00D17846" w:rsidRPr="00923B09">
        <w:rPr>
          <w:rFonts w:ascii="Times New Roman" w:hAnsi="Times New Roman"/>
          <w:sz w:val="28"/>
          <w:szCs w:val="28"/>
          <w:u w:val="single"/>
        </w:rPr>
        <w:t>и</w:t>
      </w:r>
      <w:r w:rsidRPr="00923B09">
        <w:rPr>
          <w:rFonts w:ascii="Times New Roman" w:hAnsi="Times New Roman"/>
          <w:sz w:val="28"/>
          <w:szCs w:val="28"/>
          <w:u w:val="single"/>
        </w:rPr>
        <w:t xml:space="preserve"> за пользование природными ресурсами</w:t>
      </w:r>
      <w:r w:rsidRPr="00923B09">
        <w:rPr>
          <w:rFonts w:ascii="Times New Roman" w:hAnsi="Times New Roman"/>
          <w:sz w:val="28"/>
          <w:szCs w:val="28"/>
        </w:rPr>
        <w:t xml:space="preserve"> поступил</w:t>
      </w:r>
      <w:r w:rsidR="00D17846" w:rsidRPr="00923B09">
        <w:rPr>
          <w:rFonts w:ascii="Times New Roman" w:hAnsi="Times New Roman"/>
          <w:sz w:val="28"/>
          <w:szCs w:val="28"/>
        </w:rPr>
        <w:t>и</w:t>
      </w:r>
      <w:r w:rsidRPr="00923B09">
        <w:rPr>
          <w:rFonts w:ascii="Times New Roman" w:hAnsi="Times New Roman"/>
          <w:sz w:val="28"/>
          <w:szCs w:val="28"/>
        </w:rPr>
        <w:t xml:space="preserve"> в областной бюджет в сумме 2 211,9 млн.руб., что составляет 159,1 % к плану на 1 полугодие 2022 года </w:t>
      </w:r>
      <w:r w:rsidRPr="00923B09">
        <w:rPr>
          <w:rFonts w:ascii="Times New Roman" w:hAnsi="Times New Roman"/>
          <w:sz w:val="28"/>
          <w:szCs w:val="28"/>
        </w:rPr>
        <w:lastRenderedPageBreak/>
        <w:t xml:space="preserve">(+821,4 млн.руб.). Годовые показатели кассового плана на отчетную дату по указанным поступлениям выполнены на 66,2 %. По сравнению с поступлением за аналогичный период 2021 </w:t>
      </w:r>
      <w:r w:rsidR="00A7169B" w:rsidRPr="00923B09">
        <w:rPr>
          <w:rFonts w:ascii="Times New Roman" w:hAnsi="Times New Roman"/>
          <w:sz w:val="28"/>
          <w:szCs w:val="28"/>
        </w:rPr>
        <w:t xml:space="preserve">года </w:t>
      </w:r>
      <w:r w:rsidRPr="00923B09">
        <w:rPr>
          <w:rFonts w:ascii="Times New Roman" w:hAnsi="Times New Roman"/>
          <w:sz w:val="28"/>
          <w:szCs w:val="28"/>
        </w:rPr>
        <w:t>указанные поступления увеличились на 1 041,1 млн.руб. или в 1,8 раза.</w:t>
      </w:r>
    </w:p>
    <w:p w14:paraId="64C2E7C8" w14:textId="37B408E6" w:rsidR="00ED3CD8" w:rsidRPr="00923B09" w:rsidRDefault="00ED3CD8" w:rsidP="00276D7A">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Основную долю в общем объеме </w:t>
      </w:r>
      <w:r w:rsidR="005E6C76" w:rsidRPr="00923B09">
        <w:rPr>
          <w:rFonts w:ascii="Times New Roman" w:hAnsi="Times New Roman"/>
          <w:sz w:val="28"/>
          <w:szCs w:val="28"/>
        </w:rPr>
        <w:t>рассматриваемых</w:t>
      </w:r>
      <w:r w:rsidRPr="00923B09">
        <w:rPr>
          <w:rFonts w:ascii="Times New Roman" w:hAnsi="Times New Roman"/>
          <w:sz w:val="28"/>
          <w:szCs w:val="28"/>
        </w:rPr>
        <w:t xml:space="preserve"> поступлений занимает налог на добычу полезных ископаемых: 2 123,0 млн.руб., что в 1,6 раза или на 796,6 превышает показатели кассового плана 1 полугодия, годовые показатели кассового плана исполнены на 66,3 %.</w:t>
      </w:r>
    </w:p>
    <w:p w14:paraId="265C9068" w14:textId="374D8467" w:rsidR="00692807" w:rsidRPr="00923B09" w:rsidRDefault="00692807" w:rsidP="00692807">
      <w:pPr>
        <w:spacing w:after="0" w:line="240" w:lineRule="auto"/>
        <w:ind w:firstLine="709"/>
        <w:jc w:val="both"/>
        <w:rPr>
          <w:rFonts w:ascii="Times New Roman" w:hAnsi="Times New Roman"/>
          <w:sz w:val="28"/>
          <w:szCs w:val="28"/>
        </w:rPr>
      </w:pPr>
      <w:r w:rsidRPr="00923B09">
        <w:rPr>
          <w:rFonts w:ascii="Times New Roman" w:hAnsi="Times New Roman"/>
          <w:i/>
          <w:sz w:val="28"/>
          <w:szCs w:val="28"/>
        </w:rPr>
        <w:t>Справочно</w:t>
      </w:r>
      <w:r w:rsidRPr="00923B09">
        <w:rPr>
          <w:rFonts w:ascii="Times New Roman" w:hAnsi="Times New Roman"/>
          <w:sz w:val="28"/>
          <w:szCs w:val="28"/>
        </w:rPr>
        <w:t>: по состоянию на 3</w:t>
      </w:r>
      <w:r w:rsidR="00387ACC" w:rsidRPr="00923B09">
        <w:rPr>
          <w:rFonts w:ascii="Times New Roman" w:hAnsi="Times New Roman"/>
          <w:sz w:val="28"/>
          <w:szCs w:val="28"/>
        </w:rPr>
        <w:t>1</w:t>
      </w:r>
      <w:r w:rsidRPr="00923B09">
        <w:rPr>
          <w:rFonts w:ascii="Times New Roman" w:hAnsi="Times New Roman"/>
          <w:sz w:val="28"/>
          <w:szCs w:val="28"/>
        </w:rPr>
        <w:t>.08.2022 налог на добычу полезных ископаемых поступил в сумме 2</w:t>
      </w:r>
      <w:r w:rsidR="00387ACC" w:rsidRPr="00923B09">
        <w:rPr>
          <w:rFonts w:ascii="Times New Roman" w:hAnsi="Times New Roman"/>
          <w:sz w:val="28"/>
          <w:szCs w:val="28"/>
        </w:rPr>
        <w:t> 901,8</w:t>
      </w:r>
      <w:r w:rsidRPr="00923B09">
        <w:rPr>
          <w:rFonts w:ascii="Times New Roman" w:hAnsi="Times New Roman"/>
          <w:sz w:val="28"/>
          <w:szCs w:val="28"/>
        </w:rPr>
        <w:t xml:space="preserve"> млн.руб. или 90,</w:t>
      </w:r>
      <w:r w:rsidR="00387ACC" w:rsidRPr="00923B09">
        <w:rPr>
          <w:rFonts w:ascii="Times New Roman" w:hAnsi="Times New Roman"/>
          <w:sz w:val="28"/>
          <w:szCs w:val="28"/>
        </w:rPr>
        <w:t>6</w:t>
      </w:r>
      <w:r w:rsidRPr="00923B09">
        <w:rPr>
          <w:rFonts w:ascii="Times New Roman" w:hAnsi="Times New Roman"/>
          <w:sz w:val="28"/>
          <w:szCs w:val="28"/>
        </w:rPr>
        <w:t xml:space="preserve"> % к показателям годового кассового плана на 31.0</w:t>
      </w:r>
      <w:r w:rsidR="00936C3A" w:rsidRPr="00923B09">
        <w:rPr>
          <w:rFonts w:ascii="Times New Roman" w:hAnsi="Times New Roman"/>
          <w:sz w:val="28"/>
          <w:szCs w:val="28"/>
        </w:rPr>
        <w:t>8</w:t>
      </w:r>
      <w:r w:rsidRPr="00923B09">
        <w:rPr>
          <w:rFonts w:ascii="Times New Roman" w:hAnsi="Times New Roman"/>
          <w:sz w:val="28"/>
          <w:szCs w:val="28"/>
        </w:rPr>
        <w:t>.2022.</w:t>
      </w:r>
    </w:p>
    <w:p w14:paraId="2442D28D" w14:textId="789ACFAC" w:rsidR="00ED3CD8" w:rsidRPr="00923B09" w:rsidRDefault="00ED3CD8" w:rsidP="00ED3CD8">
      <w:pPr>
        <w:spacing w:after="0" w:line="240" w:lineRule="auto"/>
        <w:ind w:firstLine="851"/>
        <w:jc w:val="both"/>
        <w:rPr>
          <w:rFonts w:ascii="Times New Roman" w:hAnsi="Times New Roman"/>
          <w:sz w:val="28"/>
          <w:szCs w:val="28"/>
        </w:rPr>
      </w:pPr>
      <w:r w:rsidRPr="00923B09">
        <w:rPr>
          <w:rFonts w:ascii="Times New Roman" w:hAnsi="Times New Roman"/>
          <w:sz w:val="28"/>
          <w:szCs w:val="28"/>
        </w:rPr>
        <w:t>Значительную долю в общей сумме поступившего налога на добычу полезных ископаемых занимает налог на добычу полезных ископаемых в виде природных алмазов</w:t>
      </w:r>
      <w:r w:rsidR="008775EE" w:rsidRPr="00923B09">
        <w:rPr>
          <w:rFonts w:ascii="Times New Roman" w:hAnsi="Times New Roman"/>
          <w:sz w:val="28"/>
          <w:szCs w:val="28"/>
        </w:rPr>
        <w:t>, который поступил в сумме</w:t>
      </w:r>
      <w:r w:rsidRPr="00923B09">
        <w:rPr>
          <w:rFonts w:ascii="Times New Roman" w:hAnsi="Times New Roman"/>
          <w:sz w:val="28"/>
          <w:szCs w:val="28"/>
        </w:rPr>
        <w:t xml:space="preserve"> 2 050,5 млн.руб., что превышает показатели кассового плана I полугодия 2022 года на 810,3 млн.руб. или в 1,6 раза. По сравнению с первым полугодием 2021 года поступление налога на добычу полезных ископаемых в виде природных алмазов увеличилось на 1 013,0 млн.руб. или в 1,9 раза.</w:t>
      </w:r>
    </w:p>
    <w:p w14:paraId="32943E78" w14:textId="661DF2F1"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В июне 2022 года прогноз поступления налога на добычу полезных ископаемых увеличен на 270,2 млн.руб. (+9,2</w:t>
      </w:r>
      <w:r w:rsidR="008775EE" w:rsidRPr="00923B09">
        <w:rPr>
          <w:rFonts w:ascii="Times New Roman" w:hAnsi="Times New Roman"/>
          <w:sz w:val="28"/>
          <w:szCs w:val="28"/>
        </w:rPr>
        <w:t xml:space="preserve"> </w:t>
      </w:r>
      <w:r w:rsidRPr="00923B09">
        <w:rPr>
          <w:rFonts w:ascii="Times New Roman" w:hAnsi="Times New Roman"/>
          <w:sz w:val="28"/>
          <w:szCs w:val="28"/>
        </w:rPr>
        <w:t>%), что обусловлено поступлением в 2022 году налога на добычу природных алмазов в части партии алмазов, добытых в 2021 году и оцененных в декабре 2021 года.</w:t>
      </w:r>
    </w:p>
    <w:p w14:paraId="71F7300E" w14:textId="1CE0E306" w:rsidR="00ED3CD8" w:rsidRPr="00923B09" w:rsidRDefault="00ED3CD8" w:rsidP="00ED3CD8">
      <w:pPr>
        <w:spacing w:after="0" w:line="240" w:lineRule="auto"/>
        <w:ind w:firstLine="851"/>
        <w:jc w:val="both"/>
        <w:rPr>
          <w:rFonts w:ascii="Times New Roman" w:hAnsi="Times New Roman"/>
          <w:sz w:val="28"/>
          <w:szCs w:val="28"/>
        </w:rPr>
      </w:pPr>
      <w:r w:rsidRPr="00923B09">
        <w:rPr>
          <w:rFonts w:ascii="Times New Roman" w:hAnsi="Times New Roman"/>
          <w:sz w:val="28"/>
          <w:szCs w:val="28"/>
        </w:rPr>
        <w:t xml:space="preserve">Поступление налог на добычу полезных ископаемых в виде природных алмазов в областной бюджет за январь-июнь 2021-2022 годов представлено на рисунке </w:t>
      </w:r>
      <w:r w:rsidR="00E57A5A" w:rsidRPr="00923B09">
        <w:rPr>
          <w:rFonts w:ascii="Times New Roman" w:hAnsi="Times New Roman"/>
          <w:sz w:val="28"/>
          <w:szCs w:val="28"/>
        </w:rPr>
        <w:t>9</w:t>
      </w:r>
      <w:r w:rsidRPr="00923B09">
        <w:rPr>
          <w:rFonts w:ascii="Times New Roman" w:hAnsi="Times New Roman"/>
          <w:sz w:val="28"/>
          <w:szCs w:val="28"/>
        </w:rPr>
        <w:t>:</w:t>
      </w:r>
    </w:p>
    <w:p w14:paraId="32FB8325" w14:textId="19BFC406" w:rsidR="00ED3CD8" w:rsidRPr="00923B09" w:rsidRDefault="000D2D8C" w:rsidP="00ED3CD8">
      <w:pPr>
        <w:spacing w:after="0" w:line="240" w:lineRule="auto"/>
        <w:jc w:val="both"/>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603E5E50" wp14:editId="78A6F29E">
            <wp:extent cx="5873262" cy="352679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94448" cy="3539512"/>
                    </a:xfrm>
                    <a:prstGeom prst="rect">
                      <a:avLst/>
                    </a:prstGeom>
                    <a:noFill/>
                  </pic:spPr>
                </pic:pic>
              </a:graphicData>
            </a:graphic>
          </wp:inline>
        </w:drawing>
      </w:r>
    </w:p>
    <w:p w14:paraId="75E2F83B" w14:textId="77777777"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bCs w:val="0"/>
          <w:sz w:val="24"/>
          <w:szCs w:val="24"/>
        </w:rPr>
        <w:t xml:space="preserve">Рисунок </w:t>
      </w:r>
      <w:r w:rsidRPr="00923B09">
        <w:rPr>
          <w:rFonts w:ascii="Times New Roman" w:hAnsi="Times New Roman"/>
          <w:b w:val="0"/>
          <w:bCs w:val="0"/>
          <w:sz w:val="24"/>
          <w:szCs w:val="24"/>
        </w:rPr>
        <w:fldChar w:fldCharType="begin"/>
      </w:r>
      <w:r w:rsidRPr="00923B09">
        <w:rPr>
          <w:rFonts w:ascii="Times New Roman" w:hAnsi="Times New Roman"/>
          <w:b w:val="0"/>
          <w:bCs w:val="0"/>
          <w:sz w:val="24"/>
          <w:szCs w:val="24"/>
        </w:rPr>
        <w:instrText xml:space="preserve"> SEQ Рисунок \* ARABIC </w:instrText>
      </w:r>
      <w:r w:rsidRPr="00923B09">
        <w:rPr>
          <w:rFonts w:ascii="Times New Roman" w:hAnsi="Times New Roman"/>
          <w:b w:val="0"/>
          <w:bCs w:val="0"/>
          <w:sz w:val="24"/>
          <w:szCs w:val="24"/>
        </w:rPr>
        <w:fldChar w:fldCharType="separate"/>
      </w:r>
      <w:r w:rsidR="001220A3" w:rsidRPr="00923B09">
        <w:rPr>
          <w:rFonts w:ascii="Times New Roman" w:hAnsi="Times New Roman"/>
          <w:b w:val="0"/>
          <w:bCs w:val="0"/>
          <w:noProof/>
          <w:sz w:val="24"/>
          <w:szCs w:val="24"/>
        </w:rPr>
        <w:t>9</w:t>
      </w:r>
      <w:r w:rsidRPr="00923B09">
        <w:rPr>
          <w:rFonts w:ascii="Times New Roman" w:hAnsi="Times New Roman"/>
          <w:b w:val="0"/>
          <w:bCs w:val="0"/>
          <w:sz w:val="24"/>
          <w:szCs w:val="24"/>
        </w:rPr>
        <w:fldChar w:fldCharType="end"/>
      </w:r>
      <w:r w:rsidRPr="00923B09">
        <w:rPr>
          <w:rFonts w:ascii="Times New Roman" w:hAnsi="Times New Roman"/>
          <w:b w:val="0"/>
          <w:bCs w:val="0"/>
          <w:sz w:val="24"/>
          <w:szCs w:val="24"/>
        </w:rPr>
        <w:t>. Динамика поступления налога на добычу полезных ископаемых в виде природных алмазов в областной бюджет за I полугодие 2021 – 2022 годов, млн.руб.</w:t>
      </w:r>
    </w:p>
    <w:p w14:paraId="1F59EED0" w14:textId="77777777" w:rsidR="00ED3CD8" w:rsidRPr="00923B09" w:rsidRDefault="00ED3CD8" w:rsidP="00ED3CD8">
      <w:pPr>
        <w:spacing w:after="0" w:line="240" w:lineRule="auto"/>
        <w:ind w:firstLine="851"/>
        <w:jc w:val="both"/>
        <w:rPr>
          <w:rFonts w:ascii="Times New Roman" w:hAnsi="Times New Roman"/>
          <w:sz w:val="28"/>
          <w:szCs w:val="28"/>
        </w:rPr>
      </w:pPr>
    </w:p>
    <w:p w14:paraId="582B734F" w14:textId="77777777" w:rsidR="00ED3CD8" w:rsidRPr="00923B09" w:rsidRDefault="00ED3CD8" w:rsidP="00ED3CD8">
      <w:pPr>
        <w:spacing w:after="0" w:line="240" w:lineRule="auto"/>
        <w:ind w:firstLine="851"/>
        <w:jc w:val="both"/>
        <w:rPr>
          <w:rFonts w:ascii="Times New Roman" w:hAnsi="Times New Roman"/>
          <w:sz w:val="28"/>
          <w:szCs w:val="28"/>
        </w:rPr>
      </w:pPr>
      <w:r w:rsidRPr="00923B09">
        <w:rPr>
          <w:rFonts w:ascii="Times New Roman" w:hAnsi="Times New Roman"/>
          <w:sz w:val="28"/>
          <w:szCs w:val="28"/>
        </w:rPr>
        <w:lastRenderedPageBreak/>
        <w:t>В отчетном периоде установлена положительная динамика поступления налога на добычу полезных ископаемых в виде природных алмазов, среднемесячный прирост поступлений налога в январе-июне 2022 года составил 168,8 млн.руб., что обеспечивается стабильно положительной деятельностью в алмазодобывающем секторе.</w:t>
      </w:r>
    </w:p>
    <w:p w14:paraId="15F37E0F" w14:textId="77777777" w:rsidR="00ED3CD8" w:rsidRPr="00923B09" w:rsidRDefault="00ED3CD8" w:rsidP="00163C60">
      <w:pPr>
        <w:spacing w:after="0" w:line="240" w:lineRule="auto"/>
        <w:ind w:firstLine="709"/>
        <w:jc w:val="both"/>
        <w:rPr>
          <w:rFonts w:ascii="Times New Roman" w:hAnsi="Times New Roman"/>
          <w:sz w:val="28"/>
          <w:szCs w:val="28"/>
        </w:rPr>
      </w:pPr>
    </w:p>
    <w:p w14:paraId="3937CF8E" w14:textId="13E9CDC8" w:rsidR="00ED3CD8" w:rsidRPr="00923B09" w:rsidRDefault="00ED3CD8" w:rsidP="00163C60">
      <w:pPr>
        <w:pStyle w:val="ad"/>
        <w:ind w:firstLine="709"/>
        <w:jc w:val="both"/>
        <w:rPr>
          <w:rFonts w:ascii="Times New Roman" w:hAnsi="Times New Roman"/>
          <w:sz w:val="28"/>
          <w:szCs w:val="28"/>
        </w:rPr>
      </w:pPr>
      <w:r w:rsidRPr="00923B09">
        <w:rPr>
          <w:rFonts w:ascii="Times New Roman" w:hAnsi="Times New Roman"/>
          <w:sz w:val="28"/>
          <w:szCs w:val="28"/>
        </w:rPr>
        <w:t xml:space="preserve">7. За отчетный период </w:t>
      </w:r>
      <w:r w:rsidRPr="00923B09">
        <w:rPr>
          <w:rFonts w:ascii="Times New Roman" w:hAnsi="Times New Roman"/>
          <w:sz w:val="28"/>
          <w:szCs w:val="28"/>
          <w:u w:val="single"/>
        </w:rPr>
        <w:t>доход</w:t>
      </w:r>
      <w:r w:rsidR="00B47D2E" w:rsidRPr="00923B09">
        <w:rPr>
          <w:rFonts w:ascii="Times New Roman" w:hAnsi="Times New Roman"/>
          <w:sz w:val="28"/>
          <w:szCs w:val="28"/>
          <w:u w:val="single"/>
        </w:rPr>
        <w:t>ы</w:t>
      </w:r>
      <w:r w:rsidRPr="00923B09">
        <w:rPr>
          <w:rFonts w:ascii="Times New Roman" w:hAnsi="Times New Roman"/>
          <w:sz w:val="28"/>
          <w:szCs w:val="28"/>
          <w:u w:val="single"/>
        </w:rPr>
        <w:t xml:space="preserve"> от использования имущества,</w:t>
      </w:r>
      <w:r w:rsidRPr="00923B09">
        <w:rPr>
          <w:rFonts w:ascii="Times New Roman" w:hAnsi="Times New Roman"/>
          <w:sz w:val="28"/>
          <w:szCs w:val="28"/>
        </w:rPr>
        <w:t xml:space="preserve"> </w:t>
      </w:r>
      <w:r w:rsidRPr="00923B09">
        <w:rPr>
          <w:rFonts w:ascii="Times New Roman" w:hAnsi="Times New Roman"/>
          <w:sz w:val="28"/>
          <w:szCs w:val="28"/>
          <w:u w:val="single"/>
        </w:rPr>
        <w:t>находящегося в государственной собственности,</w:t>
      </w:r>
      <w:r w:rsidRPr="00923B09">
        <w:rPr>
          <w:rFonts w:ascii="Times New Roman" w:hAnsi="Times New Roman"/>
          <w:sz w:val="28"/>
          <w:szCs w:val="28"/>
        </w:rPr>
        <w:t xml:space="preserve"> поступил</w:t>
      </w:r>
      <w:r w:rsidR="00B47D2E" w:rsidRPr="00923B09">
        <w:rPr>
          <w:rFonts w:ascii="Times New Roman" w:hAnsi="Times New Roman"/>
          <w:sz w:val="28"/>
          <w:szCs w:val="28"/>
        </w:rPr>
        <w:t>и</w:t>
      </w:r>
      <w:r w:rsidRPr="00923B09">
        <w:rPr>
          <w:rFonts w:ascii="Times New Roman" w:hAnsi="Times New Roman"/>
          <w:sz w:val="28"/>
          <w:szCs w:val="28"/>
        </w:rPr>
        <w:t xml:space="preserve"> в областной бюджет в сумме 39,4 млн.руб. что на 13,9 млн.руб. или в 1,5 раза превышает план 1 полугодия 2022 года, годовые показатели кассового плана на отчетную дату по указанным поступлениям выполнены на 95,0 % (41,5 млн.руб.). По сравнению с поступлением за аналогичный период 2021 года указанные поступления увеличились на 24,9 млн.руб. или в 2,7 раза.</w:t>
      </w:r>
    </w:p>
    <w:p w14:paraId="7949BC41" w14:textId="43504E7B" w:rsidR="00A15C17" w:rsidRPr="00923B09" w:rsidRDefault="00A15C17" w:rsidP="00A15C17">
      <w:pPr>
        <w:spacing w:after="0" w:line="240" w:lineRule="auto"/>
        <w:ind w:firstLine="709"/>
        <w:jc w:val="both"/>
        <w:rPr>
          <w:rFonts w:ascii="Times New Roman" w:hAnsi="Times New Roman"/>
          <w:sz w:val="28"/>
          <w:szCs w:val="28"/>
        </w:rPr>
      </w:pPr>
      <w:r w:rsidRPr="00923B09">
        <w:rPr>
          <w:rFonts w:ascii="Times New Roman" w:hAnsi="Times New Roman"/>
          <w:i/>
          <w:sz w:val="28"/>
          <w:szCs w:val="28"/>
        </w:rPr>
        <w:t>Справочно</w:t>
      </w:r>
      <w:r w:rsidRPr="00923B09">
        <w:rPr>
          <w:rFonts w:ascii="Times New Roman" w:hAnsi="Times New Roman"/>
          <w:sz w:val="28"/>
          <w:szCs w:val="28"/>
        </w:rPr>
        <w:t>: по состоянию на 3</w:t>
      </w:r>
      <w:r w:rsidR="00F73210" w:rsidRPr="00923B09">
        <w:rPr>
          <w:rFonts w:ascii="Times New Roman" w:hAnsi="Times New Roman"/>
          <w:sz w:val="28"/>
          <w:szCs w:val="28"/>
        </w:rPr>
        <w:t>1</w:t>
      </w:r>
      <w:r w:rsidRPr="00923B09">
        <w:rPr>
          <w:rFonts w:ascii="Times New Roman" w:hAnsi="Times New Roman"/>
          <w:sz w:val="28"/>
          <w:szCs w:val="28"/>
        </w:rPr>
        <w:t>.08.2022</w:t>
      </w:r>
      <w:r w:rsidR="00F73210" w:rsidRPr="00923B09">
        <w:rPr>
          <w:rFonts w:ascii="Times New Roman" w:hAnsi="Times New Roman"/>
          <w:sz w:val="28"/>
          <w:szCs w:val="28"/>
        </w:rPr>
        <w:t xml:space="preserve"> </w:t>
      </w:r>
      <w:r w:rsidRPr="00923B09">
        <w:rPr>
          <w:rFonts w:ascii="Times New Roman" w:hAnsi="Times New Roman"/>
          <w:sz w:val="28"/>
          <w:szCs w:val="28"/>
        </w:rPr>
        <w:t xml:space="preserve">указанные поступления составили </w:t>
      </w:r>
      <w:r w:rsidR="00F73210" w:rsidRPr="00923B09">
        <w:rPr>
          <w:rFonts w:ascii="Times New Roman" w:hAnsi="Times New Roman"/>
          <w:sz w:val="28"/>
          <w:szCs w:val="28"/>
        </w:rPr>
        <w:t xml:space="preserve">60,5 </w:t>
      </w:r>
      <w:r w:rsidRPr="00923B09">
        <w:rPr>
          <w:rFonts w:ascii="Times New Roman" w:hAnsi="Times New Roman"/>
          <w:sz w:val="28"/>
          <w:szCs w:val="28"/>
        </w:rPr>
        <w:t>млн.руб. или 145,</w:t>
      </w:r>
      <w:r w:rsidR="00E16751" w:rsidRPr="00923B09">
        <w:rPr>
          <w:rFonts w:ascii="Times New Roman" w:hAnsi="Times New Roman"/>
          <w:sz w:val="28"/>
          <w:szCs w:val="28"/>
        </w:rPr>
        <w:t>8</w:t>
      </w:r>
      <w:r w:rsidRPr="00923B09">
        <w:rPr>
          <w:rFonts w:ascii="Times New Roman" w:hAnsi="Times New Roman"/>
          <w:sz w:val="28"/>
          <w:szCs w:val="28"/>
        </w:rPr>
        <w:t xml:space="preserve"> % к показателям годового кассового плана на 31.0</w:t>
      </w:r>
      <w:r w:rsidR="00F73210" w:rsidRPr="00923B09">
        <w:rPr>
          <w:rFonts w:ascii="Times New Roman" w:hAnsi="Times New Roman"/>
          <w:sz w:val="28"/>
          <w:szCs w:val="28"/>
        </w:rPr>
        <w:t>8</w:t>
      </w:r>
      <w:r w:rsidRPr="00923B09">
        <w:rPr>
          <w:rFonts w:ascii="Times New Roman" w:hAnsi="Times New Roman"/>
          <w:sz w:val="28"/>
          <w:szCs w:val="28"/>
        </w:rPr>
        <w:t>.2022.</w:t>
      </w:r>
    </w:p>
    <w:p w14:paraId="2D2246B7" w14:textId="77777777"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В июне 2022 года прогноз поступления доходов от использования имущества, находящегося в государственной собственности в части доходов от размещения средств бюджетов увеличен на 14,1 млн.руб. или в 4,5 раза, что обусловлено фактическим поступлением указанных доходов в сумме 18,1 млн.руб. по состоянию на 10.06.2022.</w:t>
      </w:r>
    </w:p>
    <w:p w14:paraId="16FFA2F0" w14:textId="58A0CCEA"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Основная доля доходов от использования имущества, находящегося в государственной собственности, поступившая за отчетный период, администрируется министерством имущественных отношений Архангельской области (далее – Минимущество) или 20,7 млн.руб. (52,5 %), из которых 16,0 млн.руб. (77,3 %) составили доходы от перечисления части прибыли, остающейся после уплаты налогов и иных обязательных платежей государственных унитарных предприятий Архангельской области. Указанные платежи поступили от ГУПАО «Фармация» – 15,6 млн.руб. и ГУПАО «Фонд имущества и инвестиций» – 0,4 млн.руб. (всего предусмотрено на 2022 год – 6,5 млн.руб.). Ввиду превышения фактической чистой прибыли предприятий за 2021 год над плановыми показателями предприятий, фактические поступления, подлежащие перечислению в бюджет, также превысили плановые назначения.</w:t>
      </w:r>
    </w:p>
    <w:p w14:paraId="681A9D76" w14:textId="744D9390"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 xml:space="preserve">Поступление дивидендов по акциям, находящимся в собственности Архангельской области, при отсутствии плановых назначений 1 полугодия 2022 года, составили 0,6 млн.руб. на основании решения акционеров АО «Центр расчетов» о выплате в виду фактически сложившихся </w:t>
      </w:r>
      <w:r w:rsidR="00853DAE" w:rsidRPr="00923B09">
        <w:rPr>
          <w:rFonts w:ascii="Times New Roman" w:hAnsi="Times New Roman"/>
          <w:sz w:val="28"/>
          <w:szCs w:val="28"/>
        </w:rPr>
        <w:t>показателей по итогам 2021 года.</w:t>
      </w:r>
    </w:p>
    <w:p w14:paraId="6017B49F" w14:textId="77777777" w:rsidR="00ED3CD8" w:rsidRPr="00923B09" w:rsidRDefault="00ED3CD8" w:rsidP="00ED3CD8">
      <w:pPr>
        <w:pStyle w:val="ad"/>
        <w:ind w:firstLine="709"/>
        <w:jc w:val="both"/>
        <w:rPr>
          <w:rFonts w:ascii="Times New Roman" w:hAnsi="Times New Roman"/>
          <w:sz w:val="28"/>
          <w:szCs w:val="28"/>
        </w:rPr>
      </w:pPr>
      <w:r w:rsidRPr="00923B09">
        <w:rPr>
          <w:rFonts w:ascii="Times New Roman" w:hAnsi="Times New Roman"/>
          <w:sz w:val="28"/>
          <w:szCs w:val="28"/>
        </w:rPr>
        <w:t>Согласно Сведениями по дебиторской и кредиторской задолженности (ф. 0503169) Минимущества дебиторская задолженность по доходам от перечисления части прибыли государственных унитарных предприятий по состоянию на 01.01.2022 и на 01.07.2022 отсутствует.</w:t>
      </w:r>
    </w:p>
    <w:p w14:paraId="0879222A" w14:textId="499E6040" w:rsidR="00ED3CD8" w:rsidRPr="00923B09" w:rsidRDefault="00ED3CD8" w:rsidP="00862A25">
      <w:pPr>
        <w:pStyle w:val="ad"/>
        <w:ind w:firstLine="709"/>
        <w:jc w:val="both"/>
        <w:rPr>
          <w:rFonts w:ascii="Times New Roman" w:hAnsi="Times New Roman"/>
          <w:sz w:val="28"/>
          <w:szCs w:val="28"/>
        </w:rPr>
      </w:pPr>
      <w:r w:rsidRPr="00923B09">
        <w:rPr>
          <w:rFonts w:ascii="Times New Roman" w:hAnsi="Times New Roman"/>
          <w:sz w:val="28"/>
          <w:szCs w:val="28"/>
        </w:rPr>
        <w:t xml:space="preserve">В соответствии с Правилами зачисления средств, полученных от размещения временно свободных средств единого казначейского счета, </w:t>
      </w:r>
      <w:r w:rsidRPr="00923B09">
        <w:rPr>
          <w:rFonts w:ascii="Times New Roman" w:hAnsi="Times New Roman"/>
          <w:sz w:val="28"/>
          <w:szCs w:val="28"/>
        </w:rPr>
        <w:lastRenderedPageBreak/>
        <w:t xml:space="preserve">утвержденными постановлением Правительства Российской Федерации от 11.07.2020 № 1020, Межрегиональным управлением Федерального казначейства в сфере управления ликвидностью в областной бюджет перечислены 18,1 млн.руб., полученные от размещения временно свободных средств на едином казначейском счете, что соответствует годовым плановым назначениям. </w:t>
      </w:r>
    </w:p>
    <w:p w14:paraId="2A20560A" w14:textId="77777777" w:rsidR="00ED3CD8" w:rsidRPr="00923B09" w:rsidRDefault="00ED3CD8" w:rsidP="00C33764">
      <w:pPr>
        <w:pStyle w:val="ad"/>
        <w:ind w:firstLine="709"/>
        <w:jc w:val="both"/>
        <w:rPr>
          <w:rFonts w:ascii="Times New Roman" w:hAnsi="Times New Roman"/>
          <w:sz w:val="28"/>
          <w:szCs w:val="28"/>
        </w:rPr>
      </w:pPr>
    </w:p>
    <w:p w14:paraId="35917AA0" w14:textId="77777777" w:rsidR="00ED3CD8" w:rsidRPr="00923B09" w:rsidRDefault="00ED3CD8" w:rsidP="00C33764">
      <w:pPr>
        <w:pStyle w:val="ad"/>
        <w:ind w:firstLine="709"/>
        <w:jc w:val="both"/>
        <w:rPr>
          <w:rFonts w:ascii="Times New Roman" w:hAnsi="Times New Roman"/>
          <w:sz w:val="28"/>
          <w:szCs w:val="28"/>
        </w:rPr>
      </w:pPr>
      <w:r w:rsidRPr="00923B09">
        <w:rPr>
          <w:rFonts w:ascii="Times New Roman" w:hAnsi="Times New Roman"/>
          <w:sz w:val="28"/>
          <w:szCs w:val="28"/>
        </w:rPr>
        <w:t xml:space="preserve">8. </w:t>
      </w:r>
      <w:r w:rsidRPr="00923B09">
        <w:rPr>
          <w:rFonts w:ascii="Times New Roman" w:hAnsi="Times New Roman"/>
          <w:sz w:val="28"/>
          <w:szCs w:val="28"/>
          <w:u w:val="single"/>
        </w:rPr>
        <w:t>Платежи при пользовании природными ресурсами</w:t>
      </w:r>
      <w:r w:rsidRPr="00923B09">
        <w:rPr>
          <w:rFonts w:ascii="Times New Roman" w:hAnsi="Times New Roman"/>
          <w:sz w:val="28"/>
          <w:szCs w:val="28"/>
        </w:rPr>
        <w:t xml:space="preserve"> за отчетный период 2022 года поступили в сумме 728,2 млн.руб., что составляет 109,3 % к прогнозу поступлений первого полугодия (+62,2 млн.руб.), годовые показатели кассового плана выполнены на 56,1 %. По сравнению с поступлением за аналогичный период 2021 года указанные платежи в целом увеличились на 37,2 млн.руб. (+5,4%).</w:t>
      </w:r>
    </w:p>
    <w:p w14:paraId="291A206C" w14:textId="3501AAC1" w:rsidR="00ED3CD8" w:rsidRPr="00923B09" w:rsidRDefault="00ED3CD8" w:rsidP="00C33764">
      <w:pPr>
        <w:pStyle w:val="ad"/>
        <w:ind w:firstLine="709"/>
        <w:jc w:val="both"/>
        <w:rPr>
          <w:rFonts w:ascii="Times New Roman" w:hAnsi="Times New Roman"/>
          <w:sz w:val="28"/>
          <w:szCs w:val="28"/>
        </w:rPr>
      </w:pPr>
      <w:r w:rsidRPr="00923B09">
        <w:rPr>
          <w:rFonts w:ascii="Times New Roman" w:hAnsi="Times New Roman"/>
          <w:sz w:val="28"/>
          <w:szCs w:val="28"/>
        </w:rPr>
        <w:t xml:space="preserve">Поступление платежей при пользовании природными ресурсами за I полугодие 2021 и 2022 годов представлено в таблице </w:t>
      </w:r>
      <w:r w:rsidR="00B429CD" w:rsidRPr="00923B09">
        <w:rPr>
          <w:rFonts w:ascii="Times New Roman" w:hAnsi="Times New Roman"/>
          <w:sz w:val="28"/>
          <w:szCs w:val="28"/>
        </w:rPr>
        <w:t>7</w:t>
      </w:r>
      <w:r w:rsidRPr="00923B09">
        <w:rPr>
          <w:rFonts w:ascii="Times New Roman" w:hAnsi="Times New Roman"/>
          <w:sz w:val="28"/>
          <w:szCs w:val="28"/>
        </w:rPr>
        <w:t>.</w:t>
      </w:r>
    </w:p>
    <w:p w14:paraId="6A5A8FF8" w14:textId="77777777" w:rsidR="00ED3CD8" w:rsidRPr="00923B09" w:rsidRDefault="00ED3CD8" w:rsidP="00ED3CD8">
      <w:pPr>
        <w:pStyle w:val="ad"/>
        <w:ind w:firstLine="851"/>
        <w:jc w:val="both"/>
        <w:rPr>
          <w:rFonts w:ascii="Times New Roman" w:hAnsi="Times New Roman"/>
          <w:sz w:val="24"/>
          <w:szCs w:val="24"/>
        </w:rPr>
      </w:pPr>
    </w:p>
    <w:p w14:paraId="2F521AE6" w14:textId="77777777"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7</w:t>
      </w:r>
      <w:r w:rsidRPr="00923B09">
        <w:rPr>
          <w:rFonts w:ascii="Times New Roman" w:hAnsi="Times New Roman"/>
          <w:b w:val="0"/>
          <w:sz w:val="24"/>
          <w:szCs w:val="24"/>
        </w:rPr>
        <w:fldChar w:fldCharType="end"/>
      </w:r>
      <w:r w:rsidRPr="00923B09">
        <w:rPr>
          <w:rFonts w:ascii="Times New Roman" w:hAnsi="Times New Roman"/>
          <w:b w:val="0"/>
          <w:bCs w:val="0"/>
          <w:sz w:val="24"/>
          <w:szCs w:val="24"/>
        </w:rPr>
        <w:t>. Поступление платежей при пользовании природными ресурсами в январе - июне 2021 и 2022 годов, млн.руб.</w:t>
      </w:r>
    </w:p>
    <w:tbl>
      <w:tblPr>
        <w:tblW w:w="9356"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828"/>
        <w:gridCol w:w="1192"/>
        <w:gridCol w:w="1192"/>
        <w:gridCol w:w="1192"/>
        <w:gridCol w:w="1952"/>
      </w:tblGrid>
      <w:tr w:rsidR="00923B09" w:rsidRPr="00923B09" w14:paraId="6BD5EFED" w14:textId="77777777" w:rsidTr="00C33764">
        <w:trPr>
          <w:trHeight w:val="812"/>
        </w:trPr>
        <w:tc>
          <w:tcPr>
            <w:tcW w:w="3828" w:type="dxa"/>
            <w:shd w:val="clear" w:color="auto" w:fill="auto"/>
            <w:vAlign w:val="center"/>
            <w:hideMark/>
          </w:tcPr>
          <w:p w14:paraId="7BDEC26B"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Наименование показателя</w:t>
            </w:r>
          </w:p>
        </w:tc>
        <w:tc>
          <w:tcPr>
            <w:tcW w:w="1192" w:type="dxa"/>
            <w:vAlign w:val="center"/>
          </w:tcPr>
          <w:p w14:paraId="2BD56D0C" w14:textId="77777777" w:rsidR="00ED3CD8" w:rsidRPr="00923B09" w:rsidRDefault="00ED3CD8" w:rsidP="00ED3CD8">
            <w:pPr>
              <w:spacing w:after="0" w:line="240" w:lineRule="auto"/>
              <w:ind w:left="-108" w:right="-50"/>
              <w:jc w:val="center"/>
              <w:rPr>
                <w:rFonts w:ascii="Times New Roman" w:eastAsia="Times New Roman" w:hAnsi="Times New Roman"/>
                <w:lang w:eastAsia="ru-RU"/>
              </w:rPr>
            </w:pPr>
            <w:r w:rsidRPr="00923B09">
              <w:rPr>
                <w:rFonts w:ascii="Times New Roman" w:eastAsia="Times New Roman" w:hAnsi="Times New Roman"/>
                <w:lang w:eastAsia="ru-RU"/>
              </w:rPr>
              <w:t>Факт 1 пол. 2021 г.</w:t>
            </w:r>
            <w:r w:rsidRPr="00923B09">
              <w:rPr>
                <w:rFonts w:ascii="Times New Roman" w:hAnsi="Times New Roman"/>
              </w:rPr>
              <w:t xml:space="preserve"> </w:t>
            </w:r>
            <w:r w:rsidRPr="00923B09">
              <w:rPr>
                <w:rFonts w:ascii="Times New Roman" w:eastAsia="Times New Roman" w:hAnsi="Times New Roman"/>
                <w:lang w:eastAsia="ru-RU"/>
              </w:rPr>
              <w:t>млн.руб.</w:t>
            </w:r>
          </w:p>
        </w:tc>
        <w:tc>
          <w:tcPr>
            <w:tcW w:w="1192" w:type="dxa"/>
            <w:shd w:val="clear" w:color="auto" w:fill="auto"/>
            <w:vAlign w:val="center"/>
            <w:hideMark/>
          </w:tcPr>
          <w:p w14:paraId="35C527AC" w14:textId="77777777" w:rsidR="00ED3CD8" w:rsidRPr="00923B09" w:rsidRDefault="00ED3CD8" w:rsidP="00ED3CD8">
            <w:pPr>
              <w:spacing w:after="0" w:line="240" w:lineRule="auto"/>
              <w:ind w:right="-134"/>
              <w:jc w:val="center"/>
              <w:rPr>
                <w:rFonts w:ascii="Times New Roman" w:eastAsia="Times New Roman" w:hAnsi="Times New Roman"/>
                <w:lang w:eastAsia="ru-RU"/>
              </w:rPr>
            </w:pPr>
            <w:r w:rsidRPr="00923B09">
              <w:rPr>
                <w:rFonts w:ascii="Times New Roman" w:eastAsia="Times New Roman" w:hAnsi="Times New Roman"/>
                <w:lang w:eastAsia="ru-RU"/>
              </w:rPr>
              <w:t>План 1 пол. 2022 г. млн.руб.</w:t>
            </w:r>
          </w:p>
        </w:tc>
        <w:tc>
          <w:tcPr>
            <w:tcW w:w="1192" w:type="dxa"/>
            <w:shd w:val="clear" w:color="auto" w:fill="auto"/>
            <w:vAlign w:val="center"/>
            <w:hideMark/>
          </w:tcPr>
          <w:p w14:paraId="678FC1CE" w14:textId="77777777" w:rsidR="00ED3CD8" w:rsidRPr="00923B09" w:rsidRDefault="00ED3CD8" w:rsidP="00ED3CD8">
            <w:pPr>
              <w:spacing w:after="0" w:line="240" w:lineRule="auto"/>
              <w:ind w:left="-82" w:right="-76"/>
              <w:jc w:val="center"/>
              <w:rPr>
                <w:rFonts w:ascii="Times New Roman" w:eastAsia="Times New Roman" w:hAnsi="Times New Roman"/>
                <w:b/>
                <w:lang w:eastAsia="ru-RU"/>
              </w:rPr>
            </w:pPr>
            <w:r w:rsidRPr="00923B09">
              <w:rPr>
                <w:rFonts w:ascii="Times New Roman" w:eastAsia="Times New Roman" w:hAnsi="Times New Roman"/>
                <w:lang w:eastAsia="ru-RU"/>
              </w:rPr>
              <w:t>Факт 1 пол. 2022 г. млн.руб.</w:t>
            </w:r>
          </w:p>
        </w:tc>
        <w:tc>
          <w:tcPr>
            <w:tcW w:w="1952" w:type="dxa"/>
            <w:shd w:val="clear" w:color="auto" w:fill="auto"/>
            <w:vAlign w:val="center"/>
            <w:hideMark/>
          </w:tcPr>
          <w:p w14:paraId="110AF140" w14:textId="40B833A2" w:rsidR="00ED3CD8" w:rsidRPr="00923B09" w:rsidRDefault="00ED3CD8" w:rsidP="00ED3CD8">
            <w:pPr>
              <w:spacing w:after="0" w:line="240" w:lineRule="auto"/>
              <w:ind w:left="-140"/>
              <w:jc w:val="center"/>
              <w:rPr>
                <w:rFonts w:ascii="Times New Roman" w:eastAsia="Times New Roman" w:hAnsi="Times New Roman"/>
                <w:lang w:eastAsia="ru-RU"/>
              </w:rPr>
            </w:pPr>
            <w:r w:rsidRPr="00923B09">
              <w:rPr>
                <w:rFonts w:ascii="Times New Roman" w:eastAsia="Times New Roman" w:hAnsi="Times New Roman"/>
                <w:lang w:eastAsia="ru-RU"/>
              </w:rPr>
              <w:t>Отклонение факт 1 пол.</w:t>
            </w:r>
            <w:r w:rsidR="007B2EF9" w:rsidRPr="00923B09">
              <w:rPr>
                <w:rFonts w:ascii="Times New Roman" w:eastAsia="Times New Roman" w:hAnsi="Times New Roman"/>
                <w:lang w:eastAsia="ru-RU"/>
              </w:rPr>
              <w:t xml:space="preserve"> </w:t>
            </w:r>
            <w:r w:rsidRPr="00923B09">
              <w:rPr>
                <w:rFonts w:ascii="Times New Roman" w:eastAsia="Times New Roman" w:hAnsi="Times New Roman"/>
                <w:lang w:eastAsia="ru-RU"/>
              </w:rPr>
              <w:t>2022 г./к факту 1 пол. 2021</w:t>
            </w:r>
            <w:r w:rsidR="007B2EF9" w:rsidRPr="00923B09">
              <w:rPr>
                <w:rFonts w:ascii="Times New Roman" w:eastAsia="Times New Roman" w:hAnsi="Times New Roman"/>
                <w:lang w:eastAsia="ru-RU"/>
              </w:rPr>
              <w:t xml:space="preserve"> </w:t>
            </w:r>
            <w:r w:rsidRPr="00923B09">
              <w:rPr>
                <w:rFonts w:ascii="Times New Roman" w:eastAsia="Times New Roman" w:hAnsi="Times New Roman"/>
                <w:lang w:eastAsia="ru-RU"/>
              </w:rPr>
              <w:t>г., млн.руб.(+/-)</w:t>
            </w:r>
          </w:p>
        </w:tc>
      </w:tr>
      <w:tr w:rsidR="00923B09" w:rsidRPr="00923B09" w14:paraId="106D82AC" w14:textId="77777777" w:rsidTr="00ED3CD8">
        <w:trPr>
          <w:trHeight w:val="110"/>
        </w:trPr>
        <w:tc>
          <w:tcPr>
            <w:tcW w:w="3828" w:type="dxa"/>
            <w:shd w:val="clear" w:color="auto" w:fill="auto"/>
            <w:vAlign w:val="center"/>
            <w:hideMark/>
          </w:tcPr>
          <w:p w14:paraId="09624279"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А</w:t>
            </w:r>
          </w:p>
        </w:tc>
        <w:tc>
          <w:tcPr>
            <w:tcW w:w="1192" w:type="dxa"/>
            <w:vAlign w:val="center"/>
          </w:tcPr>
          <w:p w14:paraId="199CDAAD"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1</w:t>
            </w:r>
          </w:p>
        </w:tc>
        <w:tc>
          <w:tcPr>
            <w:tcW w:w="1192" w:type="dxa"/>
            <w:shd w:val="clear" w:color="auto" w:fill="auto"/>
            <w:vAlign w:val="center"/>
            <w:hideMark/>
          </w:tcPr>
          <w:p w14:paraId="317DD399"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w:t>
            </w:r>
          </w:p>
        </w:tc>
        <w:tc>
          <w:tcPr>
            <w:tcW w:w="1192" w:type="dxa"/>
            <w:shd w:val="clear" w:color="auto" w:fill="auto"/>
            <w:vAlign w:val="center"/>
            <w:hideMark/>
          </w:tcPr>
          <w:p w14:paraId="432B69A0"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3</w:t>
            </w:r>
          </w:p>
        </w:tc>
        <w:tc>
          <w:tcPr>
            <w:tcW w:w="1952" w:type="dxa"/>
            <w:shd w:val="clear" w:color="auto" w:fill="auto"/>
            <w:noWrap/>
            <w:vAlign w:val="bottom"/>
            <w:hideMark/>
          </w:tcPr>
          <w:p w14:paraId="737FFF2E"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4=3-1</w:t>
            </w:r>
          </w:p>
        </w:tc>
      </w:tr>
      <w:tr w:rsidR="00923B09" w:rsidRPr="00923B09" w14:paraId="68859015" w14:textId="77777777" w:rsidTr="00ED3CD8">
        <w:trPr>
          <w:trHeight w:val="389"/>
        </w:trPr>
        <w:tc>
          <w:tcPr>
            <w:tcW w:w="3828" w:type="dxa"/>
            <w:shd w:val="clear" w:color="auto" w:fill="auto"/>
            <w:vAlign w:val="bottom"/>
            <w:hideMark/>
          </w:tcPr>
          <w:p w14:paraId="543AB6CE"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 xml:space="preserve">Платежи при пользовании природными ресурсами, </w:t>
            </w:r>
            <w:r w:rsidRPr="00923B09">
              <w:rPr>
                <w:rFonts w:ascii="Times New Roman" w:eastAsia="Times New Roman" w:hAnsi="Times New Roman"/>
                <w:i/>
                <w:lang w:eastAsia="ru-RU"/>
              </w:rPr>
              <w:t>в том числе:</w:t>
            </w:r>
          </w:p>
        </w:tc>
        <w:tc>
          <w:tcPr>
            <w:tcW w:w="1192" w:type="dxa"/>
            <w:vAlign w:val="bottom"/>
          </w:tcPr>
          <w:p w14:paraId="6B83F11F"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691,0</w:t>
            </w:r>
          </w:p>
        </w:tc>
        <w:tc>
          <w:tcPr>
            <w:tcW w:w="1192" w:type="dxa"/>
            <w:shd w:val="clear" w:color="auto" w:fill="auto"/>
            <w:vAlign w:val="bottom"/>
          </w:tcPr>
          <w:p w14:paraId="3FC62EDE"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666,0</w:t>
            </w:r>
          </w:p>
        </w:tc>
        <w:tc>
          <w:tcPr>
            <w:tcW w:w="1192" w:type="dxa"/>
            <w:shd w:val="clear" w:color="auto" w:fill="auto"/>
            <w:vAlign w:val="bottom"/>
          </w:tcPr>
          <w:p w14:paraId="3100D730"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728,2</w:t>
            </w:r>
          </w:p>
        </w:tc>
        <w:tc>
          <w:tcPr>
            <w:tcW w:w="1952" w:type="dxa"/>
            <w:shd w:val="clear" w:color="auto" w:fill="auto"/>
            <w:vAlign w:val="bottom"/>
          </w:tcPr>
          <w:p w14:paraId="084C0C6E"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37,2</w:t>
            </w:r>
          </w:p>
        </w:tc>
      </w:tr>
      <w:tr w:rsidR="00923B09" w:rsidRPr="00923B09" w14:paraId="3EEC03B1" w14:textId="77777777" w:rsidTr="00ED3CD8">
        <w:trPr>
          <w:trHeight w:val="445"/>
        </w:trPr>
        <w:tc>
          <w:tcPr>
            <w:tcW w:w="3828" w:type="dxa"/>
            <w:shd w:val="clear" w:color="auto" w:fill="auto"/>
            <w:vAlign w:val="bottom"/>
            <w:hideMark/>
          </w:tcPr>
          <w:p w14:paraId="66F55157" w14:textId="77777777" w:rsidR="00ED3CD8" w:rsidRPr="00923B09" w:rsidRDefault="00ED3CD8" w:rsidP="00ED3CD8">
            <w:pPr>
              <w:spacing w:after="0" w:line="240" w:lineRule="auto"/>
              <w:ind w:firstLineChars="300" w:firstLine="660"/>
              <w:rPr>
                <w:rFonts w:ascii="Times New Roman" w:eastAsia="Times New Roman" w:hAnsi="Times New Roman"/>
                <w:lang w:eastAsia="ru-RU"/>
              </w:rPr>
            </w:pPr>
            <w:r w:rsidRPr="00923B09">
              <w:rPr>
                <w:rFonts w:ascii="Times New Roman" w:eastAsia="Times New Roman" w:hAnsi="Times New Roman"/>
                <w:lang w:eastAsia="ru-RU"/>
              </w:rPr>
              <w:t>112 01 плата за негативное воздействие на окружающую среду</w:t>
            </w:r>
          </w:p>
        </w:tc>
        <w:tc>
          <w:tcPr>
            <w:tcW w:w="1192" w:type="dxa"/>
            <w:vAlign w:val="bottom"/>
          </w:tcPr>
          <w:p w14:paraId="6C3E5D0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112,7</w:t>
            </w:r>
          </w:p>
        </w:tc>
        <w:tc>
          <w:tcPr>
            <w:tcW w:w="1192" w:type="dxa"/>
            <w:shd w:val="clear" w:color="auto" w:fill="auto"/>
            <w:vAlign w:val="bottom"/>
          </w:tcPr>
          <w:p w14:paraId="2F83E15C"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96,2</w:t>
            </w:r>
          </w:p>
        </w:tc>
        <w:tc>
          <w:tcPr>
            <w:tcW w:w="1192" w:type="dxa"/>
            <w:shd w:val="clear" w:color="auto" w:fill="auto"/>
            <w:vAlign w:val="bottom"/>
          </w:tcPr>
          <w:p w14:paraId="71695E29"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49,0</w:t>
            </w:r>
          </w:p>
        </w:tc>
        <w:tc>
          <w:tcPr>
            <w:tcW w:w="1952" w:type="dxa"/>
            <w:shd w:val="clear" w:color="auto" w:fill="auto"/>
            <w:vAlign w:val="bottom"/>
          </w:tcPr>
          <w:p w14:paraId="724E3FA1"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-63,7</w:t>
            </w:r>
          </w:p>
        </w:tc>
      </w:tr>
      <w:tr w:rsidR="00923B09" w:rsidRPr="00923B09" w14:paraId="59D317D7" w14:textId="77777777" w:rsidTr="00ED3CD8">
        <w:trPr>
          <w:trHeight w:val="476"/>
        </w:trPr>
        <w:tc>
          <w:tcPr>
            <w:tcW w:w="3828" w:type="dxa"/>
            <w:shd w:val="clear" w:color="auto" w:fill="auto"/>
            <w:vAlign w:val="bottom"/>
            <w:hideMark/>
          </w:tcPr>
          <w:p w14:paraId="7F566F0B" w14:textId="77777777" w:rsidR="00ED3CD8" w:rsidRPr="00923B09" w:rsidRDefault="00ED3CD8" w:rsidP="00ED3CD8">
            <w:pPr>
              <w:spacing w:after="0" w:line="240" w:lineRule="auto"/>
              <w:ind w:firstLineChars="300" w:firstLine="660"/>
              <w:rPr>
                <w:rFonts w:ascii="Times New Roman" w:eastAsia="Times New Roman" w:hAnsi="Times New Roman"/>
                <w:lang w:eastAsia="ru-RU"/>
              </w:rPr>
            </w:pPr>
            <w:r w:rsidRPr="00923B09">
              <w:rPr>
                <w:rFonts w:ascii="Times New Roman" w:eastAsia="Times New Roman" w:hAnsi="Times New Roman"/>
                <w:lang w:eastAsia="ru-RU"/>
              </w:rPr>
              <w:t>112 02 платежи при пользовании недрами</w:t>
            </w:r>
          </w:p>
        </w:tc>
        <w:tc>
          <w:tcPr>
            <w:tcW w:w="1192" w:type="dxa"/>
            <w:vAlign w:val="bottom"/>
          </w:tcPr>
          <w:p w14:paraId="31EEFFB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7,7</w:t>
            </w:r>
          </w:p>
        </w:tc>
        <w:tc>
          <w:tcPr>
            <w:tcW w:w="1192" w:type="dxa"/>
            <w:shd w:val="clear" w:color="auto" w:fill="auto"/>
            <w:vAlign w:val="bottom"/>
          </w:tcPr>
          <w:p w14:paraId="38D50019"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4,5</w:t>
            </w:r>
          </w:p>
        </w:tc>
        <w:tc>
          <w:tcPr>
            <w:tcW w:w="1192" w:type="dxa"/>
            <w:shd w:val="clear" w:color="auto" w:fill="auto"/>
            <w:vAlign w:val="bottom"/>
          </w:tcPr>
          <w:p w14:paraId="5E71992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5,9</w:t>
            </w:r>
          </w:p>
        </w:tc>
        <w:tc>
          <w:tcPr>
            <w:tcW w:w="1952" w:type="dxa"/>
            <w:shd w:val="clear" w:color="auto" w:fill="auto"/>
            <w:vAlign w:val="bottom"/>
          </w:tcPr>
          <w:p w14:paraId="470D070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-1,8</w:t>
            </w:r>
          </w:p>
        </w:tc>
      </w:tr>
      <w:tr w:rsidR="00923B09" w:rsidRPr="00923B09" w14:paraId="33A5C23E" w14:textId="77777777" w:rsidTr="00ED3CD8">
        <w:trPr>
          <w:trHeight w:val="495"/>
        </w:trPr>
        <w:tc>
          <w:tcPr>
            <w:tcW w:w="3828" w:type="dxa"/>
            <w:shd w:val="clear" w:color="auto" w:fill="auto"/>
            <w:vAlign w:val="bottom"/>
            <w:hideMark/>
          </w:tcPr>
          <w:p w14:paraId="124688D2" w14:textId="77777777" w:rsidR="00ED3CD8" w:rsidRPr="00923B09" w:rsidRDefault="00ED3CD8" w:rsidP="00ED3CD8">
            <w:pPr>
              <w:spacing w:after="0" w:line="240" w:lineRule="auto"/>
              <w:ind w:firstLineChars="300" w:firstLine="660"/>
              <w:rPr>
                <w:rFonts w:ascii="Times New Roman" w:eastAsia="Times New Roman" w:hAnsi="Times New Roman"/>
                <w:lang w:eastAsia="ru-RU"/>
              </w:rPr>
            </w:pPr>
            <w:r w:rsidRPr="00923B09">
              <w:rPr>
                <w:rFonts w:ascii="Times New Roman" w:eastAsia="Times New Roman" w:hAnsi="Times New Roman"/>
                <w:lang w:eastAsia="ru-RU"/>
              </w:rPr>
              <w:t xml:space="preserve">112 04 плата за использование лесов, </w:t>
            </w:r>
            <w:r w:rsidRPr="00923B09">
              <w:rPr>
                <w:rFonts w:ascii="Times New Roman" w:eastAsia="Times New Roman" w:hAnsi="Times New Roman"/>
                <w:i/>
                <w:lang w:eastAsia="ru-RU"/>
              </w:rPr>
              <w:t>в том числе:</w:t>
            </w:r>
          </w:p>
        </w:tc>
        <w:tc>
          <w:tcPr>
            <w:tcW w:w="1192" w:type="dxa"/>
            <w:vAlign w:val="bottom"/>
          </w:tcPr>
          <w:p w14:paraId="36FBA17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570,6</w:t>
            </w:r>
          </w:p>
        </w:tc>
        <w:tc>
          <w:tcPr>
            <w:tcW w:w="1192" w:type="dxa"/>
            <w:shd w:val="clear" w:color="auto" w:fill="auto"/>
            <w:vAlign w:val="bottom"/>
          </w:tcPr>
          <w:p w14:paraId="6E6EA03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565,3</w:t>
            </w:r>
          </w:p>
        </w:tc>
        <w:tc>
          <w:tcPr>
            <w:tcW w:w="1192" w:type="dxa"/>
            <w:shd w:val="clear" w:color="auto" w:fill="auto"/>
            <w:vAlign w:val="bottom"/>
          </w:tcPr>
          <w:p w14:paraId="2504F7C2"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673,2</w:t>
            </w:r>
          </w:p>
        </w:tc>
        <w:tc>
          <w:tcPr>
            <w:tcW w:w="1952" w:type="dxa"/>
            <w:shd w:val="clear" w:color="auto" w:fill="auto"/>
            <w:vAlign w:val="bottom"/>
          </w:tcPr>
          <w:p w14:paraId="4AA19389"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102,6</w:t>
            </w:r>
          </w:p>
        </w:tc>
      </w:tr>
      <w:tr w:rsidR="00923B09" w:rsidRPr="00923B09" w14:paraId="15305218" w14:textId="77777777" w:rsidTr="00ED3CD8">
        <w:trPr>
          <w:trHeight w:val="1014"/>
        </w:trPr>
        <w:tc>
          <w:tcPr>
            <w:tcW w:w="3828" w:type="dxa"/>
            <w:shd w:val="clear" w:color="auto" w:fill="auto"/>
            <w:hideMark/>
          </w:tcPr>
          <w:p w14:paraId="79198555" w14:textId="77777777" w:rsidR="00ED3CD8" w:rsidRPr="00923B09" w:rsidRDefault="00ED3CD8" w:rsidP="00ED3CD8">
            <w:pPr>
              <w:spacing w:after="0" w:line="240" w:lineRule="auto"/>
              <w:ind w:firstLineChars="208" w:firstLine="458"/>
              <w:rPr>
                <w:rFonts w:ascii="Times New Roman" w:eastAsia="Times New Roman" w:hAnsi="Times New Roman"/>
                <w:lang w:eastAsia="ru-RU"/>
              </w:rPr>
            </w:pPr>
            <w:r w:rsidRPr="00923B09">
              <w:rPr>
                <w:rFonts w:ascii="Times New Roman" w:eastAsia="Times New Roman" w:hAnsi="Times New Roman"/>
                <w:i/>
                <w:lang w:eastAsia="ru-RU"/>
              </w:rPr>
              <w:t xml:space="preserve">плата за использование лесов... превышающей </w:t>
            </w:r>
            <w:r w:rsidRPr="00923B09">
              <w:rPr>
                <w:rFonts w:ascii="Times New Roman" w:eastAsia="Times New Roman" w:hAnsi="Times New Roman"/>
                <w:i/>
                <w:lang w:val="en-US" w:eastAsia="ru-RU"/>
              </w:rPr>
              <w:t>min</w:t>
            </w:r>
            <w:r w:rsidRPr="00923B09">
              <w:rPr>
                <w:rFonts w:ascii="Times New Roman" w:eastAsia="Times New Roman" w:hAnsi="Times New Roman"/>
                <w:i/>
                <w:lang w:eastAsia="ru-RU"/>
              </w:rPr>
              <w:t>.размер платы по договору купли-продажи лесных насаждений</w:t>
            </w:r>
          </w:p>
        </w:tc>
        <w:tc>
          <w:tcPr>
            <w:tcW w:w="1192" w:type="dxa"/>
            <w:vAlign w:val="bottom"/>
          </w:tcPr>
          <w:p w14:paraId="631D12A6"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133,6 </w:t>
            </w:r>
          </w:p>
        </w:tc>
        <w:tc>
          <w:tcPr>
            <w:tcW w:w="1192" w:type="dxa"/>
            <w:shd w:val="clear" w:color="auto" w:fill="auto"/>
            <w:vAlign w:val="bottom"/>
          </w:tcPr>
          <w:p w14:paraId="6D616569"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113,7</w:t>
            </w:r>
          </w:p>
        </w:tc>
        <w:tc>
          <w:tcPr>
            <w:tcW w:w="1192" w:type="dxa"/>
            <w:shd w:val="clear" w:color="auto" w:fill="auto"/>
            <w:vAlign w:val="bottom"/>
          </w:tcPr>
          <w:p w14:paraId="4C7C57B1"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190,5</w:t>
            </w:r>
          </w:p>
        </w:tc>
        <w:tc>
          <w:tcPr>
            <w:tcW w:w="1952" w:type="dxa"/>
            <w:shd w:val="clear" w:color="auto" w:fill="auto"/>
            <w:vAlign w:val="bottom"/>
          </w:tcPr>
          <w:p w14:paraId="593D0687"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56,9</w:t>
            </w:r>
          </w:p>
        </w:tc>
      </w:tr>
      <w:tr w:rsidR="00923B09" w:rsidRPr="00923B09" w14:paraId="64BF8FAB" w14:textId="77777777" w:rsidTr="00ED3CD8">
        <w:trPr>
          <w:trHeight w:val="689"/>
        </w:trPr>
        <w:tc>
          <w:tcPr>
            <w:tcW w:w="3828" w:type="dxa"/>
            <w:shd w:val="clear" w:color="auto" w:fill="auto"/>
            <w:hideMark/>
          </w:tcPr>
          <w:p w14:paraId="79CA2F84" w14:textId="77777777" w:rsidR="00ED3CD8" w:rsidRPr="00923B09" w:rsidRDefault="00ED3CD8" w:rsidP="00ED3CD8">
            <w:pPr>
              <w:spacing w:after="0" w:line="240" w:lineRule="auto"/>
              <w:ind w:firstLineChars="208" w:firstLine="458"/>
              <w:rPr>
                <w:rFonts w:ascii="Times New Roman" w:eastAsia="Times New Roman" w:hAnsi="Times New Roman"/>
                <w:lang w:eastAsia="ru-RU"/>
              </w:rPr>
            </w:pPr>
            <w:r w:rsidRPr="00923B09">
              <w:rPr>
                <w:rFonts w:ascii="Times New Roman" w:eastAsia="Times New Roman" w:hAnsi="Times New Roman"/>
                <w:i/>
                <w:lang w:eastAsia="ru-RU"/>
              </w:rPr>
              <w:t xml:space="preserve">за использование лесов... в части, превышающей </w:t>
            </w:r>
            <w:r w:rsidRPr="00923B09">
              <w:rPr>
                <w:rFonts w:ascii="Times New Roman" w:eastAsia="Times New Roman" w:hAnsi="Times New Roman"/>
                <w:i/>
                <w:lang w:val="en-US" w:eastAsia="ru-RU"/>
              </w:rPr>
              <w:t>min</w:t>
            </w:r>
            <w:r w:rsidRPr="00923B09">
              <w:rPr>
                <w:rFonts w:ascii="Times New Roman" w:eastAsia="Times New Roman" w:hAnsi="Times New Roman"/>
                <w:i/>
                <w:lang w:eastAsia="ru-RU"/>
              </w:rPr>
              <w:t>.размер арендной платы</w:t>
            </w:r>
          </w:p>
        </w:tc>
        <w:tc>
          <w:tcPr>
            <w:tcW w:w="1192" w:type="dxa"/>
            <w:vAlign w:val="bottom"/>
          </w:tcPr>
          <w:p w14:paraId="5C8DE21F"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415,4 </w:t>
            </w:r>
          </w:p>
        </w:tc>
        <w:tc>
          <w:tcPr>
            <w:tcW w:w="1192" w:type="dxa"/>
            <w:shd w:val="clear" w:color="auto" w:fill="auto"/>
            <w:vAlign w:val="bottom"/>
          </w:tcPr>
          <w:p w14:paraId="4A28B32D"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432,0</w:t>
            </w:r>
          </w:p>
        </w:tc>
        <w:tc>
          <w:tcPr>
            <w:tcW w:w="1192" w:type="dxa"/>
            <w:shd w:val="clear" w:color="auto" w:fill="auto"/>
            <w:vAlign w:val="bottom"/>
          </w:tcPr>
          <w:p w14:paraId="166E9F1D"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458,8</w:t>
            </w:r>
          </w:p>
        </w:tc>
        <w:tc>
          <w:tcPr>
            <w:tcW w:w="1952" w:type="dxa"/>
            <w:shd w:val="clear" w:color="auto" w:fill="auto"/>
            <w:vAlign w:val="bottom"/>
          </w:tcPr>
          <w:p w14:paraId="2CDAE63D"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43,4</w:t>
            </w:r>
          </w:p>
        </w:tc>
      </w:tr>
      <w:tr w:rsidR="00923B09" w:rsidRPr="00923B09" w14:paraId="6F407BD0" w14:textId="77777777" w:rsidTr="00ED3CD8">
        <w:trPr>
          <w:trHeight w:val="780"/>
        </w:trPr>
        <w:tc>
          <w:tcPr>
            <w:tcW w:w="3828" w:type="dxa"/>
            <w:shd w:val="clear" w:color="auto" w:fill="auto"/>
            <w:hideMark/>
          </w:tcPr>
          <w:p w14:paraId="23F78756" w14:textId="77777777" w:rsidR="00ED3CD8" w:rsidRPr="00923B09" w:rsidRDefault="00ED3CD8" w:rsidP="00ED3CD8">
            <w:pPr>
              <w:spacing w:after="0" w:line="240" w:lineRule="auto"/>
              <w:ind w:firstLineChars="208" w:firstLine="458"/>
              <w:rPr>
                <w:rFonts w:ascii="Times New Roman" w:eastAsia="Times New Roman" w:hAnsi="Times New Roman"/>
                <w:lang w:eastAsia="ru-RU"/>
              </w:rPr>
            </w:pPr>
            <w:r w:rsidRPr="00923B09">
              <w:rPr>
                <w:rFonts w:ascii="Times New Roman" w:eastAsia="Times New Roman" w:hAnsi="Times New Roman"/>
                <w:i/>
                <w:lang w:eastAsia="ru-RU"/>
              </w:rPr>
              <w:t xml:space="preserve">за использование лесов... в части платы по договору купли-продажи лесных насаждений для собственных нужд </w:t>
            </w:r>
          </w:p>
        </w:tc>
        <w:tc>
          <w:tcPr>
            <w:tcW w:w="1192" w:type="dxa"/>
            <w:vAlign w:val="bottom"/>
          </w:tcPr>
          <w:p w14:paraId="6A0FBD8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21,6 </w:t>
            </w:r>
          </w:p>
        </w:tc>
        <w:tc>
          <w:tcPr>
            <w:tcW w:w="1192" w:type="dxa"/>
            <w:shd w:val="clear" w:color="auto" w:fill="auto"/>
            <w:vAlign w:val="bottom"/>
          </w:tcPr>
          <w:p w14:paraId="78E6518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19,6</w:t>
            </w:r>
          </w:p>
        </w:tc>
        <w:tc>
          <w:tcPr>
            <w:tcW w:w="1192" w:type="dxa"/>
            <w:shd w:val="clear" w:color="auto" w:fill="auto"/>
            <w:vAlign w:val="bottom"/>
          </w:tcPr>
          <w:p w14:paraId="36D2D3C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23,9</w:t>
            </w:r>
          </w:p>
        </w:tc>
        <w:tc>
          <w:tcPr>
            <w:tcW w:w="1952" w:type="dxa"/>
            <w:shd w:val="clear" w:color="auto" w:fill="auto"/>
            <w:vAlign w:val="bottom"/>
          </w:tcPr>
          <w:p w14:paraId="51135F6B"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2,3</w:t>
            </w:r>
          </w:p>
        </w:tc>
      </w:tr>
    </w:tbl>
    <w:p w14:paraId="75A1ACA2" w14:textId="77777777" w:rsidR="007B2EF9" w:rsidRPr="00923B09" w:rsidRDefault="007B2EF9" w:rsidP="00ED3CD8">
      <w:pPr>
        <w:pStyle w:val="ad"/>
        <w:ind w:firstLine="851"/>
        <w:jc w:val="both"/>
        <w:rPr>
          <w:rFonts w:ascii="Times New Roman" w:hAnsi="Times New Roman"/>
          <w:sz w:val="28"/>
          <w:szCs w:val="28"/>
        </w:rPr>
      </w:pPr>
    </w:p>
    <w:p w14:paraId="17DAC2A4" w14:textId="77777777" w:rsidR="00ED3CD8" w:rsidRPr="00923B09" w:rsidRDefault="00ED3CD8" w:rsidP="00ED3CD8">
      <w:pPr>
        <w:pStyle w:val="ad"/>
        <w:ind w:firstLine="851"/>
        <w:jc w:val="both"/>
        <w:rPr>
          <w:rFonts w:ascii="Times New Roman" w:hAnsi="Times New Roman"/>
          <w:sz w:val="28"/>
          <w:szCs w:val="28"/>
        </w:rPr>
      </w:pPr>
      <w:r w:rsidRPr="00923B09">
        <w:rPr>
          <w:rFonts w:ascii="Times New Roman" w:hAnsi="Times New Roman"/>
          <w:sz w:val="28"/>
          <w:szCs w:val="28"/>
        </w:rPr>
        <w:t xml:space="preserve">8.1. Основную долю в объеме поступивших платежей при пользовании природными ресурсами составили </w:t>
      </w:r>
      <w:r w:rsidRPr="00923B09">
        <w:rPr>
          <w:rFonts w:ascii="Times New Roman" w:hAnsi="Times New Roman"/>
          <w:sz w:val="28"/>
          <w:szCs w:val="28"/>
          <w:u w:val="single"/>
        </w:rPr>
        <w:t>платежи за использование лесов</w:t>
      </w:r>
      <w:r w:rsidRPr="00923B09">
        <w:rPr>
          <w:rFonts w:ascii="Times New Roman" w:hAnsi="Times New Roman"/>
          <w:sz w:val="28"/>
          <w:szCs w:val="28"/>
        </w:rPr>
        <w:t xml:space="preserve"> – 673,2 млн.руб. или 92,4 %.</w:t>
      </w:r>
    </w:p>
    <w:p w14:paraId="3E69CC98" w14:textId="77777777" w:rsidR="00ED3CD8" w:rsidRPr="00923B09" w:rsidRDefault="00ED3CD8" w:rsidP="00F14A12">
      <w:pPr>
        <w:pStyle w:val="ad"/>
        <w:ind w:firstLine="709"/>
        <w:jc w:val="both"/>
        <w:rPr>
          <w:rFonts w:ascii="Times New Roman" w:hAnsi="Times New Roman"/>
          <w:sz w:val="28"/>
          <w:szCs w:val="28"/>
        </w:rPr>
      </w:pPr>
      <w:r w:rsidRPr="00923B09">
        <w:rPr>
          <w:rFonts w:ascii="Times New Roman" w:hAnsi="Times New Roman"/>
          <w:sz w:val="28"/>
          <w:szCs w:val="28"/>
        </w:rPr>
        <w:t>Согласно представленной информации министерством природных ресурсов и лесопромышленного комплекса Архангельской области (далее – Минприроды) сложившийся объем платежей за использование лесов обеспечен поступлением платежей:</w:t>
      </w:r>
    </w:p>
    <w:p w14:paraId="7BDAB3D7" w14:textId="1CFED889" w:rsidR="00ED3CD8" w:rsidRPr="00923B09" w:rsidRDefault="00ED3CD8" w:rsidP="00ED3CD8">
      <w:pPr>
        <w:spacing w:after="0" w:line="240" w:lineRule="auto"/>
        <w:ind w:firstLine="851"/>
        <w:jc w:val="both"/>
        <w:rPr>
          <w:rFonts w:ascii="Times New Roman" w:eastAsia="Times New Roman" w:hAnsi="Times New Roman"/>
          <w:sz w:val="28"/>
        </w:rPr>
      </w:pPr>
      <w:r w:rsidRPr="00923B09">
        <w:rPr>
          <w:rFonts w:ascii="Times New Roman" w:hAnsi="Times New Roman"/>
          <w:sz w:val="28"/>
          <w:szCs w:val="28"/>
        </w:rPr>
        <w:lastRenderedPageBreak/>
        <w:t>–</w:t>
      </w:r>
      <w:r w:rsidRPr="00923B09">
        <w:rPr>
          <w:rFonts w:ascii="Times New Roman" w:hAnsi="Times New Roman"/>
          <w:sz w:val="28"/>
          <w:szCs w:val="28"/>
        </w:rPr>
        <w:tab/>
        <w:t xml:space="preserve">за использование лесов, расположенных на землях лесного фонда, в части, превышающей минимальный размер платы по договору купли-продажи лесных насаждений получено в сумме 190,6 млн.руб., что больше расчетных показателей кассового плана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полугодия (113,6 млн.руб.), а также поступлений за аналогичный период 2021 год</w:t>
      </w:r>
      <w:r w:rsidR="00B17D86" w:rsidRPr="00923B09">
        <w:rPr>
          <w:rFonts w:ascii="Times New Roman" w:hAnsi="Times New Roman"/>
          <w:sz w:val="28"/>
          <w:szCs w:val="28"/>
        </w:rPr>
        <w:t>а</w:t>
      </w:r>
      <w:r w:rsidRPr="00923B09">
        <w:rPr>
          <w:rFonts w:ascii="Times New Roman" w:hAnsi="Times New Roman"/>
          <w:sz w:val="28"/>
          <w:szCs w:val="28"/>
        </w:rPr>
        <w:t xml:space="preserve"> (133,7 млн.руб.), и обусловлено </w:t>
      </w:r>
      <w:r w:rsidRPr="00923B09">
        <w:rPr>
          <w:rFonts w:ascii="Times New Roman" w:eastAsia="Times New Roman" w:hAnsi="Times New Roman"/>
          <w:sz w:val="28"/>
        </w:rPr>
        <w:t>фактически сложившимся средним размером ставки платы по договорам купли-продажи лесных насаждений по результатам аукционов, которая в 2,0 раза превышает расчетную ставку, учтенную при прогнозировании (прогноз – 218,3 руб./м</w:t>
      </w:r>
      <w:r w:rsidRPr="00923B09">
        <w:rPr>
          <w:rFonts w:ascii="Times New Roman" w:eastAsia="Times New Roman" w:hAnsi="Times New Roman"/>
          <w:sz w:val="28"/>
          <w:vertAlign w:val="superscript"/>
        </w:rPr>
        <w:t>3</w:t>
      </w:r>
      <w:r w:rsidRPr="00923B09">
        <w:rPr>
          <w:rFonts w:ascii="Times New Roman" w:eastAsia="Times New Roman" w:hAnsi="Times New Roman"/>
          <w:sz w:val="28"/>
        </w:rPr>
        <w:t>; факт – 442,44 руб./м</w:t>
      </w:r>
      <w:r w:rsidRPr="00923B09">
        <w:rPr>
          <w:rFonts w:ascii="Times New Roman" w:eastAsia="Times New Roman" w:hAnsi="Times New Roman"/>
          <w:sz w:val="28"/>
          <w:vertAlign w:val="superscript"/>
        </w:rPr>
        <w:t>3</w:t>
      </w:r>
      <w:r w:rsidRPr="00923B09">
        <w:rPr>
          <w:rFonts w:ascii="Times New Roman" w:eastAsia="Times New Roman" w:hAnsi="Times New Roman"/>
          <w:sz w:val="28"/>
        </w:rPr>
        <w:t>);</w:t>
      </w:r>
    </w:p>
    <w:p w14:paraId="10322A08" w14:textId="2BE22053" w:rsidR="00ED3CD8" w:rsidRPr="00923B09" w:rsidRDefault="00ED3CD8" w:rsidP="00ED3CD8">
      <w:pPr>
        <w:spacing w:after="0" w:line="240" w:lineRule="auto"/>
        <w:ind w:firstLine="851"/>
        <w:jc w:val="both"/>
        <w:rPr>
          <w:rFonts w:ascii="Times New Roman" w:eastAsia="Times New Roman" w:hAnsi="Times New Roman"/>
          <w:sz w:val="28"/>
        </w:rPr>
      </w:pPr>
      <w:r w:rsidRPr="00923B09">
        <w:rPr>
          <w:rFonts w:ascii="Times New Roman" w:hAnsi="Times New Roman"/>
          <w:sz w:val="28"/>
          <w:szCs w:val="28"/>
        </w:rPr>
        <w:t>–</w:t>
      </w:r>
      <w:r w:rsidRPr="00923B09">
        <w:rPr>
          <w:rFonts w:ascii="Times New Roman" w:hAnsi="Times New Roman"/>
          <w:sz w:val="28"/>
          <w:szCs w:val="28"/>
        </w:rPr>
        <w:tab/>
        <w:t xml:space="preserve">использование лесов, расположенных на землях лесного фонда, в части, превышающей минимальный размер арендной платы, получено 458,8 млн.руб., что больше расчетных показателей кассового плана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полугодия (432,0 млн.руб.), а также поступлений за аналогичный период 2021 год</w:t>
      </w:r>
      <w:r w:rsidR="00B17D86" w:rsidRPr="00923B09">
        <w:rPr>
          <w:rFonts w:ascii="Times New Roman" w:hAnsi="Times New Roman"/>
          <w:sz w:val="28"/>
          <w:szCs w:val="28"/>
        </w:rPr>
        <w:t>а</w:t>
      </w:r>
      <w:r w:rsidRPr="00923B09">
        <w:rPr>
          <w:rFonts w:ascii="Times New Roman" w:hAnsi="Times New Roman"/>
          <w:sz w:val="28"/>
          <w:szCs w:val="28"/>
        </w:rPr>
        <w:t xml:space="preserve"> (415,4 млн.руб.), и обусловлено такими факторами: </w:t>
      </w:r>
      <w:r w:rsidRPr="00923B09">
        <w:rPr>
          <w:rFonts w:ascii="Times New Roman" w:eastAsia="Times New Roman" w:hAnsi="Times New Roman"/>
          <w:sz w:val="28"/>
        </w:rPr>
        <w:t xml:space="preserve">превышение </w:t>
      </w:r>
      <w:r w:rsidRPr="00923B09">
        <w:rPr>
          <w:rFonts w:ascii="Times New Roman" w:hAnsi="Times New Roman"/>
          <w:sz w:val="28"/>
          <w:szCs w:val="28"/>
        </w:rPr>
        <w:t xml:space="preserve">фактической средней </w:t>
      </w:r>
      <w:r w:rsidRPr="00923B09">
        <w:rPr>
          <w:rFonts w:ascii="Times New Roman" w:eastAsia="Times New Roman" w:hAnsi="Times New Roman"/>
          <w:sz w:val="28"/>
        </w:rPr>
        <w:t>ставки платы над расчетной ставкой, учтенной при прогнозировании (прогноз – 45,58 руб./м</w:t>
      </w:r>
      <w:r w:rsidRPr="00923B09">
        <w:rPr>
          <w:rFonts w:ascii="Times New Roman" w:eastAsia="Times New Roman" w:hAnsi="Times New Roman"/>
          <w:sz w:val="28"/>
          <w:vertAlign w:val="superscript"/>
        </w:rPr>
        <w:t>3</w:t>
      </w:r>
      <w:r w:rsidRPr="00923B09">
        <w:rPr>
          <w:rFonts w:ascii="Times New Roman" w:eastAsia="Times New Roman" w:hAnsi="Times New Roman"/>
          <w:sz w:val="28"/>
        </w:rPr>
        <w:t>; факт – 47,7 руб./м</w:t>
      </w:r>
      <w:r w:rsidRPr="00923B09">
        <w:rPr>
          <w:rFonts w:ascii="Times New Roman" w:eastAsia="Times New Roman" w:hAnsi="Times New Roman"/>
          <w:sz w:val="28"/>
          <w:vertAlign w:val="superscript"/>
        </w:rPr>
        <w:t>3</w:t>
      </w:r>
      <w:r w:rsidRPr="00923B09">
        <w:rPr>
          <w:rFonts w:ascii="Times New Roman" w:eastAsia="Times New Roman" w:hAnsi="Times New Roman"/>
          <w:sz w:val="28"/>
        </w:rPr>
        <w:t>), отпуском древесины, превышающим плановый объем (прогноз – 18 900,0 тыс.м</w:t>
      </w:r>
      <w:r w:rsidRPr="00923B09">
        <w:rPr>
          <w:rFonts w:ascii="Times New Roman" w:eastAsia="Times New Roman" w:hAnsi="Times New Roman"/>
          <w:sz w:val="28"/>
          <w:vertAlign w:val="superscript"/>
        </w:rPr>
        <w:t>3</w:t>
      </w:r>
      <w:r w:rsidRPr="00923B09">
        <w:rPr>
          <w:rFonts w:ascii="Times New Roman" w:eastAsia="Times New Roman" w:hAnsi="Times New Roman"/>
          <w:sz w:val="28"/>
        </w:rPr>
        <w:t>; факт – 20 059,7 тыс.м</w:t>
      </w:r>
      <w:r w:rsidRPr="00923B09">
        <w:rPr>
          <w:rFonts w:ascii="Times New Roman" w:eastAsia="Times New Roman" w:hAnsi="Times New Roman"/>
          <w:sz w:val="28"/>
          <w:vertAlign w:val="superscript"/>
        </w:rPr>
        <w:t>3</w:t>
      </w:r>
      <w:r w:rsidRPr="00923B09">
        <w:rPr>
          <w:rFonts w:ascii="Times New Roman" w:eastAsia="Times New Roman" w:hAnsi="Times New Roman"/>
          <w:sz w:val="28"/>
        </w:rPr>
        <w:t>);</w:t>
      </w:r>
    </w:p>
    <w:p w14:paraId="78B047EF" w14:textId="77C5C513" w:rsidR="00595C2A" w:rsidRPr="00923B09" w:rsidRDefault="00ED3CD8" w:rsidP="00595C2A">
      <w:pPr>
        <w:spacing w:after="0" w:line="240" w:lineRule="auto"/>
        <w:ind w:firstLine="851"/>
        <w:jc w:val="both"/>
        <w:rPr>
          <w:rFonts w:ascii="Times New Roman" w:hAnsi="Times New Roman"/>
          <w:sz w:val="28"/>
          <w:szCs w:val="28"/>
        </w:rPr>
      </w:pPr>
      <w:r w:rsidRPr="00923B09">
        <w:rPr>
          <w:rFonts w:ascii="Times New Roman" w:hAnsi="Times New Roman"/>
          <w:sz w:val="28"/>
          <w:szCs w:val="28"/>
        </w:rPr>
        <w:t>–</w:t>
      </w:r>
      <w:r w:rsidRPr="00923B09">
        <w:rPr>
          <w:rFonts w:ascii="Times New Roman" w:hAnsi="Times New Roman"/>
          <w:sz w:val="28"/>
          <w:szCs w:val="28"/>
        </w:rPr>
        <w:tab/>
        <w:t>за использование лесов, расположенных на землях лесного фонда, в части платы по договору купли-продажи лесных насаждений для собственных нужд получено 23,9 млн.руб., что на 4,2 млн.руб. больше предусмотренных показателей кассового плана I полугодия (19,7 млн.руб.), а также поступлений за аналогичный период 2021 год</w:t>
      </w:r>
      <w:r w:rsidR="00B17D86" w:rsidRPr="00923B09">
        <w:rPr>
          <w:rFonts w:ascii="Times New Roman" w:hAnsi="Times New Roman"/>
          <w:sz w:val="28"/>
          <w:szCs w:val="28"/>
        </w:rPr>
        <w:t>а</w:t>
      </w:r>
      <w:r w:rsidRPr="00923B09">
        <w:rPr>
          <w:rFonts w:ascii="Times New Roman" w:hAnsi="Times New Roman"/>
          <w:sz w:val="28"/>
          <w:szCs w:val="28"/>
        </w:rPr>
        <w:t xml:space="preserve"> (21,6 млн.руб.) и обусловлено большим количеством обращений населения по отпуску древесины, чем планировалось.</w:t>
      </w:r>
    </w:p>
    <w:p w14:paraId="020A5E64" w14:textId="6A39B465" w:rsidR="007039A5" w:rsidRPr="00923B09" w:rsidRDefault="007039A5" w:rsidP="007039A5">
      <w:pPr>
        <w:spacing w:after="0" w:line="240" w:lineRule="auto"/>
        <w:ind w:firstLine="709"/>
        <w:jc w:val="both"/>
        <w:rPr>
          <w:rFonts w:ascii="Times New Roman" w:hAnsi="Times New Roman"/>
          <w:sz w:val="28"/>
          <w:szCs w:val="28"/>
        </w:rPr>
      </w:pPr>
      <w:r w:rsidRPr="00923B09">
        <w:rPr>
          <w:rFonts w:ascii="Times New Roman" w:hAnsi="Times New Roman"/>
          <w:i/>
          <w:sz w:val="28"/>
          <w:szCs w:val="28"/>
        </w:rPr>
        <w:t>Справочно</w:t>
      </w:r>
      <w:r w:rsidRPr="00923B09">
        <w:rPr>
          <w:rFonts w:ascii="Times New Roman" w:hAnsi="Times New Roman"/>
          <w:sz w:val="28"/>
          <w:szCs w:val="28"/>
        </w:rPr>
        <w:t>: по состоянию на 3</w:t>
      </w:r>
      <w:r w:rsidR="00CC58A0" w:rsidRPr="00923B09">
        <w:rPr>
          <w:rFonts w:ascii="Times New Roman" w:hAnsi="Times New Roman"/>
          <w:sz w:val="28"/>
          <w:szCs w:val="28"/>
        </w:rPr>
        <w:t>1</w:t>
      </w:r>
      <w:r w:rsidRPr="00923B09">
        <w:rPr>
          <w:rFonts w:ascii="Times New Roman" w:hAnsi="Times New Roman"/>
          <w:sz w:val="28"/>
          <w:szCs w:val="28"/>
        </w:rPr>
        <w:t>.08.2022</w:t>
      </w:r>
      <w:r w:rsidR="00CC58A0" w:rsidRPr="00923B09">
        <w:rPr>
          <w:rFonts w:ascii="Times New Roman" w:hAnsi="Times New Roman"/>
          <w:sz w:val="28"/>
          <w:szCs w:val="28"/>
        </w:rPr>
        <w:t xml:space="preserve"> </w:t>
      </w:r>
      <w:r w:rsidRPr="00923B09">
        <w:rPr>
          <w:rFonts w:ascii="Times New Roman" w:hAnsi="Times New Roman"/>
          <w:sz w:val="28"/>
          <w:szCs w:val="28"/>
        </w:rPr>
        <w:t>плата за использование лесов поступила в сумме 85</w:t>
      </w:r>
      <w:r w:rsidR="00E16751" w:rsidRPr="00923B09">
        <w:rPr>
          <w:rFonts w:ascii="Times New Roman" w:hAnsi="Times New Roman"/>
          <w:sz w:val="28"/>
          <w:szCs w:val="28"/>
        </w:rPr>
        <w:t>8,0</w:t>
      </w:r>
      <w:r w:rsidR="00CC58A0" w:rsidRPr="00923B09">
        <w:rPr>
          <w:rFonts w:ascii="Times New Roman" w:hAnsi="Times New Roman"/>
          <w:sz w:val="28"/>
          <w:szCs w:val="28"/>
        </w:rPr>
        <w:t xml:space="preserve"> </w:t>
      </w:r>
      <w:r w:rsidRPr="00923B09">
        <w:rPr>
          <w:rFonts w:ascii="Times New Roman" w:hAnsi="Times New Roman"/>
          <w:sz w:val="28"/>
          <w:szCs w:val="28"/>
        </w:rPr>
        <w:t>млн.руб. или 73,</w:t>
      </w:r>
      <w:r w:rsidR="00E16751" w:rsidRPr="00923B09">
        <w:rPr>
          <w:rFonts w:ascii="Times New Roman" w:hAnsi="Times New Roman"/>
          <w:sz w:val="28"/>
          <w:szCs w:val="28"/>
        </w:rPr>
        <w:t>4</w:t>
      </w:r>
      <w:r w:rsidRPr="00923B09">
        <w:rPr>
          <w:rFonts w:ascii="Times New Roman" w:hAnsi="Times New Roman"/>
          <w:sz w:val="28"/>
          <w:szCs w:val="28"/>
        </w:rPr>
        <w:t xml:space="preserve"> % к показателям годового кассового плана на 31.0</w:t>
      </w:r>
      <w:r w:rsidR="00CC58A0" w:rsidRPr="00923B09">
        <w:rPr>
          <w:rFonts w:ascii="Times New Roman" w:hAnsi="Times New Roman"/>
          <w:sz w:val="28"/>
          <w:szCs w:val="28"/>
        </w:rPr>
        <w:t>8</w:t>
      </w:r>
      <w:r w:rsidRPr="00923B09">
        <w:rPr>
          <w:rFonts w:ascii="Times New Roman" w:hAnsi="Times New Roman"/>
          <w:sz w:val="28"/>
          <w:szCs w:val="28"/>
        </w:rPr>
        <w:t>.2022.</w:t>
      </w:r>
    </w:p>
    <w:p w14:paraId="1058A09A" w14:textId="2797E4E4" w:rsidR="00ED3CD8" w:rsidRPr="00923B09" w:rsidRDefault="00ED3CD8" w:rsidP="00595C2A">
      <w:pPr>
        <w:autoSpaceDE w:val="0"/>
        <w:autoSpaceDN w:val="0"/>
        <w:adjustRightInd w:val="0"/>
        <w:spacing w:after="0" w:line="240" w:lineRule="auto"/>
        <w:ind w:firstLine="709"/>
        <w:jc w:val="both"/>
        <w:rPr>
          <w:rFonts w:ascii="Times New Roman" w:hAnsi="Times New Roman"/>
          <w:sz w:val="28"/>
          <w:szCs w:val="28"/>
        </w:rPr>
      </w:pPr>
      <w:r w:rsidRPr="00923B09">
        <w:rPr>
          <w:rFonts w:ascii="Times New Roman" w:hAnsi="Times New Roman"/>
          <w:sz w:val="28"/>
          <w:szCs w:val="28"/>
          <w:u w:val="single"/>
        </w:rPr>
        <w:t>8.2. Платы за негативное воздействие на окружающую среду</w:t>
      </w:r>
      <w:r w:rsidRPr="00923B09">
        <w:rPr>
          <w:rFonts w:ascii="Times New Roman" w:hAnsi="Times New Roman"/>
          <w:sz w:val="28"/>
          <w:szCs w:val="28"/>
        </w:rPr>
        <w:t xml:space="preserve"> </w:t>
      </w:r>
      <w:r w:rsidRPr="00923B09">
        <w:rPr>
          <w:rFonts w:ascii="Times New Roman" w:hAnsi="Times New Roman"/>
          <w:sz w:val="28"/>
          <w:szCs w:val="28"/>
          <w:u w:val="single"/>
        </w:rPr>
        <w:t xml:space="preserve">(НВОС) </w:t>
      </w:r>
      <w:r w:rsidRPr="00923B09">
        <w:rPr>
          <w:rFonts w:ascii="Times New Roman" w:hAnsi="Times New Roman"/>
          <w:sz w:val="28"/>
          <w:szCs w:val="28"/>
        </w:rPr>
        <w:t xml:space="preserve">за отчетный период поступило 49,0 млн.руб., что составляет 50,9 % </w:t>
      </w:r>
      <w:r w:rsidR="007022D4" w:rsidRPr="00923B09">
        <w:rPr>
          <w:rFonts w:ascii="Times New Roman" w:hAnsi="Times New Roman"/>
          <w:sz w:val="28"/>
          <w:szCs w:val="28"/>
        </w:rPr>
        <w:t>прогноза поступлений</w:t>
      </w:r>
      <w:r w:rsidRPr="00923B09">
        <w:rPr>
          <w:rFonts w:ascii="Times New Roman" w:hAnsi="Times New Roman"/>
          <w:sz w:val="28"/>
          <w:szCs w:val="28"/>
        </w:rPr>
        <w:t xml:space="preserve"> первого полугодия (96,2 млн.руб.) </w:t>
      </w:r>
      <w:r w:rsidR="007022D4" w:rsidRPr="00923B09">
        <w:rPr>
          <w:rFonts w:ascii="Times New Roman" w:hAnsi="Times New Roman"/>
          <w:sz w:val="28"/>
          <w:szCs w:val="28"/>
        </w:rPr>
        <w:t>и</w:t>
      </w:r>
      <w:r w:rsidRPr="00923B09">
        <w:rPr>
          <w:rFonts w:ascii="Times New Roman" w:hAnsi="Times New Roman"/>
          <w:sz w:val="28"/>
          <w:szCs w:val="28"/>
        </w:rPr>
        <w:t xml:space="preserve"> по информации Росприроднадзора в основном обеспечено платежами АО «ПАО «Севмаш», АО «АГД Даймондс», АО Группа «Илим», АО АЦБК, МУП «Водоканал» и други</w:t>
      </w:r>
      <w:r w:rsidR="00343C8E" w:rsidRPr="00923B09">
        <w:rPr>
          <w:rFonts w:ascii="Times New Roman" w:hAnsi="Times New Roman"/>
          <w:sz w:val="28"/>
          <w:szCs w:val="28"/>
        </w:rPr>
        <w:t>ми предприятиями.</w:t>
      </w:r>
    </w:p>
    <w:p w14:paraId="3315EA58" w14:textId="4EA7335F" w:rsidR="00ED3CD8" w:rsidRPr="00923B09" w:rsidRDefault="00ED3CD8" w:rsidP="007022D4">
      <w:pPr>
        <w:autoSpaceDE w:val="0"/>
        <w:autoSpaceDN w:val="0"/>
        <w:adjustRightInd w:val="0"/>
        <w:spacing w:after="0" w:line="240" w:lineRule="auto"/>
        <w:ind w:firstLine="709"/>
        <w:jc w:val="both"/>
        <w:rPr>
          <w:rFonts w:ascii="Times New Roman" w:hAnsi="Times New Roman"/>
          <w:sz w:val="28"/>
          <w:szCs w:val="28"/>
        </w:rPr>
      </w:pPr>
      <w:r w:rsidRPr="00923B09">
        <w:rPr>
          <w:rFonts w:ascii="Times New Roman" w:hAnsi="Times New Roman"/>
          <w:sz w:val="28"/>
          <w:szCs w:val="28"/>
        </w:rPr>
        <w:t>Недостижение плановых назначений первого полугодия 2022 года обусловлено внесение</w:t>
      </w:r>
      <w:r w:rsidR="002717BE" w:rsidRPr="00923B09">
        <w:rPr>
          <w:rFonts w:ascii="Times New Roman" w:hAnsi="Times New Roman"/>
          <w:sz w:val="28"/>
          <w:szCs w:val="28"/>
        </w:rPr>
        <w:t>м</w:t>
      </w:r>
      <w:r w:rsidRPr="00923B09">
        <w:rPr>
          <w:rFonts w:ascii="Times New Roman" w:hAnsi="Times New Roman"/>
          <w:sz w:val="28"/>
          <w:szCs w:val="28"/>
        </w:rPr>
        <w:t xml:space="preserve"> АО «ПАО «Севмаш» значительных сумм авансовых платежей за 4 квартал 2021 года в 3 квартале, а также внесение</w:t>
      </w:r>
      <w:r w:rsidR="002717BE" w:rsidRPr="00923B09">
        <w:rPr>
          <w:rFonts w:ascii="Times New Roman" w:hAnsi="Times New Roman"/>
          <w:sz w:val="28"/>
          <w:szCs w:val="28"/>
        </w:rPr>
        <w:t>м</w:t>
      </w:r>
      <w:r w:rsidRPr="00923B09">
        <w:rPr>
          <w:rFonts w:ascii="Times New Roman" w:hAnsi="Times New Roman"/>
          <w:sz w:val="28"/>
          <w:szCs w:val="28"/>
        </w:rPr>
        <w:t xml:space="preserve"> платежей МУП «Водоканал» в соответствии с декларацией за 2021 год в меньшем размере, чем было учтено при планировании.</w:t>
      </w:r>
    </w:p>
    <w:p w14:paraId="1AD18834" w14:textId="36915429" w:rsidR="007039A5" w:rsidRPr="00923B09" w:rsidRDefault="007039A5" w:rsidP="007039A5">
      <w:pPr>
        <w:spacing w:after="0" w:line="240" w:lineRule="auto"/>
        <w:ind w:firstLine="709"/>
        <w:jc w:val="both"/>
        <w:rPr>
          <w:rFonts w:ascii="Times New Roman" w:hAnsi="Times New Roman"/>
          <w:sz w:val="28"/>
          <w:szCs w:val="28"/>
        </w:rPr>
      </w:pPr>
      <w:r w:rsidRPr="00923B09">
        <w:rPr>
          <w:rFonts w:ascii="Times New Roman" w:hAnsi="Times New Roman"/>
          <w:i/>
          <w:sz w:val="28"/>
          <w:szCs w:val="28"/>
        </w:rPr>
        <w:t>Справочно</w:t>
      </w:r>
      <w:r w:rsidRPr="00923B09">
        <w:rPr>
          <w:rFonts w:ascii="Times New Roman" w:hAnsi="Times New Roman"/>
          <w:sz w:val="28"/>
          <w:szCs w:val="28"/>
        </w:rPr>
        <w:t>: по состоянию на 3</w:t>
      </w:r>
      <w:r w:rsidR="00CC58A0" w:rsidRPr="00923B09">
        <w:rPr>
          <w:rFonts w:ascii="Times New Roman" w:hAnsi="Times New Roman"/>
          <w:sz w:val="28"/>
          <w:szCs w:val="28"/>
        </w:rPr>
        <w:t>1</w:t>
      </w:r>
      <w:r w:rsidRPr="00923B09">
        <w:rPr>
          <w:rFonts w:ascii="Times New Roman" w:hAnsi="Times New Roman"/>
          <w:sz w:val="28"/>
          <w:szCs w:val="28"/>
        </w:rPr>
        <w:t>.08.2022 плата за НВОС поступила в сумме 7</w:t>
      </w:r>
      <w:r w:rsidR="00433F17" w:rsidRPr="00923B09">
        <w:rPr>
          <w:rFonts w:ascii="Times New Roman" w:hAnsi="Times New Roman"/>
          <w:sz w:val="28"/>
          <w:szCs w:val="28"/>
        </w:rPr>
        <w:t>6,4</w:t>
      </w:r>
      <w:r w:rsidRPr="00923B09">
        <w:rPr>
          <w:rFonts w:ascii="Times New Roman" w:hAnsi="Times New Roman"/>
          <w:sz w:val="28"/>
          <w:szCs w:val="28"/>
        </w:rPr>
        <w:t xml:space="preserve"> млн.руб. или 6</w:t>
      </w:r>
      <w:r w:rsidR="00433F17" w:rsidRPr="00923B09">
        <w:rPr>
          <w:rFonts w:ascii="Times New Roman" w:hAnsi="Times New Roman"/>
          <w:sz w:val="28"/>
          <w:szCs w:val="28"/>
        </w:rPr>
        <w:t>4,3</w:t>
      </w:r>
      <w:r w:rsidRPr="00923B09">
        <w:rPr>
          <w:rFonts w:ascii="Times New Roman" w:hAnsi="Times New Roman"/>
          <w:sz w:val="28"/>
          <w:szCs w:val="28"/>
        </w:rPr>
        <w:t xml:space="preserve"> % к показателям годового кассового плана на 31.08.2022.</w:t>
      </w:r>
    </w:p>
    <w:p w14:paraId="6ACC06DC" w14:textId="42A6DF4C" w:rsidR="00ED3CD8" w:rsidRPr="00923B09" w:rsidRDefault="00ED3CD8" w:rsidP="007022D4">
      <w:pPr>
        <w:autoSpaceDE w:val="0"/>
        <w:autoSpaceDN w:val="0"/>
        <w:adjustRightInd w:val="0"/>
        <w:spacing w:after="0" w:line="240" w:lineRule="auto"/>
        <w:ind w:firstLine="709"/>
        <w:jc w:val="both"/>
        <w:rPr>
          <w:rFonts w:ascii="Times New Roman" w:hAnsi="Times New Roman"/>
          <w:sz w:val="28"/>
          <w:szCs w:val="28"/>
        </w:rPr>
      </w:pPr>
      <w:r w:rsidRPr="00923B09">
        <w:rPr>
          <w:rFonts w:ascii="Times New Roman" w:hAnsi="Times New Roman"/>
          <w:sz w:val="28"/>
          <w:szCs w:val="28"/>
        </w:rPr>
        <w:t>Администратор указанных поступлений – Федеральная служба по надз</w:t>
      </w:r>
      <w:r w:rsidR="00E82C6A" w:rsidRPr="00923B09">
        <w:rPr>
          <w:rFonts w:ascii="Times New Roman" w:hAnsi="Times New Roman"/>
          <w:sz w:val="28"/>
          <w:szCs w:val="28"/>
        </w:rPr>
        <w:t>ору в сфере природопользования.</w:t>
      </w:r>
    </w:p>
    <w:p w14:paraId="30301E68" w14:textId="12F30265" w:rsidR="00ED3CD8" w:rsidRPr="00923B09" w:rsidRDefault="00ED3CD8" w:rsidP="00ED3CD8">
      <w:pPr>
        <w:pStyle w:val="ad"/>
        <w:ind w:firstLine="851"/>
        <w:jc w:val="both"/>
        <w:rPr>
          <w:rFonts w:ascii="Times New Roman" w:hAnsi="Times New Roman"/>
          <w:sz w:val="28"/>
          <w:szCs w:val="28"/>
          <w:lang w:val="x-none"/>
        </w:rPr>
      </w:pPr>
      <w:r w:rsidRPr="00923B09">
        <w:rPr>
          <w:rFonts w:ascii="Times New Roman" w:hAnsi="Times New Roman"/>
          <w:sz w:val="28"/>
          <w:szCs w:val="28"/>
          <w:u w:val="single"/>
        </w:rPr>
        <w:lastRenderedPageBreak/>
        <w:t>8.3. Поступление платежей при пользовании недрами</w:t>
      </w:r>
      <w:r w:rsidRPr="00923B09">
        <w:rPr>
          <w:rFonts w:ascii="Times New Roman" w:hAnsi="Times New Roman"/>
          <w:sz w:val="28"/>
          <w:szCs w:val="28"/>
        </w:rPr>
        <w:t xml:space="preserve"> за шесть месяцев 2022 года составило 5,9 млн.руб. и обеспечены </w:t>
      </w:r>
      <w:r w:rsidR="002717BE" w:rsidRPr="00923B09">
        <w:rPr>
          <w:rFonts w:ascii="Times New Roman" w:hAnsi="Times New Roman"/>
          <w:sz w:val="28"/>
          <w:szCs w:val="28"/>
        </w:rPr>
        <w:t>следующими</w:t>
      </w:r>
      <w:r w:rsidRPr="00923B09">
        <w:rPr>
          <w:rFonts w:ascii="Times New Roman" w:hAnsi="Times New Roman"/>
          <w:sz w:val="28"/>
          <w:szCs w:val="28"/>
        </w:rPr>
        <w:t xml:space="preserve"> поступлениями как: 4,5 млн.руб. – платежи по итогам аукционов, проведенных в 2021 году, и поступивших в отчетном периоде; разовыми сборами по проведенным в текущем году аукционам, количество которых снизилось по сравнению с проведенными в 2021 году; 0,5 млн.руб. – платежи за проведение государственных экспертиз запасов полезных ископаемых и подземных вод, геологической информации о предоставляемых в пользование участках недр.</w:t>
      </w:r>
    </w:p>
    <w:p w14:paraId="410B589E" w14:textId="77777777" w:rsidR="00ED3CD8" w:rsidRPr="00923B09" w:rsidRDefault="00ED3CD8" w:rsidP="000D1B0E">
      <w:pPr>
        <w:pStyle w:val="ad"/>
        <w:ind w:firstLine="709"/>
        <w:jc w:val="both"/>
        <w:rPr>
          <w:rFonts w:ascii="Times New Roman" w:hAnsi="Times New Roman"/>
          <w:sz w:val="28"/>
          <w:szCs w:val="28"/>
        </w:rPr>
      </w:pPr>
      <w:r w:rsidRPr="00923B09">
        <w:rPr>
          <w:rFonts w:ascii="Times New Roman" w:hAnsi="Times New Roman"/>
          <w:sz w:val="28"/>
          <w:szCs w:val="28"/>
        </w:rPr>
        <w:t>По сравнению с прошлым годом поступления уменьшились на 1,8 млн.руб. или на 23,3 % в связи со снижением средних сумм платежей в результате уменьшением количества проведенных аукционов (конкурсов), которые носят заявительный характер.</w:t>
      </w:r>
    </w:p>
    <w:p w14:paraId="0BB2385B" w14:textId="27544B0B" w:rsidR="00423C5D" w:rsidRPr="00923B09" w:rsidRDefault="00423C5D" w:rsidP="00423C5D">
      <w:pPr>
        <w:autoSpaceDE w:val="0"/>
        <w:autoSpaceDN w:val="0"/>
        <w:adjustRightInd w:val="0"/>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Сведениям по дебиторской и кредиторской задолженности (ф. 0503169) Минприроды, дебиторская задолженность по состоянию на 01.07.2022 составляет 33 924,98 млн.руб., в том числе по администрируемым платежам –33 244,1 млн.руб. По сравнению с аналогичным периодом прошлого года дебиторская задолженность в целом увеличилась на 3 212,5 млн.руб. По состоянию на 01.07.2022 сумма просроченной дебиторской задолженности в областной бюджет по закрепленным доходным источникам составляет 37,1 млн.руб. Просроченная дебиторская задолженность в областной бюджет за отчетный период снизилась на 2,2 млн.руб.</w:t>
      </w:r>
    </w:p>
    <w:p w14:paraId="05AE0CE7" w14:textId="77777777" w:rsidR="00423C5D" w:rsidRPr="00923B09" w:rsidRDefault="00423C5D" w:rsidP="00423C5D">
      <w:pPr>
        <w:autoSpaceDE w:val="0"/>
        <w:autoSpaceDN w:val="0"/>
        <w:adjustRightInd w:val="0"/>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Дебиторская задолженность по счету 205.23 «Расчеты по доходам от платежей при пользовании природными ресурсами» на 01.07.2022 составляет 30 435,2 млн.руб., из них 30 407,0 млн.руб. – доходы будущих периодов по счету 401.40 (долгосрочная задолженность согласно заключенным договорам с лесопользователями, срок которых до 49 лет), увеличившись к показателям на начало года на 2 249,5 млн.руб., в том числе просроченная задолженность увеличилась на 1,2 млн.руб. и составила 35,0 млн.руб. Основная причина увеличения просроченной задолженности – нарушение арендаторами сроков внесения арендных платежей. Наибольшие суммы просроченной дебиторской задолженности, возникшие в текущем финансовом году, числятся у арендаторов лесных участков: ООО «Комиимпэкс» – 1,3 млн.руб.; ООО «Природный ресурс» – 1,1 млн.руб.; ООО «ВМС ТРЕЙД» – 0,2 млн.руб. </w:t>
      </w:r>
    </w:p>
    <w:p w14:paraId="14296D40" w14:textId="77777777" w:rsidR="00845872" w:rsidRPr="00923B09" w:rsidRDefault="00845872" w:rsidP="00845872">
      <w:pPr>
        <w:autoSpaceDE w:val="0"/>
        <w:autoSpaceDN w:val="0"/>
        <w:adjustRightInd w:val="0"/>
        <w:spacing w:after="0" w:line="240" w:lineRule="auto"/>
        <w:ind w:firstLine="709"/>
        <w:jc w:val="both"/>
        <w:rPr>
          <w:rFonts w:ascii="Times New Roman" w:hAnsi="Times New Roman"/>
          <w:sz w:val="28"/>
          <w:szCs w:val="28"/>
        </w:rPr>
      </w:pPr>
      <w:r w:rsidRPr="00923B09">
        <w:rPr>
          <w:rFonts w:ascii="Times New Roman" w:hAnsi="Times New Roman"/>
          <w:sz w:val="28"/>
          <w:szCs w:val="28"/>
        </w:rPr>
        <w:t>Значительные суммы просроченной дебиторской задолженности: ООО «Поморский лесной технопарк» (с 2017 года) – 12,1 млн.руб., ООО «СВ Плюс» (с 2018 года) – 6,7 млн.руб. По каждому виду задолженности ведется претензионно-исковая работа по взысканию задолженности.</w:t>
      </w:r>
    </w:p>
    <w:p w14:paraId="3E8CB536" w14:textId="5D619EE9" w:rsidR="00ED3CD8" w:rsidRPr="00923B09" w:rsidRDefault="00ED3CD8" w:rsidP="00B92F43">
      <w:pPr>
        <w:autoSpaceDE w:val="0"/>
        <w:autoSpaceDN w:val="0"/>
        <w:adjustRightInd w:val="0"/>
        <w:spacing w:after="0" w:line="240" w:lineRule="auto"/>
        <w:ind w:firstLine="709"/>
        <w:jc w:val="both"/>
        <w:rPr>
          <w:rFonts w:ascii="Times New Roman" w:hAnsi="Times New Roman"/>
          <w:sz w:val="28"/>
          <w:szCs w:val="28"/>
        </w:rPr>
      </w:pPr>
      <w:r w:rsidRPr="00923B09">
        <w:rPr>
          <w:rFonts w:ascii="Times New Roman" w:hAnsi="Times New Roman"/>
          <w:sz w:val="28"/>
          <w:szCs w:val="28"/>
        </w:rPr>
        <w:t>В целом сложившиеся показатели просроченной дебиторской задолженности на 01.07.2022 в части платы за использование лесов свидетельствуют о</w:t>
      </w:r>
      <w:r w:rsidR="00B92F43" w:rsidRPr="00923B09">
        <w:rPr>
          <w:rFonts w:ascii="Times New Roman" w:hAnsi="Times New Roman"/>
          <w:sz w:val="28"/>
          <w:szCs w:val="28"/>
        </w:rPr>
        <w:t xml:space="preserve"> наличии</w:t>
      </w:r>
      <w:r w:rsidRPr="00923B09">
        <w:rPr>
          <w:rFonts w:ascii="Times New Roman" w:hAnsi="Times New Roman"/>
          <w:sz w:val="28"/>
          <w:szCs w:val="28"/>
        </w:rPr>
        <w:t xml:space="preserve"> потенциальных резервах при исполнении доходной части областного бюджета.</w:t>
      </w:r>
    </w:p>
    <w:p w14:paraId="471AF274" w14:textId="77777777" w:rsidR="00B92F43" w:rsidRPr="00923B09" w:rsidRDefault="00B92F43" w:rsidP="0024737C">
      <w:pPr>
        <w:autoSpaceDE w:val="0"/>
        <w:autoSpaceDN w:val="0"/>
        <w:adjustRightInd w:val="0"/>
        <w:spacing w:after="0" w:line="240" w:lineRule="auto"/>
        <w:ind w:firstLine="709"/>
        <w:jc w:val="both"/>
        <w:rPr>
          <w:rFonts w:ascii="Times New Roman" w:hAnsi="Times New Roman"/>
          <w:sz w:val="28"/>
          <w:szCs w:val="28"/>
        </w:rPr>
      </w:pPr>
    </w:p>
    <w:p w14:paraId="3710BB3A" w14:textId="77777777" w:rsidR="00ED3CD8" w:rsidRPr="00923B09" w:rsidRDefault="00ED3CD8" w:rsidP="0024737C">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9. </w:t>
      </w:r>
      <w:r w:rsidRPr="00923B09">
        <w:rPr>
          <w:rFonts w:ascii="Times New Roman" w:hAnsi="Times New Roman"/>
          <w:sz w:val="28"/>
          <w:szCs w:val="28"/>
          <w:u w:val="single"/>
        </w:rPr>
        <w:t>Доходы областного бюджета от оказания платных услуг (работ) и компенсации затрат государства</w:t>
      </w:r>
      <w:r w:rsidRPr="00923B09">
        <w:rPr>
          <w:rFonts w:ascii="Times New Roman" w:hAnsi="Times New Roman"/>
          <w:sz w:val="28"/>
          <w:szCs w:val="28"/>
        </w:rPr>
        <w:t xml:space="preserve"> составили 97,7 млн.руб или 69,5 % к показателям кассового плана 2022 года и 143,5 % к показателям кассового </w:t>
      </w:r>
      <w:r w:rsidRPr="00923B09">
        <w:rPr>
          <w:rFonts w:ascii="Times New Roman" w:hAnsi="Times New Roman"/>
          <w:sz w:val="28"/>
          <w:szCs w:val="28"/>
        </w:rPr>
        <w:lastRenderedPageBreak/>
        <w:t>плана первого полугодия, а к показателям прогнозного поступления доходов, утвержденного законом «Об областном бюджете», составил 88,0 % (111,0 млн.руб.). За отчетный период получено в областной бюджет указанных доходов на 11,6 млн.руб. меньше, чем за аналогичный период 2021 года (109,3 млн.руб.).</w:t>
      </w:r>
    </w:p>
    <w:p w14:paraId="17EB636F" w14:textId="2A9DE17C" w:rsidR="00ED3CD8" w:rsidRPr="00923B09" w:rsidRDefault="00ED3CD8" w:rsidP="0024737C">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Поступление доходов от оказания платных услуг и компенсации затрат государства представлено в таблице </w:t>
      </w:r>
      <w:r w:rsidR="00B429CD" w:rsidRPr="00923B09">
        <w:rPr>
          <w:rFonts w:ascii="Times New Roman" w:hAnsi="Times New Roman"/>
          <w:sz w:val="28"/>
          <w:szCs w:val="28"/>
        </w:rPr>
        <w:t>8</w:t>
      </w:r>
      <w:r w:rsidRPr="00923B09">
        <w:rPr>
          <w:rFonts w:ascii="Times New Roman" w:hAnsi="Times New Roman"/>
          <w:sz w:val="28"/>
          <w:szCs w:val="28"/>
        </w:rPr>
        <w:t>.</w:t>
      </w:r>
    </w:p>
    <w:p w14:paraId="3C52581D" w14:textId="77777777" w:rsidR="00ED3CD8" w:rsidRPr="00923B09" w:rsidRDefault="00ED3CD8" w:rsidP="00ED3CD8">
      <w:pPr>
        <w:spacing w:after="0" w:line="240" w:lineRule="auto"/>
        <w:ind w:firstLine="851"/>
        <w:jc w:val="both"/>
        <w:rPr>
          <w:rFonts w:ascii="Times New Roman" w:hAnsi="Times New Roman"/>
        </w:rPr>
      </w:pPr>
    </w:p>
    <w:p w14:paraId="3E0B329E" w14:textId="77777777"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8</w:t>
      </w:r>
      <w:r w:rsidRPr="00923B09">
        <w:rPr>
          <w:rFonts w:ascii="Times New Roman" w:hAnsi="Times New Roman"/>
          <w:b w:val="0"/>
          <w:sz w:val="24"/>
          <w:szCs w:val="24"/>
        </w:rPr>
        <w:fldChar w:fldCharType="end"/>
      </w:r>
      <w:r w:rsidRPr="00923B09">
        <w:rPr>
          <w:rFonts w:ascii="Times New Roman" w:hAnsi="Times New Roman"/>
          <w:b w:val="0"/>
          <w:bCs w:val="0"/>
          <w:sz w:val="24"/>
          <w:szCs w:val="24"/>
        </w:rPr>
        <w:t>. Динамика поступления доходов от оказания платных услуг и компенсации затрат государства, млн.руб.</w:t>
      </w:r>
    </w:p>
    <w:tbl>
      <w:tblPr>
        <w:tblW w:w="939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3663"/>
        <w:gridCol w:w="769"/>
        <w:gridCol w:w="709"/>
        <w:gridCol w:w="709"/>
        <w:gridCol w:w="992"/>
        <w:gridCol w:w="993"/>
        <w:gridCol w:w="1558"/>
      </w:tblGrid>
      <w:tr w:rsidR="00923B09" w:rsidRPr="00923B09" w14:paraId="3422BC9D" w14:textId="77777777" w:rsidTr="00E24486">
        <w:trPr>
          <w:trHeight w:val="123"/>
          <w:tblHeader/>
        </w:trPr>
        <w:tc>
          <w:tcPr>
            <w:tcW w:w="3663" w:type="dxa"/>
            <w:vMerge w:val="restart"/>
            <w:shd w:val="clear" w:color="auto" w:fill="auto"/>
            <w:vAlign w:val="center"/>
            <w:hideMark/>
          </w:tcPr>
          <w:p w14:paraId="4EA1A852"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Наименование показателя</w:t>
            </w:r>
          </w:p>
        </w:tc>
        <w:tc>
          <w:tcPr>
            <w:tcW w:w="769" w:type="dxa"/>
            <w:vMerge w:val="restart"/>
            <w:shd w:val="clear" w:color="auto" w:fill="auto"/>
            <w:vAlign w:val="center"/>
            <w:hideMark/>
          </w:tcPr>
          <w:p w14:paraId="2AC33239" w14:textId="77777777" w:rsidR="00ED3CD8" w:rsidRPr="00923B09" w:rsidRDefault="00ED3CD8" w:rsidP="00ED3CD8">
            <w:pPr>
              <w:spacing w:after="0" w:line="240" w:lineRule="auto"/>
              <w:ind w:left="-48" w:right="-108"/>
              <w:jc w:val="center"/>
              <w:rPr>
                <w:rFonts w:ascii="Times New Roman" w:eastAsia="Times New Roman" w:hAnsi="Times New Roman"/>
                <w:lang w:eastAsia="ru-RU"/>
              </w:rPr>
            </w:pPr>
            <w:r w:rsidRPr="00923B09">
              <w:rPr>
                <w:rFonts w:ascii="Times New Roman" w:eastAsia="Times New Roman" w:hAnsi="Times New Roman"/>
                <w:lang w:eastAsia="ru-RU"/>
              </w:rPr>
              <w:t>Факт 1 пол. 2021 г.</w:t>
            </w:r>
          </w:p>
        </w:tc>
        <w:tc>
          <w:tcPr>
            <w:tcW w:w="1418" w:type="dxa"/>
            <w:gridSpan w:val="2"/>
            <w:shd w:val="clear" w:color="auto" w:fill="auto"/>
            <w:vAlign w:val="center"/>
            <w:hideMark/>
          </w:tcPr>
          <w:p w14:paraId="1D6A85C8"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2022 год</w:t>
            </w:r>
          </w:p>
        </w:tc>
        <w:tc>
          <w:tcPr>
            <w:tcW w:w="1985" w:type="dxa"/>
            <w:gridSpan w:val="2"/>
            <w:vMerge w:val="restart"/>
            <w:shd w:val="clear" w:color="auto" w:fill="auto"/>
            <w:vAlign w:val="center"/>
            <w:hideMark/>
          </w:tcPr>
          <w:p w14:paraId="1A9B11AA"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Отклонение факт 1 пол. 2022 г./к КП 1 пол. 2022 г.</w:t>
            </w:r>
          </w:p>
        </w:tc>
        <w:tc>
          <w:tcPr>
            <w:tcW w:w="1558" w:type="dxa"/>
            <w:vMerge w:val="restart"/>
            <w:shd w:val="clear" w:color="auto" w:fill="auto"/>
            <w:vAlign w:val="center"/>
            <w:hideMark/>
          </w:tcPr>
          <w:p w14:paraId="4A016F96" w14:textId="77777777" w:rsidR="00ED3CD8" w:rsidRPr="00923B09" w:rsidRDefault="00ED3CD8" w:rsidP="00ED3CD8">
            <w:pPr>
              <w:spacing w:after="0" w:line="240" w:lineRule="auto"/>
              <w:ind w:left="-108"/>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Отклонение </w:t>
            </w:r>
            <w:r w:rsidRPr="00923B09">
              <w:rPr>
                <w:rFonts w:ascii="Times New Roman" w:eastAsia="Times New Roman" w:hAnsi="Times New Roman"/>
                <w:lang w:eastAsia="ru-RU"/>
              </w:rPr>
              <w:t xml:space="preserve">факт 1 пол. </w:t>
            </w:r>
            <w:r w:rsidRPr="00923B09">
              <w:rPr>
                <w:rFonts w:ascii="Times New Roman" w:eastAsia="Times New Roman" w:hAnsi="Times New Roman"/>
                <w:sz w:val="20"/>
                <w:szCs w:val="20"/>
                <w:lang w:eastAsia="ru-RU"/>
              </w:rPr>
              <w:t xml:space="preserve">2022 г. /к </w:t>
            </w:r>
            <w:r w:rsidRPr="00923B09">
              <w:rPr>
                <w:rFonts w:ascii="Times New Roman" w:eastAsia="Times New Roman" w:hAnsi="Times New Roman"/>
                <w:lang w:eastAsia="ru-RU"/>
              </w:rPr>
              <w:t xml:space="preserve">факту 1 пол. </w:t>
            </w:r>
            <w:r w:rsidRPr="00923B09">
              <w:rPr>
                <w:rFonts w:ascii="Times New Roman" w:eastAsia="Times New Roman" w:hAnsi="Times New Roman"/>
                <w:sz w:val="20"/>
                <w:szCs w:val="20"/>
                <w:lang w:eastAsia="ru-RU"/>
              </w:rPr>
              <w:t>2021 г.</w:t>
            </w:r>
          </w:p>
        </w:tc>
      </w:tr>
      <w:tr w:rsidR="00923B09" w:rsidRPr="00923B09" w14:paraId="4D95626E" w14:textId="77777777" w:rsidTr="00E24486">
        <w:trPr>
          <w:trHeight w:val="600"/>
          <w:tblHeader/>
        </w:trPr>
        <w:tc>
          <w:tcPr>
            <w:tcW w:w="3663" w:type="dxa"/>
            <w:vMerge/>
            <w:vAlign w:val="center"/>
            <w:hideMark/>
          </w:tcPr>
          <w:p w14:paraId="33AA94D3" w14:textId="77777777" w:rsidR="00ED3CD8" w:rsidRPr="00923B09" w:rsidRDefault="00ED3CD8" w:rsidP="00ED3CD8">
            <w:pPr>
              <w:spacing w:after="0" w:line="240" w:lineRule="auto"/>
              <w:rPr>
                <w:rFonts w:ascii="Times New Roman" w:eastAsia="Times New Roman" w:hAnsi="Times New Roman"/>
                <w:lang w:eastAsia="ru-RU"/>
              </w:rPr>
            </w:pPr>
          </w:p>
        </w:tc>
        <w:tc>
          <w:tcPr>
            <w:tcW w:w="769" w:type="dxa"/>
            <w:vMerge/>
            <w:shd w:val="clear" w:color="auto" w:fill="auto"/>
            <w:vAlign w:val="center"/>
            <w:hideMark/>
          </w:tcPr>
          <w:p w14:paraId="321C2890" w14:textId="77777777" w:rsidR="00ED3CD8" w:rsidRPr="00923B09" w:rsidRDefault="00ED3CD8" w:rsidP="00ED3CD8">
            <w:pPr>
              <w:spacing w:after="0" w:line="240" w:lineRule="auto"/>
              <w:jc w:val="center"/>
              <w:rPr>
                <w:rFonts w:ascii="Times New Roman" w:eastAsia="Times New Roman" w:hAnsi="Times New Roman"/>
                <w:lang w:eastAsia="ru-RU"/>
              </w:rPr>
            </w:pPr>
          </w:p>
        </w:tc>
        <w:tc>
          <w:tcPr>
            <w:tcW w:w="709" w:type="dxa"/>
            <w:shd w:val="clear" w:color="auto" w:fill="auto"/>
            <w:vAlign w:val="center"/>
            <w:hideMark/>
          </w:tcPr>
          <w:p w14:paraId="7D4CE1D8" w14:textId="77777777" w:rsidR="00ED3CD8" w:rsidRPr="00923B09" w:rsidRDefault="00ED3CD8" w:rsidP="00ED3CD8">
            <w:pPr>
              <w:spacing w:after="0" w:line="240" w:lineRule="auto"/>
              <w:ind w:left="-108" w:right="-109"/>
              <w:jc w:val="center"/>
              <w:rPr>
                <w:rFonts w:ascii="Times New Roman" w:eastAsia="Times New Roman" w:hAnsi="Times New Roman"/>
                <w:lang w:eastAsia="ru-RU"/>
              </w:rPr>
            </w:pPr>
            <w:r w:rsidRPr="00923B09">
              <w:rPr>
                <w:rFonts w:ascii="Times New Roman" w:eastAsia="Times New Roman" w:hAnsi="Times New Roman"/>
                <w:lang w:eastAsia="ru-RU"/>
              </w:rPr>
              <w:t>КП 1 пол.</w:t>
            </w:r>
          </w:p>
        </w:tc>
        <w:tc>
          <w:tcPr>
            <w:tcW w:w="709" w:type="dxa"/>
            <w:shd w:val="clear" w:color="auto" w:fill="auto"/>
            <w:vAlign w:val="center"/>
            <w:hideMark/>
          </w:tcPr>
          <w:p w14:paraId="09810AE4" w14:textId="77777777" w:rsidR="00ED3CD8" w:rsidRPr="00923B09" w:rsidRDefault="00ED3CD8" w:rsidP="00ED3CD8">
            <w:pPr>
              <w:spacing w:after="0" w:line="240" w:lineRule="auto"/>
              <w:ind w:left="-108" w:right="-108"/>
              <w:jc w:val="center"/>
              <w:rPr>
                <w:rFonts w:ascii="Times New Roman" w:eastAsia="Times New Roman" w:hAnsi="Times New Roman"/>
                <w:lang w:eastAsia="ru-RU"/>
              </w:rPr>
            </w:pPr>
            <w:r w:rsidRPr="00923B09">
              <w:rPr>
                <w:rFonts w:ascii="Times New Roman" w:eastAsia="Times New Roman" w:hAnsi="Times New Roman"/>
                <w:lang w:eastAsia="ru-RU"/>
              </w:rPr>
              <w:t>Факт 1 пол.</w:t>
            </w:r>
          </w:p>
        </w:tc>
        <w:tc>
          <w:tcPr>
            <w:tcW w:w="1985" w:type="dxa"/>
            <w:gridSpan w:val="2"/>
            <w:vMerge/>
            <w:vAlign w:val="center"/>
            <w:hideMark/>
          </w:tcPr>
          <w:p w14:paraId="368B8433" w14:textId="77777777" w:rsidR="00ED3CD8" w:rsidRPr="00923B09" w:rsidRDefault="00ED3CD8" w:rsidP="00ED3CD8">
            <w:pPr>
              <w:spacing w:after="0" w:line="240" w:lineRule="auto"/>
              <w:rPr>
                <w:rFonts w:ascii="Times New Roman" w:eastAsia="Times New Roman" w:hAnsi="Times New Roman"/>
                <w:lang w:eastAsia="ru-RU"/>
              </w:rPr>
            </w:pPr>
          </w:p>
        </w:tc>
        <w:tc>
          <w:tcPr>
            <w:tcW w:w="1558" w:type="dxa"/>
            <w:vMerge/>
            <w:vAlign w:val="center"/>
            <w:hideMark/>
          </w:tcPr>
          <w:p w14:paraId="215B7B49" w14:textId="77777777" w:rsidR="00ED3CD8" w:rsidRPr="00923B09" w:rsidRDefault="00ED3CD8" w:rsidP="00ED3CD8">
            <w:pPr>
              <w:spacing w:after="0" w:line="240" w:lineRule="auto"/>
              <w:rPr>
                <w:rFonts w:ascii="Times New Roman" w:eastAsia="Times New Roman" w:hAnsi="Times New Roman"/>
                <w:sz w:val="20"/>
                <w:szCs w:val="20"/>
                <w:lang w:eastAsia="ru-RU"/>
              </w:rPr>
            </w:pPr>
          </w:p>
        </w:tc>
      </w:tr>
      <w:tr w:rsidR="00923B09" w:rsidRPr="00923B09" w14:paraId="267A6D26" w14:textId="77777777" w:rsidTr="00ED3CD8">
        <w:trPr>
          <w:trHeight w:val="510"/>
        </w:trPr>
        <w:tc>
          <w:tcPr>
            <w:tcW w:w="3663" w:type="dxa"/>
            <w:shd w:val="clear" w:color="auto" w:fill="auto"/>
            <w:vAlign w:val="center"/>
            <w:hideMark/>
          </w:tcPr>
          <w:p w14:paraId="76EDF7AA"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А</w:t>
            </w:r>
          </w:p>
        </w:tc>
        <w:tc>
          <w:tcPr>
            <w:tcW w:w="769" w:type="dxa"/>
            <w:shd w:val="clear" w:color="auto" w:fill="auto"/>
            <w:vAlign w:val="center"/>
            <w:hideMark/>
          </w:tcPr>
          <w:p w14:paraId="22432F91"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w:t>
            </w:r>
          </w:p>
        </w:tc>
        <w:tc>
          <w:tcPr>
            <w:tcW w:w="709" w:type="dxa"/>
            <w:shd w:val="clear" w:color="auto" w:fill="auto"/>
            <w:vAlign w:val="center"/>
            <w:hideMark/>
          </w:tcPr>
          <w:p w14:paraId="06849C6E"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w:t>
            </w:r>
          </w:p>
        </w:tc>
        <w:tc>
          <w:tcPr>
            <w:tcW w:w="709" w:type="dxa"/>
            <w:shd w:val="clear" w:color="auto" w:fill="auto"/>
            <w:vAlign w:val="center"/>
            <w:hideMark/>
          </w:tcPr>
          <w:p w14:paraId="2871D7C4"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w:t>
            </w:r>
          </w:p>
        </w:tc>
        <w:tc>
          <w:tcPr>
            <w:tcW w:w="992" w:type="dxa"/>
            <w:shd w:val="clear" w:color="auto" w:fill="auto"/>
            <w:vAlign w:val="center"/>
            <w:hideMark/>
          </w:tcPr>
          <w:p w14:paraId="326F4FB3"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4=3-2, млн.руб.</w:t>
            </w:r>
          </w:p>
        </w:tc>
        <w:tc>
          <w:tcPr>
            <w:tcW w:w="993" w:type="dxa"/>
            <w:shd w:val="clear" w:color="auto" w:fill="auto"/>
            <w:vAlign w:val="center"/>
            <w:hideMark/>
          </w:tcPr>
          <w:p w14:paraId="7351432B" w14:textId="77777777" w:rsidR="00ED3CD8" w:rsidRPr="00923B09" w:rsidRDefault="00ED3CD8" w:rsidP="00ED3CD8">
            <w:pPr>
              <w:spacing w:after="0" w:line="240" w:lineRule="auto"/>
              <w:ind w:left="-107" w:right="-108"/>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5=3/2*100, %</w:t>
            </w:r>
          </w:p>
        </w:tc>
        <w:tc>
          <w:tcPr>
            <w:tcW w:w="1558" w:type="dxa"/>
            <w:shd w:val="clear" w:color="auto" w:fill="auto"/>
            <w:vAlign w:val="center"/>
            <w:hideMark/>
          </w:tcPr>
          <w:p w14:paraId="0F8AAADB"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6=3-1,</w:t>
            </w:r>
          </w:p>
          <w:p w14:paraId="55C94C21" w14:textId="77777777" w:rsidR="00ED3CD8" w:rsidRPr="00923B09" w:rsidRDefault="00ED3CD8" w:rsidP="00ED3CD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млн.руб.</w:t>
            </w:r>
          </w:p>
        </w:tc>
      </w:tr>
      <w:tr w:rsidR="00923B09" w:rsidRPr="00923B09" w14:paraId="6F18AC65" w14:textId="77777777" w:rsidTr="00ED3CD8">
        <w:trPr>
          <w:trHeight w:val="682"/>
        </w:trPr>
        <w:tc>
          <w:tcPr>
            <w:tcW w:w="3663" w:type="dxa"/>
            <w:shd w:val="clear" w:color="auto" w:fill="auto"/>
            <w:vAlign w:val="center"/>
            <w:hideMark/>
          </w:tcPr>
          <w:p w14:paraId="41BA1881"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 xml:space="preserve">Доходы от оказания платных услуг (работ) и компенсации затрат государства, </w:t>
            </w:r>
            <w:r w:rsidRPr="00923B09">
              <w:rPr>
                <w:rFonts w:ascii="Times New Roman" w:eastAsia="Times New Roman" w:hAnsi="Times New Roman"/>
                <w:i/>
                <w:lang w:eastAsia="ru-RU"/>
              </w:rPr>
              <w:t>в том числе:</w:t>
            </w:r>
          </w:p>
        </w:tc>
        <w:tc>
          <w:tcPr>
            <w:tcW w:w="769" w:type="dxa"/>
            <w:shd w:val="clear" w:color="auto" w:fill="auto"/>
            <w:vAlign w:val="bottom"/>
            <w:hideMark/>
          </w:tcPr>
          <w:p w14:paraId="1B4AF491"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109,3 </w:t>
            </w:r>
          </w:p>
        </w:tc>
        <w:tc>
          <w:tcPr>
            <w:tcW w:w="709" w:type="dxa"/>
            <w:shd w:val="clear" w:color="auto" w:fill="auto"/>
            <w:vAlign w:val="bottom"/>
            <w:hideMark/>
          </w:tcPr>
          <w:p w14:paraId="2595212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68,2 </w:t>
            </w:r>
          </w:p>
        </w:tc>
        <w:tc>
          <w:tcPr>
            <w:tcW w:w="709" w:type="dxa"/>
            <w:shd w:val="clear" w:color="auto" w:fill="auto"/>
            <w:vAlign w:val="bottom"/>
            <w:hideMark/>
          </w:tcPr>
          <w:p w14:paraId="652519F9"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97,7 </w:t>
            </w:r>
          </w:p>
        </w:tc>
        <w:tc>
          <w:tcPr>
            <w:tcW w:w="992" w:type="dxa"/>
            <w:shd w:val="clear" w:color="auto" w:fill="auto"/>
            <w:noWrap/>
            <w:vAlign w:val="bottom"/>
            <w:hideMark/>
          </w:tcPr>
          <w:p w14:paraId="5B6252A0"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29,5 </w:t>
            </w:r>
          </w:p>
        </w:tc>
        <w:tc>
          <w:tcPr>
            <w:tcW w:w="993" w:type="dxa"/>
            <w:shd w:val="clear" w:color="auto" w:fill="auto"/>
            <w:noWrap/>
            <w:vAlign w:val="bottom"/>
            <w:hideMark/>
          </w:tcPr>
          <w:p w14:paraId="6608B6E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143,3 </w:t>
            </w:r>
          </w:p>
        </w:tc>
        <w:tc>
          <w:tcPr>
            <w:tcW w:w="1558" w:type="dxa"/>
            <w:shd w:val="clear" w:color="auto" w:fill="auto"/>
            <w:noWrap/>
            <w:vAlign w:val="bottom"/>
            <w:hideMark/>
          </w:tcPr>
          <w:p w14:paraId="775E135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-11,6 </w:t>
            </w:r>
          </w:p>
        </w:tc>
      </w:tr>
      <w:tr w:rsidR="00923B09" w:rsidRPr="00923B09" w14:paraId="4EC46B57" w14:textId="77777777" w:rsidTr="00ED3CD8">
        <w:trPr>
          <w:trHeight w:val="352"/>
        </w:trPr>
        <w:tc>
          <w:tcPr>
            <w:tcW w:w="3663" w:type="dxa"/>
            <w:shd w:val="clear" w:color="auto" w:fill="auto"/>
            <w:vAlign w:val="bottom"/>
            <w:hideMark/>
          </w:tcPr>
          <w:p w14:paraId="209A9D19" w14:textId="77777777" w:rsidR="00ED3CD8" w:rsidRPr="00923B09" w:rsidRDefault="00ED3CD8" w:rsidP="00ED3CD8">
            <w:pPr>
              <w:spacing w:after="0" w:line="240" w:lineRule="auto"/>
              <w:ind w:firstLineChars="200" w:firstLine="440"/>
              <w:rPr>
                <w:rFonts w:ascii="Times New Roman" w:eastAsia="Times New Roman" w:hAnsi="Times New Roman"/>
                <w:lang w:eastAsia="ru-RU"/>
              </w:rPr>
            </w:pPr>
            <w:r w:rsidRPr="00923B09">
              <w:rPr>
                <w:rFonts w:ascii="Times New Roman" w:eastAsia="Times New Roman" w:hAnsi="Times New Roman"/>
                <w:lang w:eastAsia="ru-RU"/>
              </w:rPr>
              <w:t>доходы от оказания платных услуг (работ) - 113.01</w:t>
            </w:r>
          </w:p>
        </w:tc>
        <w:tc>
          <w:tcPr>
            <w:tcW w:w="769" w:type="dxa"/>
            <w:shd w:val="clear" w:color="auto" w:fill="auto"/>
            <w:vAlign w:val="bottom"/>
            <w:hideMark/>
          </w:tcPr>
          <w:p w14:paraId="66898C0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7,3 </w:t>
            </w:r>
          </w:p>
        </w:tc>
        <w:tc>
          <w:tcPr>
            <w:tcW w:w="709" w:type="dxa"/>
            <w:shd w:val="clear" w:color="auto" w:fill="auto"/>
            <w:noWrap/>
            <w:vAlign w:val="bottom"/>
            <w:hideMark/>
          </w:tcPr>
          <w:p w14:paraId="45CE522B"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1,1 </w:t>
            </w:r>
          </w:p>
        </w:tc>
        <w:tc>
          <w:tcPr>
            <w:tcW w:w="709" w:type="dxa"/>
            <w:shd w:val="clear" w:color="auto" w:fill="auto"/>
            <w:vAlign w:val="bottom"/>
            <w:hideMark/>
          </w:tcPr>
          <w:p w14:paraId="1733231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0,9 </w:t>
            </w:r>
          </w:p>
        </w:tc>
        <w:tc>
          <w:tcPr>
            <w:tcW w:w="992" w:type="dxa"/>
            <w:shd w:val="clear" w:color="auto" w:fill="auto"/>
            <w:noWrap/>
            <w:vAlign w:val="bottom"/>
            <w:hideMark/>
          </w:tcPr>
          <w:p w14:paraId="1FD64A01"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-0,2 </w:t>
            </w:r>
          </w:p>
        </w:tc>
        <w:tc>
          <w:tcPr>
            <w:tcW w:w="993" w:type="dxa"/>
            <w:shd w:val="clear" w:color="auto" w:fill="auto"/>
            <w:noWrap/>
            <w:vAlign w:val="bottom"/>
            <w:hideMark/>
          </w:tcPr>
          <w:p w14:paraId="7AE1CC9F"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81,8 </w:t>
            </w:r>
          </w:p>
        </w:tc>
        <w:tc>
          <w:tcPr>
            <w:tcW w:w="1558" w:type="dxa"/>
            <w:shd w:val="clear" w:color="auto" w:fill="auto"/>
            <w:noWrap/>
            <w:vAlign w:val="bottom"/>
            <w:hideMark/>
          </w:tcPr>
          <w:p w14:paraId="4373DBCF"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-6,4 </w:t>
            </w:r>
          </w:p>
        </w:tc>
      </w:tr>
      <w:tr w:rsidR="00ED3CD8" w:rsidRPr="00923B09" w14:paraId="3ED617FE" w14:textId="77777777" w:rsidTr="00ED3CD8">
        <w:trPr>
          <w:trHeight w:val="389"/>
        </w:trPr>
        <w:tc>
          <w:tcPr>
            <w:tcW w:w="3663" w:type="dxa"/>
            <w:shd w:val="clear" w:color="auto" w:fill="auto"/>
            <w:vAlign w:val="bottom"/>
            <w:hideMark/>
          </w:tcPr>
          <w:p w14:paraId="6056CBF5" w14:textId="77777777" w:rsidR="00ED3CD8" w:rsidRPr="00923B09" w:rsidRDefault="00ED3CD8" w:rsidP="00ED3CD8">
            <w:pPr>
              <w:spacing w:after="0" w:line="240" w:lineRule="auto"/>
              <w:ind w:firstLineChars="200" w:firstLine="440"/>
              <w:rPr>
                <w:rFonts w:ascii="Times New Roman" w:eastAsia="Times New Roman" w:hAnsi="Times New Roman"/>
                <w:lang w:eastAsia="ru-RU"/>
              </w:rPr>
            </w:pPr>
            <w:r w:rsidRPr="00923B09">
              <w:rPr>
                <w:rFonts w:ascii="Times New Roman" w:eastAsia="Times New Roman" w:hAnsi="Times New Roman"/>
                <w:lang w:eastAsia="ru-RU"/>
              </w:rPr>
              <w:t>доходы от компенсации затрат государства - 113.02</w:t>
            </w:r>
          </w:p>
        </w:tc>
        <w:tc>
          <w:tcPr>
            <w:tcW w:w="769" w:type="dxa"/>
            <w:shd w:val="clear" w:color="auto" w:fill="auto"/>
            <w:vAlign w:val="bottom"/>
            <w:hideMark/>
          </w:tcPr>
          <w:p w14:paraId="7CDB70A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102,0 </w:t>
            </w:r>
          </w:p>
        </w:tc>
        <w:tc>
          <w:tcPr>
            <w:tcW w:w="709" w:type="dxa"/>
            <w:shd w:val="clear" w:color="auto" w:fill="auto"/>
            <w:noWrap/>
            <w:vAlign w:val="bottom"/>
            <w:hideMark/>
          </w:tcPr>
          <w:p w14:paraId="097DEA80"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67,1 </w:t>
            </w:r>
          </w:p>
        </w:tc>
        <w:tc>
          <w:tcPr>
            <w:tcW w:w="709" w:type="dxa"/>
            <w:shd w:val="clear" w:color="auto" w:fill="auto"/>
            <w:vAlign w:val="bottom"/>
            <w:hideMark/>
          </w:tcPr>
          <w:p w14:paraId="3E99E19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96,8 </w:t>
            </w:r>
          </w:p>
        </w:tc>
        <w:tc>
          <w:tcPr>
            <w:tcW w:w="992" w:type="dxa"/>
            <w:shd w:val="clear" w:color="auto" w:fill="auto"/>
            <w:noWrap/>
            <w:vAlign w:val="bottom"/>
            <w:hideMark/>
          </w:tcPr>
          <w:p w14:paraId="306FC3A2"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29,7 </w:t>
            </w:r>
          </w:p>
        </w:tc>
        <w:tc>
          <w:tcPr>
            <w:tcW w:w="993" w:type="dxa"/>
            <w:shd w:val="clear" w:color="auto" w:fill="auto"/>
            <w:noWrap/>
            <w:vAlign w:val="bottom"/>
            <w:hideMark/>
          </w:tcPr>
          <w:p w14:paraId="4AB0E1A9"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144,3 </w:t>
            </w:r>
          </w:p>
        </w:tc>
        <w:tc>
          <w:tcPr>
            <w:tcW w:w="1558" w:type="dxa"/>
            <w:shd w:val="clear" w:color="auto" w:fill="auto"/>
            <w:noWrap/>
            <w:vAlign w:val="bottom"/>
            <w:hideMark/>
          </w:tcPr>
          <w:p w14:paraId="7ECDF8FE"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-5,2 </w:t>
            </w:r>
          </w:p>
        </w:tc>
      </w:tr>
    </w:tbl>
    <w:p w14:paraId="36633E85" w14:textId="77777777" w:rsidR="00ED3CD8" w:rsidRPr="00923B09" w:rsidRDefault="00ED3CD8" w:rsidP="00E24486">
      <w:pPr>
        <w:spacing w:after="0" w:line="240" w:lineRule="auto"/>
        <w:ind w:firstLine="709"/>
        <w:jc w:val="both"/>
        <w:rPr>
          <w:rFonts w:ascii="Times New Roman" w:hAnsi="Times New Roman"/>
          <w:sz w:val="28"/>
          <w:szCs w:val="28"/>
        </w:rPr>
      </w:pPr>
    </w:p>
    <w:p w14:paraId="18624697" w14:textId="77777777" w:rsidR="00ED3CD8" w:rsidRPr="00923B09" w:rsidRDefault="00ED3CD8" w:rsidP="00E24486">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Наибольший удельный вес в структуре указанных доходов занимают доходы от компенсации затрат государства – 96,8 млн.руб. или 98,0 % и основные суммы получены следующими главными администраторами доходов:</w:t>
      </w:r>
    </w:p>
    <w:p w14:paraId="0D3AD345" w14:textId="77777777" w:rsidR="00ED3CD8" w:rsidRPr="00923B09" w:rsidRDefault="00ED3CD8" w:rsidP="000F1FEB">
      <w:pPr>
        <w:pStyle w:val="ad"/>
        <w:ind w:firstLine="709"/>
        <w:jc w:val="both"/>
        <w:rPr>
          <w:rFonts w:ascii="Times New Roman" w:hAnsi="Times New Roman"/>
          <w:sz w:val="28"/>
          <w:szCs w:val="28"/>
        </w:rPr>
      </w:pPr>
      <w:r w:rsidRPr="00923B09">
        <w:rPr>
          <w:rFonts w:ascii="Times New Roman" w:hAnsi="Times New Roman"/>
          <w:sz w:val="28"/>
          <w:szCs w:val="28"/>
        </w:rPr>
        <w:t>–</w:t>
      </w:r>
      <w:r w:rsidRPr="00923B09">
        <w:rPr>
          <w:rFonts w:ascii="Times New Roman" w:hAnsi="Times New Roman"/>
          <w:sz w:val="28"/>
          <w:szCs w:val="28"/>
        </w:rPr>
        <w:tab/>
        <w:t>министерством топливно-энергетического комплекса и жилищно-коммунального хозяйства Архангельской области – 24,6 млн.руб. и превышает показатели годового кассового плана на 5,5 %, что в основном обеспечено возвратом от ресурсоснабжающих организаций и муниципальных образований необоснованно полученных средств субсидий на возмещение недополученных доходов, возникающих в результате государственного регулирования розничных цен и тарифов на энергоресурсы;</w:t>
      </w:r>
    </w:p>
    <w:p w14:paraId="24C7AB53" w14:textId="77777777" w:rsidR="00ED3CD8" w:rsidRPr="00923B09" w:rsidRDefault="00ED3CD8" w:rsidP="00ED3CD8">
      <w:pPr>
        <w:pStyle w:val="Default"/>
        <w:ind w:firstLine="851"/>
        <w:jc w:val="both"/>
        <w:rPr>
          <w:color w:val="auto"/>
          <w:sz w:val="28"/>
          <w:szCs w:val="28"/>
        </w:rPr>
      </w:pPr>
      <w:r w:rsidRPr="00923B09">
        <w:rPr>
          <w:color w:val="auto"/>
          <w:sz w:val="28"/>
          <w:szCs w:val="28"/>
        </w:rPr>
        <w:t>–</w:t>
      </w:r>
      <w:r w:rsidRPr="00923B09">
        <w:rPr>
          <w:color w:val="auto"/>
          <w:sz w:val="28"/>
          <w:szCs w:val="28"/>
        </w:rPr>
        <w:tab/>
        <w:t>министерством агропромышленного комплекса Архангельской области – 17,1 млн.руб., что составляет 92,4 % показателей годового кассового плана и в основном обеспечено возвратом денежных средств по исполнительным листам от сельхозтоваропроизводителей;</w:t>
      </w:r>
    </w:p>
    <w:p w14:paraId="1B045DE8" w14:textId="77777777" w:rsidR="00ED3CD8" w:rsidRPr="00923B09" w:rsidRDefault="00ED3CD8" w:rsidP="00727309">
      <w:pPr>
        <w:pStyle w:val="ad"/>
        <w:ind w:firstLine="709"/>
        <w:jc w:val="both"/>
        <w:rPr>
          <w:rFonts w:ascii="Times New Roman" w:hAnsi="Times New Roman"/>
          <w:sz w:val="28"/>
          <w:szCs w:val="28"/>
        </w:rPr>
      </w:pPr>
      <w:r w:rsidRPr="00923B09">
        <w:rPr>
          <w:rFonts w:ascii="Times New Roman" w:hAnsi="Times New Roman"/>
          <w:sz w:val="28"/>
          <w:szCs w:val="28"/>
        </w:rPr>
        <w:t>–</w:t>
      </w:r>
      <w:r w:rsidRPr="00923B09">
        <w:rPr>
          <w:rFonts w:ascii="Times New Roman" w:hAnsi="Times New Roman"/>
          <w:sz w:val="28"/>
          <w:szCs w:val="28"/>
        </w:rPr>
        <w:tab/>
        <w:t xml:space="preserve"> министерством труда, занятости и социального развития Архангельской области получено от оказания платных услуг и компенсации затрат государства – 12,6 млн.руб. или 84,5 % показателей годового кассового плана, из них: 11,0 млн.руб. – возврат пособий, единовременных выплат и компенсаций отдельным категориям граждан; 0,6 млн.руб. – возврат учреждениями средств субсидий на финансовое обеспечение выполнения государственного задания; 0,9 млн.руб. – возврат дебиторской задолженности прошлых лет;</w:t>
      </w:r>
    </w:p>
    <w:p w14:paraId="11933D17" w14:textId="77777777" w:rsidR="00ED3CD8" w:rsidRPr="00923B09" w:rsidRDefault="00ED3CD8" w:rsidP="00A406DF">
      <w:pPr>
        <w:pStyle w:val="ad"/>
        <w:ind w:firstLine="709"/>
        <w:jc w:val="both"/>
        <w:rPr>
          <w:rFonts w:ascii="Times New Roman" w:hAnsi="Times New Roman"/>
          <w:sz w:val="28"/>
          <w:szCs w:val="28"/>
        </w:rPr>
      </w:pPr>
      <w:r w:rsidRPr="00923B09">
        <w:rPr>
          <w:rFonts w:ascii="Times New Roman" w:hAnsi="Times New Roman"/>
          <w:sz w:val="28"/>
          <w:szCs w:val="28"/>
        </w:rPr>
        <w:lastRenderedPageBreak/>
        <w:t>–</w:t>
      </w:r>
      <w:r w:rsidRPr="00923B09">
        <w:rPr>
          <w:rFonts w:ascii="Times New Roman" w:hAnsi="Times New Roman"/>
          <w:sz w:val="28"/>
          <w:szCs w:val="28"/>
        </w:rPr>
        <w:tab/>
        <w:t xml:space="preserve">министерством природных ресурсов и лесопромышленного комплекса Архангельской области – 12,2 млн.руб., что обеспечено </w:t>
      </w:r>
      <w:r w:rsidRPr="00923B09">
        <w:rPr>
          <w:rFonts w:ascii="Times New Roman" w:hAnsi="Times New Roman"/>
          <w:sz w:val="28"/>
        </w:rPr>
        <w:t xml:space="preserve">поступлением возвратов задолженности прошлых лет, возвраты неисполненных обязательств по решению суда, из них значительная сумма от ООО «Экострой» </w:t>
      </w:r>
      <w:r w:rsidRPr="00923B09">
        <w:rPr>
          <w:rFonts w:ascii="Times New Roman" w:hAnsi="Times New Roman"/>
          <w:sz w:val="28"/>
          <w:szCs w:val="28"/>
        </w:rPr>
        <w:t>–</w:t>
      </w:r>
      <w:r w:rsidRPr="00923B09">
        <w:rPr>
          <w:rFonts w:ascii="Times New Roman" w:hAnsi="Times New Roman"/>
          <w:sz w:val="28"/>
        </w:rPr>
        <w:t xml:space="preserve"> 11,7 млн.руб.</w:t>
      </w:r>
      <w:r w:rsidRPr="00923B09">
        <w:rPr>
          <w:rFonts w:ascii="Times New Roman" w:hAnsi="Times New Roman"/>
          <w:sz w:val="28"/>
          <w:szCs w:val="28"/>
        </w:rPr>
        <w:t>;</w:t>
      </w:r>
    </w:p>
    <w:p w14:paraId="589B4A7C" w14:textId="2A0466C6" w:rsidR="00ED3CD8" w:rsidRPr="00923B09" w:rsidRDefault="00ED3CD8" w:rsidP="00A406DF">
      <w:pPr>
        <w:pStyle w:val="ad"/>
        <w:ind w:firstLine="709"/>
        <w:jc w:val="both"/>
        <w:rPr>
          <w:rFonts w:ascii="Times New Roman" w:hAnsi="Times New Roman"/>
          <w:sz w:val="28"/>
          <w:szCs w:val="28"/>
        </w:rPr>
      </w:pPr>
      <w:r w:rsidRPr="00923B09">
        <w:rPr>
          <w:rFonts w:ascii="Times New Roman" w:hAnsi="Times New Roman"/>
          <w:sz w:val="28"/>
          <w:szCs w:val="28"/>
        </w:rPr>
        <w:t>–</w:t>
      </w:r>
      <w:r w:rsidRPr="00923B09">
        <w:rPr>
          <w:rFonts w:ascii="Times New Roman" w:hAnsi="Times New Roman"/>
          <w:sz w:val="28"/>
          <w:szCs w:val="28"/>
        </w:rPr>
        <w:tab/>
        <w:t xml:space="preserve">министерством здравоохранения Архангельской области – 9,6 млн.руб. или 45,0 % показателей кассового плана 1 полугодия, из них: возврат государственными медицинскими </w:t>
      </w:r>
      <w:r w:rsidR="00213A44" w:rsidRPr="00923B09">
        <w:rPr>
          <w:rFonts w:ascii="Times New Roman" w:hAnsi="Times New Roman"/>
          <w:sz w:val="28"/>
          <w:szCs w:val="28"/>
        </w:rPr>
        <w:t>организациями</w:t>
      </w:r>
      <w:r w:rsidRPr="00923B09">
        <w:rPr>
          <w:rFonts w:ascii="Times New Roman" w:hAnsi="Times New Roman"/>
          <w:sz w:val="28"/>
          <w:szCs w:val="28"/>
        </w:rPr>
        <w:t xml:space="preserve"> субсидий на финансовое обеспечение выполнения государственного задания прошлых лет в соответствии с показателями объема государственных услуг (работ), которые не были достигнуты – 0,4 млн.руб. и по фактам выявленных нарушений – 0,1 млн.руб.; возврат единовременных компенсационных выплат отдельным категориям медицинских работников, переехавших на работу в сельские населенные пункты, рабочие поселки (за 2013-2021</w:t>
      </w:r>
      <w:r w:rsidR="00E54839" w:rsidRPr="00923B09">
        <w:rPr>
          <w:rFonts w:ascii="Times New Roman" w:hAnsi="Times New Roman"/>
          <w:sz w:val="28"/>
          <w:szCs w:val="28"/>
        </w:rPr>
        <w:t xml:space="preserve"> </w:t>
      </w:r>
      <w:r w:rsidRPr="00923B09">
        <w:rPr>
          <w:rFonts w:ascii="Times New Roman" w:hAnsi="Times New Roman"/>
          <w:sz w:val="28"/>
          <w:szCs w:val="28"/>
        </w:rPr>
        <w:t>г.г.) – 6,6 млн.руб.; возмещение расходов на обучение – 1,3 млн.руб.; возврат единовременных денежных выплат молодым специалистам в сфере здравоохранения (за 2016-2020</w:t>
      </w:r>
      <w:r w:rsidR="00E54839" w:rsidRPr="00923B09">
        <w:rPr>
          <w:rFonts w:ascii="Times New Roman" w:hAnsi="Times New Roman"/>
          <w:sz w:val="28"/>
          <w:szCs w:val="28"/>
        </w:rPr>
        <w:t xml:space="preserve"> </w:t>
      </w:r>
      <w:r w:rsidRPr="00923B09">
        <w:rPr>
          <w:rFonts w:ascii="Times New Roman" w:hAnsi="Times New Roman"/>
          <w:sz w:val="28"/>
          <w:szCs w:val="28"/>
        </w:rPr>
        <w:t>г.г.) – 0,1 млн.руб., возмещение за невыполнение показателей результативности использования субсидий в соответствии с условиями соглашений – 1,1 млн.руб.;</w:t>
      </w:r>
    </w:p>
    <w:p w14:paraId="58855A8D" w14:textId="77777777" w:rsidR="00ED3CD8" w:rsidRPr="00923B09" w:rsidRDefault="00ED3CD8" w:rsidP="00E54839">
      <w:pPr>
        <w:pStyle w:val="ad"/>
        <w:ind w:firstLine="709"/>
        <w:jc w:val="both"/>
        <w:rPr>
          <w:rFonts w:ascii="Times New Roman" w:hAnsi="Times New Roman"/>
          <w:sz w:val="28"/>
          <w:szCs w:val="28"/>
        </w:rPr>
      </w:pPr>
      <w:r w:rsidRPr="00923B09">
        <w:rPr>
          <w:rFonts w:ascii="Times New Roman" w:hAnsi="Times New Roman"/>
          <w:sz w:val="28"/>
          <w:szCs w:val="28"/>
        </w:rPr>
        <w:t>–</w:t>
      </w:r>
      <w:r w:rsidRPr="00923B09">
        <w:rPr>
          <w:rFonts w:ascii="Times New Roman" w:hAnsi="Times New Roman"/>
          <w:sz w:val="28"/>
          <w:szCs w:val="28"/>
        </w:rPr>
        <w:tab/>
        <w:t>министерством образования и науки Архангельской области – 9,5 млн.руб. или 111,7 % показателей годового кассового плана, что обусловлено возвратами государственными учреждениями образования субсидий на финансовое обеспечение выполнение государственного задания по результатам контрольных мероприятий и недостижения показателей, установленных государственным заданием;</w:t>
      </w:r>
    </w:p>
    <w:p w14:paraId="0EEFB575" w14:textId="77777777" w:rsidR="00ED3CD8" w:rsidRPr="00923B09" w:rsidRDefault="00ED3CD8" w:rsidP="00747B03">
      <w:pPr>
        <w:pStyle w:val="ad"/>
        <w:ind w:firstLine="709"/>
        <w:jc w:val="both"/>
        <w:rPr>
          <w:rFonts w:ascii="Times New Roman" w:hAnsi="Times New Roman"/>
          <w:sz w:val="28"/>
          <w:szCs w:val="28"/>
        </w:rPr>
      </w:pPr>
      <w:r w:rsidRPr="00923B09">
        <w:rPr>
          <w:rFonts w:ascii="Times New Roman" w:hAnsi="Times New Roman"/>
          <w:sz w:val="28"/>
          <w:szCs w:val="28"/>
        </w:rPr>
        <w:t>–</w:t>
      </w:r>
      <w:r w:rsidRPr="00923B09">
        <w:rPr>
          <w:rFonts w:ascii="Times New Roman" w:hAnsi="Times New Roman"/>
          <w:sz w:val="28"/>
          <w:szCs w:val="28"/>
        </w:rPr>
        <w:tab/>
        <w:t>министерством строительства и архитектуры Архангельской области – 4,4 млн.руб. или 61,9 % показателей кассового плана 1 полугодия, и обеспечено возвратом средств по условиям заключенных государственных контрактов, из которых: оплата по исполнительному листу ФГБУ «ЦНИИП Минстроя России» – 3,1 млн.руб. по контрактам на корректировку проектной документации объекта капитального строительства: «Строительство канализационных сетей и коллекторов, канализационных очистительных сооружений поселка Соловецкий»; «Строительство и реконструкция системы водоснабжения поселка Соловецкий»; АО «Архоблэнерго» – 1,1 млн.руб. возврат неотработанного аванса по соглашению о расторжении государственного контракта.</w:t>
      </w:r>
    </w:p>
    <w:p w14:paraId="1D110201" w14:textId="77777777" w:rsidR="00ED3CD8" w:rsidRPr="00923B09" w:rsidRDefault="00ED3CD8" w:rsidP="00747B0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силу того, что указанные поступления не имеют постоянного характера, однозначно спрогнозировать ожидаемый объем невозможно. </w:t>
      </w:r>
    </w:p>
    <w:p w14:paraId="30869231" w14:textId="77777777" w:rsidR="00ED3CD8" w:rsidRPr="00923B09" w:rsidRDefault="00ED3CD8" w:rsidP="005457E2">
      <w:pPr>
        <w:spacing w:after="0" w:line="240" w:lineRule="auto"/>
        <w:ind w:firstLine="709"/>
        <w:jc w:val="both"/>
        <w:rPr>
          <w:rFonts w:ascii="Times New Roman" w:hAnsi="Times New Roman"/>
          <w:sz w:val="28"/>
          <w:szCs w:val="28"/>
        </w:rPr>
      </w:pPr>
    </w:p>
    <w:p w14:paraId="35A333A0" w14:textId="77777777" w:rsidR="00ED3CD8" w:rsidRPr="00923B09" w:rsidRDefault="00ED3CD8" w:rsidP="005457E2">
      <w:pPr>
        <w:pStyle w:val="ad"/>
        <w:ind w:firstLine="709"/>
        <w:jc w:val="both"/>
        <w:rPr>
          <w:rFonts w:ascii="Times New Roman" w:hAnsi="Times New Roman"/>
          <w:sz w:val="28"/>
          <w:szCs w:val="28"/>
        </w:rPr>
      </w:pPr>
      <w:r w:rsidRPr="00923B09">
        <w:rPr>
          <w:rFonts w:ascii="Times New Roman" w:hAnsi="Times New Roman"/>
          <w:sz w:val="28"/>
          <w:szCs w:val="28"/>
        </w:rPr>
        <w:t xml:space="preserve">10. В отчетном году поступление </w:t>
      </w:r>
      <w:r w:rsidRPr="00923B09">
        <w:rPr>
          <w:rFonts w:ascii="Times New Roman" w:hAnsi="Times New Roman"/>
          <w:sz w:val="28"/>
          <w:szCs w:val="28"/>
          <w:u w:val="single"/>
        </w:rPr>
        <w:t xml:space="preserve">штрафов, санкций, возмещений ущерба </w:t>
      </w:r>
      <w:r w:rsidRPr="00923B09">
        <w:rPr>
          <w:rFonts w:ascii="Times New Roman" w:hAnsi="Times New Roman"/>
          <w:sz w:val="28"/>
          <w:szCs w:val="28"/>
        </w:rPr>
        <w:t>в областной бюджет составило 257,6 млн.руб. или 70,2 % показателей годового кассового плана (366,9 млн.руб.) и 149,2 % показателей кассового плана 1 полугодия (172,6 млн.руб.). За отчетный период указанных доходов получено в областной бюджет меньше на 5,1 млн.руб. (–2,0 %) по сравнению с аналогичным периодом прошлого года.</w:t>
      </w:r>
    </w:p>
    <w:p w14:paraId="51004216" w14:textId="0F9011DC" w:rsidR="00ED3CD8" w:rsidRPr="00923B09" w:rsidRDefault="00ED3CD8" w:rsidP="00ED3CD8">
      <w:pPr>
        <w:pStyle w:val="ad"/>
        <w:ind w:firstLine="851"/>
        <w:jc w:val="both"/>
        <w:rPr>
          <w:rFonts w:ascii="Times New Roman" w:hAnsi="Times New Roman"/>
          <w:sz w:val="28"/>
          <w:szCs w:val="28"/>
        </w:rPr>
      </w:pPr>
      <w:r w:rsidRPr="00923B09">
        <w:rPr>
          <w:rFonts w:ascii="Times New Roman" w:hAnsi="Times New Roman"/>
          <w:sz w:val="28"/>
          <w:szCs w:val="28"/>
        </w:rPr>
        <w:lastRenderedPageBreak/>
        <w:t xml:space="preserve">За отчетный период штрафы, санкции и суммы в возмещение ущерба представлены платежами, что изложено в таблице </w:t>
      </w:r>
      <w:r w:rsidR="00B429CD" w:rsidRPr="00923B09">
        <w:rPr>
          <w:rFonts w:ascii="Times New Roman" w:hAnsi="Times New Roman"/>
          <w:sz w:val="28"/>
          <w:szCs w:val="28"/>
        </w:rPr>
        <w:t>9</w:t>
      </w:r>
      <w:r w:rsidRPr="00923B09">
        <w:rPr>
          <w:rFonts w:ascii="Times New Roman" w:hAnsi="Times New Roman"/>
          <w:sz w:val="28"/>
          <w:szCs w:val="28"/>
        </w:rPr>
        <w:t>.</w:t>
      </w:r>
    </w:p>
    <w:p w14:paraId="11F43257" w14:textId="77777777" w:rsidR="00ED3CD8" w:rsidRPr="00923B09" w:rsidRDefault="00ED3CD8" w:rsidP="00ED3CD8">
      <w:pPr>
        <w:pStyle w:val="ad"/>
        <w:ind w:firstLine="851"/>
        <w:jc w:val="both"/>
        <w:rPr>
          <w:rFonts w:ascii="Times New Roman" w:hAnsi="Times New Roman"/>
          <w:sz w:val="24"/>
          <w:szCs w:val="24"/>
        </w:rPr>
      </w:pPr>
    </w:p>
    <w:p w14:paraId="603C001B" w14:textId="05E02705" w:rsidR="00ED3CD8" w:rsidRPr="00923B09" w:rsidRDefault="00ED3CD8" w:rsidP="00ED3CD8">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9</w:t>
      </w:r>
      <w:r w:rsidRPr="00923B09">
        <w:rPr>
          <w:rFonts w:ascii="Times New Roman" w:hAnsi="Times New Roman"/>
          <w:b w:val="0"/>
          <w:sz w:val="24"/>
          <w:szCs w:val="24"/>
        </w:rPr>
        <w:fldChar w:fldCharType="end"/>
      </w:r>
      <w:r w:rsidR="00B429CD" w:rsidRPr="00923B09">
        <w:rPr>
          <w:rFonts w:ascii="Times New Roman" w:hAnsi="Times New Roman"/>
          <w:b w:val="0"/>
          <w:sz w:val="24"/>
          <w:szCs w:val="24"/>
        </w:rPr>
        <w:t>.</w:t>
      </w:r>
      <w:r w:rsidRPr="00923B09">
        <w:rPr>
          <w:rFonts w:ascii="Times New Roman" w:hAnsi="Times New Roman"/>
          <w:b w:val="0"/>
          <w:sz w:val="24"/>
          <w:szCs w:val="24"/>
        </w:rPr>
        <w:t xml:space="preserve"> Поступление штрафов по видам правонарушений за </w:t>
      </w:r>
      <w:r w:rsidRPr="00923B09">
        <w:rPr>
          <w:rFonts w:ascii="Times New Roman" w:hAnsi="Times New Roman"/>
          <w:b w:val="0"/>
          <w:sz w:val="24"/>
          <w:szCs w:val="24"/>
          <w:lang w:val="en-US"/>
        </w:rPr>
        <w:t>I</w:t>
      </w:r>
      <w:r w:rsidRPr="00923B09">
        <w:rPr>
          <w:rFonts w:ascii="Times New Roman" w:hAnsi="Times New Roman"/>
          <w:b w:val="0"/>
          <w:sz w:val="24"/>
          <w:szCs w:val="24"/>
        </w:rPr>
        <w:t xml:space="preserve"> полугодие 2022 года</w:t>
      </w:r>
    </w:p>
    <w:tbl>
      <w:tblPr>
        <w:tblW w:w="9365" w:type="dxa"/>
        <w:tblLook w:val="04A0" w:firstRow="1" w:lastRow="0" w:firstColumn="1" w:lastColumn="0" w:noHBand="0" w:noVBand="1"/>
      </w:tblPr>
      <w:tblGrid>
        <w:gridCol w:w="6781"/>
        <w:gridCol w:w="851"/>
        <w:gridCol w:w="850"/>
        <w:gridCol w:w="883"/>
      </w:tblGrid>
      <w:tr w:rsidR="00923B09" w:rsidRPr="00923B09" w14:paraId="43C0CACF" w14:textId="77777777" w:rsidTr="003138CE">
        <w:trPr>
          <w:trHeight w:val="192"/>
          <w:tblHeader/>
        </w:trPr>
        <w:tc>
          <w:tcPr>
            <w:tcW w:w="678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8DCF71A"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Показатель</w:t>
            </w:r>
          </w:p>
        </w:tc>
        <w:tc>
          <w:tcPr>
            <w:tcW w:w="2584" w:type="dxa"/>
            <w:gridSpan w:val="3"/>
            <w:tcBorders>
              <w:top w:val="double" w:sz="6" w:space="0" w:color="auto"/>
              <w:left w:val="nil"/>
              <w:bottom w:val="single" w:sz="4" w:space="0" w:color="auto"/>
              <w:right w:val="double" w:sz="6" w:space="0" w:color="000000"/>
            </w:tcBorders>
          </w:tcPr>
          <w:p w14:paraId="5000A4D8"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2022 год</w:t>
            </w:r>
          </w:p>
        </w:tc>
      </w:tr>
      <w:tr w:rsidR="00923B09" w:rsidRPr="00923B09" w14:paraId="6B1328DE" w14:textId="77777777" w:rsidTr="003138CE">
        <w:trPr>
          <w:trHeight w:val="282"/>
          <w:tblHeader/>
        </w:trPr>
        <w:tc>
          <w:tcPr>
            <w:tcW w:w="6781" w:type="dxa"/>
            <w:vMerge/>
            <w:tcBorders>
              <w:top w:val="double" w:sz="6" w:space="0" w:color="auto"/>
              <w:left w:val="double" w:sz="6" w:space="0" w:color="auto"/>
              <w:bottom w:val="single" w:sz="4" w:space="0" w:color="auto"/>
              <w:right w:val="single" w:sz="4" w:space="0" w:color="auto"/>
            </w:tcBorders>
            <w:vAlign w:val="center"/>
            <w:hideMark/>
          </w:tcPr>
          <w:p w14:paraId="563146F5" w14:textId="77777777" w:rsidR="00ED3CD8" w:rsidRPr="00923B09" w:rsidRDefault="00ED3CD8" w:rsidP="00ED3CD8">
            <w:pPr>
              <w:spacing w:after="0" w:line="240" w:lineRule="auto"/>
              <w:rPr>
                <w:rFonts w:ascii="Times New Roman" w:eastAsia="Times New Roman" w:hAnsi="Times New Roman"/>
                <w:lang w:eastAsia="ru-RU"/>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3B7C0417" w14:textId="77777777" w:rsidR="00ED3CD8" w:rsidRPr="00923B09" w:rsidRDefault="00ED3CD8" w:rsidP="00ED3CD8">
            <w:pPr>
              <w:spacing w:after="0" w:line="240" w:lineRule="auto"/>
              <w:ind w:left="-141" w:right="-108"/>
              <w:jc w:val="center"/>
              <w:rPr>
                <w:rFonts w:ascii="Times New Roman" w:eastAsia="Times New Roman" w:hAnsi="Times New Roman"/>
                <w:lang w:eastAsia="ru-RU"/>
              </w:rPr>
            </w:pPr>
            <w:r w:rsidRPr="00923B09">
              <w:rPr>
                <w:rFonts w:ascii="Times New Roman" w:eastAsia="Times New Roman" w:hAnsi="Times New Roman"/>
                <w:lang w:eastAsia="ru-RU"/>
              </w:rPr>
              <w:t>КП (год)</w:t>
            </w:r>
          </w:p>
        </w:tc>
        <w:tc>
          <w:tcPr>
            <w:tcW w:w="850" w:type="dxa"/>
            <w:tcBorders>
              <w:top w:val="nil"/>
              <w:left w:val="single" w:sz="4" w:space="0" w:color="auto"/>
              <w:bottom w:val="single" w:sz="4" w:space="0" w:color="auto"/>
              <w:right w:val="single" w:sz="4" w:space="0" w:color="auto"/>
            </w:tcBorders>
          </w:tcPr>
          <w:p w14:paraId="1FB5AD17" w14:textId="77777777" w:rsidR="00ED3CD8" w:rsidRPr="00923B09" w:rsidRDefault="00ED3CD8" w:rsidP="00ED3CD8">
            <w:pPr>
              <w:spacing w:after="0" w:line="240" w:lineRule="auto"/>
              <w:ind w:left="-108" w:right="-90"/>
              <w:jc w:val="center"/>
              <w:rPr>
                <w:rFonts w:ascii="Times New Roman" w:eastAsia="Times New Roman" w:hAnsi="Times New Roman"/>
                <w:lang w:eastAsia="ru-RU"/>
              </w:rPr>
            </w:pPr>
            <w:r w:rsidRPr="00923B09">
              <w:rPr>
                <w:rFonts w:ascii="Times New Roman" w:eastAsia="Times New Roman" w:hAnsi="Times New Roman"/>
                <w:lang w:eastAsia="ru-RU"/>
              </w:rPr>
              <w:t>КП</w:t>
            </w:r>
          </w:p>
          <w:p w14:paraId="17BE10D1" w14:textId="77777777" w:rsidR="00ED3CD8" w:rsidRPr="00923B09" w:rsidRDefault="00ED3CD8" w:rsidP="00ED3CD8">
            <w:pPr>
              <w:spacing w:after="0" w:line="240" w:lineRule="auto"/>
              <w:ind w:left="-108" w:right="-90"/>
              <w:jc w:val="center"/>
              <w:rPr>
                <w:rFonts w:ascii="Times New Roman" w:eastAsia="Times New Roman" w:hAnsi="Times New Roman"/>
                <w:lang w:eastAsia="ru-RU"/>
              </w:rPr>
            </w:pPr>
            <w:r w:rsidRPr="00923B09">
              <w:rPr>
                <w:rFonts w:ascii="Times New Roman" w:eastAsia="Times New Roman" w:hAnsi="Times New Roman"/>
                <w:lang w:eastAsia="ru-RU"/>
              </w:rPr>
              <w:t>(1 пол.)</w:t>
            </w:r>
          </w:p>
        </w:tc>
        <w:tc>
          <w:tcPr>
            <w:tcW w:w="883" w:type="dxa"/>
            <w:tcBorders>
              <w:top w:val="nil"/>
              <w:left w:val="single" w:sz="4" w:space="0" w:color="auto"/>
              <w:bottom w:val="single" w:sz="4" w:space="0" w:color="auto"/>
              <w:right w:val="double" w:sz="6" w:space="0" w:color="auto"/>
            </w:tcBorders>
            <w:shd w:val="clear" w:color="auto" w:fill="auto"/>
            <w:vAlign w:val="center"/>
            <w:hideMark/>
          </w:tcPr>
          <w:p w14:paraId="7197E403"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Факт 1 пол.</w:t>
            </w:r>
          </w:p>
        </w:tc>
      </w:tr>
      <w:tr w:rsidR="00923B09" w:rsidRPr="00923B09" w14:paraId="5E491512" w14:textId="77777777" w:rsidTr="00ED3CD8">
        <w:trPr>
          <w:trHeight w:val="157"/>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5913CE7F" w14:textId="77777777" w:rsidR="00ED3CD8" w:rsidRPr="00923B09" w:rsidRDefault="00ED3CD8" w:rsidP="00ED3CD8">
            <w:pPr>
              <w:spacing w:after="0" w:line="240" w:lineRule="auto"/>
              <w:jc w:val="both"/>
              <w:rPr>
                <w:rFonts w:ascii="Times New Roman" w:eastAsia="Times New Roman" w:hAnsi="Times New Roman"/>
                <w:lang w:eastAsia="ru-RU"/>
              </w:rPr>
            </w:pPr>
            <w:r w:rsidRPr="00923B09">
              <w:rPr>
                <w:rFonts w:ascii="Times New Roman" w:eastAsia="Times New Roman" w:hAnsi="Times New Roman"/>
                <w:lang w:eastAsia="ru-RU"/>
              </w:rPr>
              <w:t xml:space="preserve">Административные штрафы, установленные КоАП РФ, </w:t>
            </w:r>
            <w:r w:rsidRPr="00923B09">
              <w:rPr>
                <w:rFonts w:ascii="Times New Roman" w:eastAsia="Times New Roman" w:hAnsi="Times New Roman"/>
                <w:i/>
                <w:iCs/>
                <w:lang w:eastAsia="ru-RU"/>
              </w:rPr>
              <w:t>из них:</w:t>
            </w:r>
          </w:p>
        </w:tc>
        <w:tc>
          <w:tcPr>
            <w:tcW w:w="851" w:type="dxa"/>
            <w:tcBorders>
              <w:top w:val="nil"/>
              <w:left w:val="nil"/>
              <w:bottom w:val="single" w:sz="4" w:space="0" w:color="auto"/>
              <w:right w:val="single" w:sz="4" w:space="0" w:color="auto"/>
            </w:tcBorders>
            <w:shd w:val="clear" w:color="auto" w:fill="auto"/>
            <w:noWrap/>
            <w:vAlign w:val="bottom"/>
            <w:hideMark/>
          </w:tcPr>
          <w:p w14:paraId="67E5D61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349,2</w:t>
            </w:r>
          </w:p>
        </w:tc>
        <w:tc>
          <w:tcPr>
            <w:tcW w:w="850" w:type="dxa"/>
            <w:tcBorders>
              <w:top w:val="nil"/>
              <w:left w:val="single" w:sz="4" w:space="0" w:color="auto"/>
              <w:bottom w:val="single" w:sz="4" w:space="0" w:color="auto"/>
              <w:right w:val="single" w:sz="4" w:space="0" w:color="auto"/>
            </w:tcBorders>
            <w:vAlign w:val="bottom"/>
          </w:tcPr>
          <w:p w14:paraId="77534F80"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hAnsi="Times New Roman"/>
              </w:rPr>
              <w:t>164,8</w:t>
            </w:r>
          </w:p>
        </w:tc>
        <w:tc>
          <w:tcPr>
            <w:tcW w:w="883" w:type="dxa"/>
            <w:tcBorders>
              <w:top w:val="nil"/>
              <w:left w:val="single" w:sz="4" w:space="0" w:color="auto"/>
              <w:bottom w:val="single" w:sz="4" w:space="0" w:color="auto"/>
              <w:right w:val="double" w:sz="6" w:space="0" w:color="auto"/>
            </w:tcBorders>
            <w:shd w:val="clear" w:color="auto" w:fill="auto"/>
            <w:vAlign w:val="bottom"/>
            <w:hideMark/>
          </w:tcPr>
          <w:p w14:paraId="521DDA3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229,2</w:t>
            </w:r>
          </w:p>
        </w:tc>
      </w:tr>
      <w:tr w:rsidR="00923B09" w:rsidRPr="00923B09" w14:paraId="5EEF8648" w14:textId="77777777" w:rsidTr="00ED3CD8">
        <w:trPr>
          <w:trHeight w:val="729"/>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34BA2A02" w14:textId="77777777" w:rsidR="00ED3CD8" w:rsidRPr="00923B09" w:rsidRDefault="00ED3CD8" w:rsidP="00ED3CD8">
            <w:pPr>
              <w:spacing w:after="0" w:line="240" w:lineRule="auto"/>
              <w:ind w:firstLineChars="122" w:firstLine="268"/>
              <w:rPr>
                <w:rFonts w:ascii="Times New Roman" w:eastAsia="Times New Roman" w:hAnsi="Times New Roman"/>
                <w:i/>
                <w:iCs/>
                <w:lang w:eastAsia="ru-RU"/>
              </w:rPr>
            </w:pPr>
            <w:r w:rsidRPr="00923B09">
              <w:rPr>
                <w:rFonts w:ascii="Times New Roman" w:eastAsia="Times New Roman" w:hAnsi="Times New Roman"/>
                <w:i/>
                <w:iCs/>
                <w:lang w:eastAsia="ru-RU"/>
              </w:rPr>
              <w:t>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851" w:type="dxa"/>
            <w:tcBorders>
              <w:top w:val="nil"/>
              <w:left w:val="nil"/>
              <w:bottom w:val="single" w:sz="4" w:space="0" w:color="auto"/>
              <w:right w:val="single" w:sz="4" w:space="0" w:color="auto"/>
            </w:tcBorders>
            <w:shd w:val="clear" w:color="auto" w:fill="auto"/>
            <w:noWrap/>
            <w:vAlign w:val="bottom"/>
            <w:hideMark/>
          </w:tcPr>
          <w:p w14:paraId="64EA59B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4,0</w:t>
            </w:r>
          </w:p>
        </w:tc>
        <w:tc>
          <w:tcPr>
            <w:tcW w:w="850" w:type="dxa"/>
            <w:tcBorders>
              <w:top w:val="nil"/>
              <w:left w:val="single" w:sz="4" w:space="0" w:color="auto"/>
              <w:bottom w:val="single" w:sz="4" w:space="0" w:color="auto"/>
              <w:right w:val="single" w:sz="4" w:space="0" w:color="auto"/>
            </w:tcBorders>
            <w:vAlign w:val="bottom"/>
          </w:tcPr>
          <w:p w14:paraId="0D812DF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hAnsi="Times New Roman"/>
              </w:rPr>
              <w:t>2,0</w:t>
            </w:r>
          </w:p>
        </w:tc>
        <w:tc>
          <w:tcPr>
            <w:tcW w:w="883" w:type="dxa"/>
            <w:tcBorders>
              <w:top w:val="nil"/>
              <w:left w:val="single" w:sz="4" w:space="0" w:color="auto"/>
              <w:bottom w:val="single" w:sz="4" w:space="0" w:color="auto"/>
              <w:right w:val="double" w:sz="6" w:space="0" w:color="auto"/>
            </w:tcBorders>
            <w:shd w:val="clear" w:color="auto" w:fill="auto"/>
            <w:vAlign w:val="bottom"/>
            <w:hideMark/>
          </w:tcPr>
          <w:p w14:paraId="2FCCCD5F"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2,6</w:t>
            </w:r>
          </w:p>
        </w:tc>
      </w:tr>
      <w:tr w:rsidR="00923B09" w:rsidRPr="00923B09" w14:paraId="3F4023A5" w14:textId="77777777" w:rsidTr="00ED3CD8">
        <w:trPr>
          <w:trHeight w:val="323"/>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25FF7104" w14:textId="77777777" w:rsidR="00ED3CD8" w:rsidRPr="00923B09" w:rsidRDefault="00ED3CD8" w:rsidP="00ED3CD8">
            <w:pPr>
              <w:spacing w:after="0" w:line="240" w:lineRule="auto"/>
              <w:ind w:firstLineChars="122" w:firstLine="268"/>
              <w:rPr>
                <w:rFonts w:ascii="Times New Roman" w:eastAsia="Times New Roman" w:hAnsi="Times New Roman"/>
                <w:i/>
                <w:iCs/>
                <w:lang w:eastAsia="ru-RU"/>
              </w:rPr>
            </w:pPr>
            <w:r w:rsidRPr="00923B09">
              <w:rPr>
                <w:rFonts w:ascii="Times New Roman" w:eastAsia="Times New Roman" w:hAnsi="Times New Roman"/>
                <w:i/>
                <w:iCs/>
                <w:lang w:eastAsia="ru-RU"/>
              </w:rPr>
              <w:t>за административные правонарушения в области охраны окружающей среды и природопользования</w:t>
            </w:r>
          </w:p>
        </w:tc>
        <w:tc>
          <w:tcPr>
            <w:tcW w:w="851" w:type="dxa"/>
            <w:tcBorders>
              <w:top w:val="nil"/>
              <w:left w:val="nil"/>
              <w:bottom w:val="single" w:sz="4" w:space="0" w:color="auto"/>
              <w:right w:val="single" w:sz="4" w:space="0" w:color="auto"/>
            </w:tcBorders>
            <w:shd w:val="clear" w:color="auto" w:fill="auto"/>
            <w:noWrap/>
            <w:vAlign w:val="bottom"/>
            <w:hideMark/>
          </w:tcPr>
          <w:p w14:paraId="539F7FC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5,8</w:t>
            </w:r>
          </w:p>
        </w:tc>
        <w:tc>
          <w:tcPr>
            <w:tcW w:w="850" w:type="dxa"/>
            <w:tcBorders>
              <w:top w:val="nil"/>
              <w:left w:val="single" w:sz="4" w:space="0" w:color="auto"/>
              <w:bottom w:val="single" w:sz="4" w:space="0" w:color="auto"/>
              <w:right w:val="single" w:sz="4" w:space="0" w:color="auto"/>
            </w:tcBorders>
            <w:vAlign w:val="bottom"/>
          </w:tcPr>
          <w:p w14:paraId="28F56FD3"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hAnsi="Times New Roman"/>
              </w:rPr>
              <w:t>2,8</w:t>
            </w:r>
          </w:p>
        </w:tc>
        <w:tc>
          <w:tcPr>
            <w:tcW w:w="883" w:type="dxa"/>
            <w:tcBorders>
              <w:top w:val="nil"/>
              <w:left w:val="single" w:sz="4" w:space="0" w:color="auto"/>
              <w:bottom w:val="single" w:sz="4" w:space="0" w:color="auto"/>
              <w:right w:val="double" w:sz="6" w:space="0" w:color="auto"/>
            </w:tcBorders>
            <w:shd w:val="clear" w:color="auto" w:fill="auto"/>
            <w:vAlign w:val="bottom"/>
            <w:hideMark/>
          </w:tcPr>
          <w:p w14:paraId="6ACFC186"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7,0</w:t>
            </w:r>
          </w:p>
        </w:tc>
      </w:tr>
      <w:tr w:rsidR="00923B09" w:rsidRPr="00923B09" w14:paraId="24C34A61" w14:textId="77777777" w:rsidTr="00ED3CD8">
        <w:trPr>
          <w:trHeight w:val="331"/>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1AA4556C" w14:textId="77777777" w:rsidR="00ED3CD8" w:rsidRPr="00923B09" w:rsidRDefault="00ED3CD8" w:rsidP="00ED3CD8">
            <w:pPr>
              <w:spacing w:after="0" w:line="240" w:lineRule="auto"/>
              <w:ind w:firstLineChars="122" w:firstLine="268"/>
              <w:rPr>
                <w:rFonts w:ascii="Times New Roman" w:eastAsia="Times New Roman" w:hAnsi="Times New Roman"/>
                <w:i/>
                <w:iCs/>
                <w:lang w:eastAsia="ru-RU"/>
              </w:rPr>
            </w:pPr>
            <w:r w:rsidRPr="00923B09">
              <w:rPr>
                <w:rFonts w:ascii="Times New Roman" w:eastAsia="Times New Roman" w:hAnsi="Times New Roman"/>
                <w:i/>
                <w:iCs/>
                <w:lang w:eastAsia="ru-RU"/>
              </w:rPr>
              <w:t>за административные правонарушения в области дорожного движения</w:t>
            </w:r>
          </w:p>
        </w:tc>
        <w:tc>
          <w:tcPr>
            <w:tcW w:w="851" w:type="dxa"/>
            <w:tcBorders>
              <w:top w:val="nil"/>
              <w:left w:val="nil"/>
              <w:bottom w:val="single" w:sz="4" w:space="0" w:color="auto"/>
              <w:right w:val="single" w:sz="4" w:space="0" w:color="auto"/>
            </w:tcBorders>
            <w:shd w:val="clear" w:color="auto" w:fill="auto"/>
            <w:noWrap/>
            <w:vAlign w:val="bottom"/>
            <w:hideMark/>
          </w:tcPr>
          <w:p w14:paraId="2D6DD9F7"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311,9</w:t>
            </w:r>
          </w:p>
        </w:tc>
        <w:tc>
          <w:tcPr>
            <w:tcW w:w="850" w:type="dxa"/>
            <w:tcBorders>
              <w:top w:val="nil"/>
              <w:left w:val="single" w:sz="4" w:space="0" w:color="auto"/>
              <w:bottom w:val="single" w:sz="4" w:space="0" w:color="auto"/>
              <w:right w:val="single" w:sz="4" w:space="0" w:color="auto"/>
            </w:tcBorders>
            <w:vAlign w:val="bottom"/>
          </w:tcPr>
          <w:p w14:paraId="6A4FA861"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hAnsi="Times New Roman"/>
              </w:rPr>
              <w:t>146,6</w:t>
            </w:r>
          </w:p>
        </w:tc>
        <w:tc>
          <w:tcPr>
            <w:tcW w:w="883" w:type="dxa"/>
            <w:tcBorders>
              <w:top w:val="nil"/>
              <w:left w:val="single" w:sz="4" w:space="0" w:color="auto"/>
              <w:bottom w:val="single" w:sz="4" w:space="0" w:color="auto"/>
              <w:right w:val="double" w:sz="6" w:space="0" w:color="auto"/>
            </w:tcBorders>
            <w:shd w:val="clear" w:color="auto" w:fill="auto"/>
            <w:vAlign w:val="bottom"/>
            <w:hideMark/>
          </w:tcPr>
          <w:p w14:paraId="0CFB6E4D"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191,3</w:t>
            </w:r>
          </w:p>
        </w:tc>
      </w:tr>
      <w:tr w:rsidR="00923B09" w:rsidRPr="00923B09" w14:paraId="63876DBB" w14:textId="77777777" w:rsidTr="00ED3CD8">
        <w:trPr>
          <w:trHeight w:val="705"/>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73092CDF" w14:textId="77777777" w:rsidR="00ED3CD8" w:rsidRPr="00923B09" w:rsidRDefault="00ED3CD8" w:rsidP="00ED3CD8">
            <w:pPr>
              <w:spacing w:after="0" w:line="240" w:lineRule="auto"/>
              <w:ind w:firstLineChars="122" w:firstLine="268"/>
              <w:rPr>
                <w:rFonts w:ascii="Times New Roman" w:eastAsia="Times New Roman" w:hAnsi="Times New Roman"/>
                <w:i/>
                <w:iCs/>
                <w:lang w:eastAsia="ru-RU"/>
              </w:rPr>
            </w:pPr>
            <w:r w:rsidRPr="00923B09">
              <w:rPr>
                <w:rFonts w:ascii="Times New Roman" w:eastAsia="Times New Roman" w:hAnsi="Times New Roman"/>
                <w:i/>
                <w:iCs/>
                <w:lang w:eastAsia="ru-RU"/>
              </w:rPr>
              <w:t>за административные штрафы за административные правонарушения в области предпринимательской деятельности и деятельности саморегулируемых организаций</w:t>
            </w:r>
          </w:p>
        </w:tc>
        <w:tc>
          <w:tcPr>
            <w:tcW w:w="851" w:type="dxa"/>
            <w:tcBorders>
              <w:top w:val="nil"/>
              <w:left w:val="nil"/>
              <w:bottom w:val="single" w:sz="4" w:space="0" w:color="auto"/>
              <w:right w:val="single" w:sz="4" w:space="0" w:color="auto"/>
            </w:tcBorders>
            <w:shd w:val="clear" w:color="auto" w:fill="auto"/>
            <w:noWrap/>
            <w:vAlign w:val="bottom"/>
            <w:hideMark/>
          </w:tcPr>
          <w:p w14:paraId="420B6BB6"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3,7</w:t>
            </w:r>
          </w:p>
        </w:tc>
        <w:tc>
          <w:tcPr>
            <w:tcW w:w="850" w:type="dxa"/>
            <w:tcBorders>
              <w:top w:val="nil"/>
              <w:left w:val="single" w:sz="4" w:space="0" w:color="auto"/>
              <w:bottom w:val="single" w:sz="4" w:space="0" w:color="auto"/>
              <w:right w:val="single" w:sz="4" w:space="0" w:color="auto"/>
            </w:tcBorders>
            <w:vAlign w:val="bottom"/>
          </w:tcPr>
          <w:p w14:paraId="4B2FF2F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1,9</w:t>
            </w:r>
          </w:p>
        </w:tc>
        <w:tc>
          <w:tcPr>
            <w:tcW w:w="883" w:type="dxa"/>
            <w:tcBorders>
              <w:top w:val="nil"/>
              <w:left w:val="single" w:sz="4" w:space="0" w:color="auto"/>
              <w:bottom w:val="single" w:sz="4" w:space="0" w:color="auto"/>
              <w:right w:val="double" w:sz="6" w:space="0" w:color="auto"/>
            </w:tcBorders>
            <w:shd w:val="clear" w:color="auto" w:fill="auto"/>
            <w:noWrap/>
            <w:vAlign w:val="bottom"/>
            <w:hideMark/>
          </w:tcPr>
          <w:p w14:paraId="0988E35F"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3,0</w:t>
            </w:r>
          </w:p>
        </w:tc>
      </w:tr>
      <w:tr w:rsidR="00923B09" w:rsidRPr="00923B09" w14:paraId="22475EA0" w14:textId="77777777" w:rsidTr="00ED3CD8">
        <w:trPr>
          <w:trHeight w:val="507"/>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5D897DF1" w14:textId="77777777" w:rsidR="00ED3CD8" w:rsidRPr="00923B09" w:rsidRDefault="00ED3CD8" w:rsidP="00ED3CD8">
            <w:pPr>
              <w:spacing w:after="0" w:line="240" w:lineRule="auto"/>
              <w:ind w:firstLineChars="122" w:firstLine="268"/>
              <w:rPr>
                <w:rFonts w:ascii="Times New Roman" w:eastAsia="Times New Roman" w:hAnsi="Times New Roman"/>
                <w:i/>
                <w:iCs/>
                <w:lang w:eastAsia="ru-RU"/>
              </w:rPr>
            </w:pPr>
            <w:r w:rsidRPr="00923B09">
              <w:rPr>
                <w:rFonts w:ascii="Times New Roman" w:eastAsia="Times New Roman" w:hAnsi="Times New Roman"/>
                <w:i/>
                <w:iCs/>
                <w:lang w:eastAsia="ru-RU"/>
              </w:rPr>
              <w:t>за административные штрафы за административные правонарушения против порядка управления</w:t>
            </w:r>
          </w:p>
        </w:tc>
        <w:tc>
          <w:tcPr>
            <w:tcW w:w="851" w:type="dxa"/>
            <w:tcBorders>
              <w:top w:val="nil"/>
              <w:left w:val="nil"/>
              <w:bottom w:val="single" w:sz="4" w:space="0" w:color="auto"/>
              <w:right w:val="single" w:sz="4" w:space="0" w:color="auto"/>
            </w:tcBorders>
            <w:shd w:val="clear" w:color="auto" w:fill="auto"/>
            <w:noWrap/>
            <w:vAlign w:val="bottom"/>
            <w:hideMark/>
          </w:tcPr>
          <w:p w14:paraId="7EB16CAD"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8,3</w:t>
            </w:r>
          </w:p>
        </w:tc>
        <w:tc>
          <w:tcPr>
            <w:tcW w:w="850" w:type="dxa"/>
            <w:tcBorders>
              <w:top w:val="nil"/>
              <w:left w:val="single" w:sz="4" w:space="0" w:color="auto"/>
              <w:bottom w:val="single" w:sz="4" w:space="0" w:color="auto"/>
              <w:right w:val="single" w:sz="4" w:space="0" w:color="auto"/>
            </w:tcBorders>
            <w:vAlign w:val="bottom"/>
          </w:tcPr>
          <w:p w14:paraId="77A318C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4,1</w:t>
            </w:r>
          </w:p>
        </w:tc>
        <w:tc>
          <w:tcPr>
            <w:tcW w:w="883" w:type="dxa"/>
            <w:tcBorders>
              <w:top w:val="nil"/>
              <w:left w:val="single" w:sz="4" w:space="0" w:color="auto"/>
              <w:bottom w:val="single" w:sz="4" w:space="0" w:color="auto"/>
              <w:right w:val="double" w:sz="6" w:space="0" w:color="auto"/>
            </w:tcBorders>
            <w:shd w:val="clear" w:color="auto" w:fill="auto"/>
            <w:noWrap/>
            <w:vAlign w:val="bottom"/>
            <w:hideMark/>
          </w:tcPr>
          <w:p w14:paraId="46FAE59C"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14,8</w:t>
            </w:r>
          </w:p>
        </w:tc>
      </w:tr>
      <w:tr w:rsidR="00923B09" w:rsidRPr="00923B09" w14:paraId="3DC3BD60" w14:textId="77777777" w:rsidTr="00ED3CD8">
        <w:trPr>
          <w:trHeight w:val="70"/>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2705E882" w14:textId="77777777" w:rsidR="00ED3CD8" w:rsidRPr="00923B09" w:rsidRDefault="00ED3CD8" w:rsidP="003138CE">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 xml:space="preserve">Штрафы, неустойки, пени, уплаченные в соответствии с законом или договором в случае неисполнения или ненадлежащего исполнения принятых обязательств, </w:t>
            </w:r>
            <w:r w:rsidRPr="00923B09">
              <w:rPr>
                <w:rFonts w:ascii="Times New Roman" w:eastAsia="Times New Roman" w:hAnsi="Times New Roman"/>
                <w:i/>
                <w:iCs/>
                <w:lang w:eastAsia="ru-RU"/>
              </w:rPr>
              <w:t>из них:</w:t>
            </w:r>
            <w:r w:rsidRPr="00923B09">
              <w:rPr>
                <w:rFonts w:ascii="Times New Roman" w:eastAsia="Times New Roman" w:hAnsi="Times New Roman"/>
                <w:lang w:eastAsia="ru-RU"/>
              </w:rPr>
              <w:t xml:space="preserve"> </w:t>
            </w:r>
          </w:p>
        </w:tc>
        <w:tc>
          <w:tcPr>
            <w:tcW w:w="851" w:type="dxa"/>
            <w:tcBorders>
              <w:top w:val="nil"/>
              <w:left w:val="nil"/>
              <w:bottom w:val="single" w:sz="4" w:space="0" w:color="auto"/>
              <w:right w:val="single" w:sz="4" w:space="0" w:color="auto"/>
            </w:tcBorders>
            <w:shd w:val="clear" w:color="auto" w:fill="auto"/>
            <w:noWrap/>
            <w:vAlign w:val="bottom"/>
            <w:hideMark/>
          </w:tcPr>
          <w:p w14:paraId="28B58889"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7,0</w:t>
            </w:r>
          </w:p>
        </w:tc>
        <w:tc>
          <w:tcPr>
            <w:tcW w:w="850" w:type="dxa"/>
            <w:tcBorders>
              <w:top w:val="nil"/>
              <w:left w:val="single" w:sz="4" w:space="0" w:color="auto"/>
              <w:bottom w:val="single" w:sz="4" w:space="0" w:color="auto"/>
              <w:right w:val="single" w:sz="4" w:space="0" w:color="auto"/>
            </w:tcBorders>
            <w:vAlign w:val="bottom"/>
          </w:tcPr>
          <w:p w14:paraId="5743CA4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2,8</w:t>
            </w:r>
          </w:p>
        </w:tc>
        <w:tc>
          <w:tcPr>
            <w:tcW w:w="883" w:type="dxa"/>
            <w:tcBorders>
              <w:top w:val="nil"/>
              <w:left w:val="single" w:sz="4" w:space="0" w:color="auto"/>
              <w:bottom w:val="single" w:sz="4" w:space="0" w:color="auto"/>
              <w:right w:val="double" w:sz="6" w:space="0" w:color="auto"/>
            </w:tcBorders>
            <w:shd w:val="clear" w:color="auto" w:fill="auto"/>
            <w:vAlign w:val="bottom"/>
            <w:hideMark/>
          </w:tcPr>
          <w:p w14:paraId="5EB4162E"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19,7</w:t>
            </w:r>
          </w:p>
        </w:tc>
      </w:tr>
      <w:tr w:rsidR="00923B09" w:rsidRPr="00923B09" w14:paraId="5B440683" w14:textId="77777777" w:rsidTr="00ED3CD8">
        <w:trPr>
          <w:trHeight w:val="273"/>
        </w:trPr>
        <w:tc>
          <w:tcPr>
            <w:tcW w:w="6781" w:type="dxa"/>
            <w:tcBorders>
              <w:top w:val="nil"/>
              <w:left w:val="double" w:sz="6" w:space="0" w:color="auto"/>
              <w:bottom w:val="single" w:sz="4" w:space="0" w:color="auto"/>
              <w:right w:val="single" w:sz="4" w:space="0" w:color="auto"/>
            </w:tcBorders>
            <w:shd w:val="clear" w:color="auto" w:fill="auto"/>
            <w:hideMark/>
          </w:tcPr>
          <w:p w14:paraId="1944DD79" w14:textId="77777777" w:rsidR="00ED3CD8" w:rsidRPr="00923B09" w:rsidRDefault="00ED3CD8" w:rsidP="00ED3CD8">
            <w:pPr>
              <w:spacing w:after="0" w:line="240" w:lineRule="auto"/>
              <w:ind w:firstLineChars="122" w:firstLine="268"/>
              <w:rPr>
                <w:rFonts w:ascii="Times New Roman" w:eastAsia="Times New Roman" w:hAnsi="Times New Roman"/>
                <w:i/>
                <w:iCs/>
                <w:lang w:eastAsia="ru-RU"/>
              </w:rPr>
            </w:pPr>
            <w:r w:rsidRPr="00923B09">
              <w:rPr>
                <w:rFonts w:ascii="Times New Roman" w:eastAsia="Times New Roman" w:hAnsi="Times New Roman"/>
                <w:i/>
                <w:iCs/>
                <w:lang w:eastAsia="ru-RU"/>
              </w:rPr>
              <w:t>уплаченные в соответствии с договором аренды лесного участка или договором купли-продажи лесных насаждений в случае неисполнения или ненадлежащего исполнения обязательств</w:t>
            </w:r>
          </w:p>
        </w:tc>
        <w:tc>
          <w:tcPr>
            <w:tcW w:w="851" w:type="dxa"/>
            <w:tcBorders>
              <w:top w:val="nil"/>
              <w:left w:val="nil"/>
              <w:bottom w:val="single" w:sz="4" w:space="0" w:color="auto"/>
              <w:right w:val="single" w:sz="4" w:space="0" w:color="auto"/>
            </w:tcBorders>
            <w:shd w:val="clear" w:color="auto" w:fill="auto"/>
            <w:noWrap/>
            <w:vAlign w:val="bottom"/>
            <w:hideMark/>
          </w:tcPr>
          <w:p w14:paraId="01F13D62"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5,9</w:t>
            </w:r>
          </w:p>
        </w:tc>
        <w:tc>
          <w:tcPr>
            <w:tcW w:w="850" w:type="dxa"/>
            <w:tcBorders>
              <w:top w:val="nil"/>
              <w:left w:val="single" w:sz="4" w:space="0" w:color="auto"/>
              <w:bottom w:val="single" w:sz="4" w:space="0" w:color="auto"/>
              <w:right w:val="single" w:sz="4" w:space="0" w:color="auto"/>
            </w:tcBorders>
            <w:vAlign w:val="bottom"/>
          </w:tcPr>
          <w:p w14:paraId="1ECC8496"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2,5</w:t>
            </w:r>
          </w:p>
        </w:tc>
        <w:tc>
          <w:tcPr>
            <w:tcW w:w="883" w:type="dxa"/>
            <w:tcBorders>
              <w:top w:val="nil"/>
              <w:left w:val="single" w:sz="4" w:space="0" w:color="auto"/>
              <w:bottom w:val="single" w:sz="4" w:space="0" w:color="auto"/>
              <w:right w:val="double" w:sz="6" w:space="0" w:color="auto"/>
            </w:tcBorders>
            <w:shd w:val="clear" w:color="auto" w:fill="auto"/>
            <w:vAlign w:val="bottom"/>
            <w:hideMark/>
          </w:tcPr>
          <w:p w14:paraId="270739E0"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11,6</w:t>
            </w:r>
          </w:p>
        </w:tc>
      </w:tr>
      <w:tr w:rsidR="00923B09" w:rsidRPr="00923B09" w14:paraId="3E748704" w14:textId="77777777" w:rsidTr="003138CE">
        <w:trPr>
          <w:trHeight w:val="190"/>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5BBABC02" w14:textId="77777777" w:rsidR="00ED3CD8" w:rsidRPr="00923B09" w:rsidRDefault="00ED3CD8" w:rsidP="00ED3CD8">
            <w:pPr>
              <w:spacing w:after="0" w:line="240" w:lineRule="auto"/>
              <w:jc w:val="both"/>
              <w:rPr>
                <w:rFonts w:ascii="Times New Roman" w:eastAsia="Times New Roman" w:hAnsi="Times New Roman"/>
                <w:lang w:eastAsia="ru-RU"/>
              </w:rPr>
            </w:pPr>
            <w:r w:rsidRPr="00923B09">
              <w:rPr>
                <w:rFonts w:ascii="Times New Roman" w:eastAsia="Times New Roman" w:hAnsi="Times New Roman"/>
                <w:lang w:eastAsia="ru-RU"/>
              </w:rPr>
              <w:t xml:space="preserve">Платежи в целях возмещения причиненного ущерба (убытков), </w:t>
            </w:r>
            <w:r w:rsidRPr="00923B09">
              <w:rPr>
                <w:rFonts w:ascii="Times New Roman" w:eastAsia="Times New Roman" w:hAnsi="Times New Roman"/>
                <w:i/>
                <w:iCs/>
                <w:lang w:eastAsia="ru-RU"/>
              </w:rPr>
              <w:t>из них:</w:t>
            </w:r>
          </w:p>
        </w:tc>
        <w:tc>
          <w:tcPr>
            <w:tcW w:w="851" w:type="dxa"/>
            <w:tcBorders>
              <w:top w:val="nil"/>
              <w:left w:val="nil"/>
              <w:bottom w:val="single" w:sz="4" w:space="0" w:color="auto"/>
              <w:right w:val="single" w:sz="4" w:space="0" w:color="auto"/>
            </w:tcBorders>
            <w:shd w:val="clear" w:color="auto" w:fill="auto"/>
            <w:noWrap/>
            <w:vAlign w:val="bottom"/>
            <w:hideMark/>
          </w:tcPr>
          <w:p w14:paraId="25CB9290"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0,2</w:t>
            </w:r>
          </w:p>
        </w:tc>
        <w:tc>
          <w:tcPr>
            <w:tcW w:w="850" w:type="dxa"/>
            <w:tcBorders>
              <w:top w:val="nil"/>
              <w:left w:val="single" w:sz="4" w:space="0" w:color="auto"/>
              <w:bottom w:val="single" w:sz="4" w:space="0" w:color="auto"/>
              <w:right w:val="single" w:sz="4" w:space="0" w:color="auto"/>
            </w:tcBorders>
            <w:vAlign w:val="bottom"/>
          </w:tcPr>
          <w:p w14:paraId="0DC25F21"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0,1</w:t>
            </w:r>
          </w:p>
        </w:tc>
        <w:tc>
          <w:tcPr>
            <w:tcW w:w="883" w:type="dxa"/>
            <w:tcBorders>
              <w:top w:val="nil"/>
              <w:left w:val="single" w:sz="4" w:space="0" w:color="auto"/>
              <w:bottom w:val="single" w:sz="4" w:space="0" w:color="auto"/>
              <w:right w:val="double" w:sz="6" w:space="0" w:color="auto"/>
            </w:tcBorders>
            <w:shd w:val="clear" w:color="auto" w:fill="auto"/>
            <w:vAlign w:val="bottom"/>
            <w:hideMark/>
          </w:tcPr>
          <w:p w14:paraId="74C82D0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4,6</w:t>
            </w:r>
          </w:p>
        </w:tc>
      </w:tr>
      <w:tr w:rsidR="00923B09" w:rsidRPr="00923B09" w14:paraId="68A54CA8" w14:textId="77777777" w:rsidTr="00ED3CD8">
        <w:trPr>
          <w:trHeight w:val="303"/>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176C68B7" w14:textId="77777777" w:rsidR="00ED3CD8" w:rsidRPr="00923B09" w:rsidRDefault="00ED3CD8" w:rsidP="00ED3CD8">
            <w:pPr>
              <w:spacing w:after="0" w:line="240" w:lineRule="auto"/>
              <w:ind w:firstLineChars="122" w:firstLine="268"/>
              <w:rPr>
                <w:rFonts w:ascii="Times New Roman" w:eastAsia="Times New Roman" w:hAnsi="Times New Roman"/>
                <w:i/>
                <w:iCs/>
                <w:lang w:eastAsia="ru-RU"/>
              </w:rPr>
            </w:pPr>
            <w:r w:rsidRPr="00923B09">
              <w:rPr>
                <w:rFonts w:ascii="Times New Roman" w:eastAsia="Times New Roman" w:hAnsi="Times New Roman"/>
                <w:i/>
                <w:iCs/>
                <w:lang w:eastAsia="ru-RU"/>
              </w:rPr>
              <w:t xml:space="preserve">денежные взыскания (штрафы), поступающие в счет погашение задолженности на 01.01.2020 года </w:t>
            </w:r>
          </w:p>
        </w:tc>
        <w:tc>
          <w:tcPr>
            <w:tcW w:w="851" w:type="dxa"/>
            <w:tcBorders>
              <w:top w:val="nil"/>
              <w:left w:val="nil"/>
              <w:bottom w:val="single" w:sz="4" w:space="0" w:color="auto"/>
              <w:right w:val="single" w:sz="4" w:space="0" w:color="auto"/>
            </w:tcBorders>
            <w:shd w:val="clear" w:color="auto" w:fill="auto"/>
            <w:noWrap/>
            <w:vAlign w:val="bottom"/>
            <w:hideMark/>
          </w:tcPr>
          <w:p w14:paraId="34F9FA2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0,1</w:t>
            </w:r>
          </w:p>
        </w:tc>
        <w:tc>
          <w:tcPr>
            <w:tcW w:w="850" w:type="dxa"/>
            <w:tcBorders>
              <w:top w:val="nil"/>
              <w:left w:val="single" w:sz="4" w:space="0" w:color="auto"/>
              <w:bottom w:val="single" w:sz="4" w:space="0" w:color="auto"/>
              <w:right w:val="single" w:sz="4" w:space="0" w:color="auto"/>
            </w:tcBorders>
            <w:vAlign w:val="bottom"/>
          </w:tcPr>
          <w:p w14:paraId="74FEF43F"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0,0</w:t>
            </w:r>
          </w:p>
        </w:tc>
        <w:tc>
          <w:tcPr>
            <w:tcW w:w="883" w:type="dxa"/>
            <w:tcBorders>
              <w:top w:val="nil"/>
              <w:left w:val="single" w:sz="4" w:space="0" w:color="auto"/>
              <w:bottom w:val="single" w:sz="4" w:space="0" w:color="auto"/>
              <w:right w:val="double" w:sz="6" w:space="0" w:color="auto"/>
            </w:tcBorders>
            <w:shd w:val="clear" w:color="auto" w:fill="auto"/>
            <w:vAlign w:val="bottom"/>
            <w:hideMark/>
          </w:tcPr>
          <w:p w14:paraId="73ED10A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4,1</w:t>
            </w:r>
          </w:p>
        </w:tc>
      </w:tr>
      <w:tr w:rsidR="00923B09" w:rsidRPr="00923B09" w14:paraId="10E855C0" w14:textId="77777777" w:rsidTr="003138CE">
        <w:trPr>
          <w:trHeight w:val="129"/>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287AAF76" w14:textId="77777777" w:rsidR="00ED3CD8" w:rsidRPr="00923B09" w:rsidRDefault="00ED3CD8" w:rsidP="00ED3CD8">
            <w:pPr>
              <w:spacing w:after="0" w:line="240" w:lineRule="auto"/>
              <w:jc w:val="both"/>
              <w:rPr>
                <w:rFonts w:ascii="Times New Roman" w:eastAsia="Times New Roman" w:hAnsi="Times New Roman"/>
                <w:lang w:eastAsia="ru-RU"/>
              </w:rPr>
            </w:pPr>
            <w:r w:rsidRPr="00923B09">
              <w:rPr>
                <w:rFonts w:ascii="Times New Roman" w:eastAsia="Times New Roman" w:hAnsi="Times New Roman"/>
                <w:lang w:eastAsia="ru-RU"/>
              </w:rPr>
              <w:t xml:space="preserve">Платежи, уплачиваемые в целях возмещения вреда, </w:t>
            </w:r>
            <w:r w:rsidRPr="00923B09">
              <w:rPr>
                <w:rFonts w:ascii="Times New Roman" w:eastAsia="Times New Roman" w:hAnsi="Times New Roman"/>
                <w:i/>
                <w:iCs/>
                <w:lang w:eastAsia="ru-RU"/>
              </w:rPr>
              <w:t>в том числе:</w:t>
            </w:r>
          </w:p>
        </w:tc>
        <w:tc>
          <w:tcPr>
            <w:tcW w:w="851" w:type="dxa"/>
            <w:tcBorders>
              <w:top w:val="nil"/>
              <w:left w:val="nil"/>
              <w:bottom w:val="single" w:sz="4" w:space="0" w:color="auto"/>
              <w:right w:val="single" w:sz="4" w:space="0" w:color="auto"/>
            </w:tcBorders>
            <w:shd w:val="clear" w:color="auto" w:fill="auto"/>
            <w:noWrap/>
            <w:vAlign w:val="bottom"/>
            <w:hideMark/>
          </w:tcPr>
          <w:p w14:paraId="05AA00F6"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10,5</w:t>
            </w:r>
          </w:p>
        </w:tc>
        <w:tc>
          <w:tcPr>
            <w:tcW w:w="850" w:type="dxa"/>
            <w:tcBorders>
              <w:top w:val="nil"/>
              <w:left w:val="single" w:sz="4" w:space="0" w:color="auto"/>
              <w:bottom w:val="single" w:sz="4" w:space="0" w:color="auto"/>
              <w:right w:val="single" w:sz="4" w:space="0" w:color="auto"/>
            </w:tcBorders>
            <w:vAlign w:val="bottom"/>
          </w:tcPr>
          <w:p w14:paraId="65F38E9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4,9</w:t>
            </w:r>
          </w:p>
        </w:tc>
        <w:tc>
          <w:tcPr>
            <w:tcW w:w="883" w:type="dxa"/>
            <w:tcBorders>
              <w:top w:val="nil"/>
              <w:left w:val="single" w:sz="4" w:space="0" w:color="auto"/>
              <w:bottom w:val="single" w:sz="4" w:space="0" w:color="auto"/>
              <w:right w:val="double" w:sz="6" w:space="0" w:color="auto"/>
            </w:tcBorders>
            <w:shd w:val="clear" w:color="auto" w:fill="auto"/>
            <w:vAlign w:val="bottom"/>
            <w:hideMark/>
          </w:tcPr>
          <w:p w14:paraId="4BB2440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4,1</w:t>
            </w:r>
          </w:p>
        </w:tc>
      </w:tr>
      <w:tr w:rsidR="00923B09" w:rsidRPr="00923B09" w14:paraId="18C77382" w14:textId="77777777" w:rsidTr="00ED3CD8">
        <w:trPr>
          <w:trHeight w:val="744"/>
        </w:trPr>
        <w:tc>
          <w:tcPr>
            <w:tcW w:w="6781" w:type="dxa"/>
            <w:tcBorders>
              <w:top w:val="nil"/>
              <w:left w:val="double" w:sz="6" w:space="0" w:color="auto"/>
              <w:bottom w:val="single" w:sz="4" w:space="0" w:color="auto"/>
              <w:right w:val="single" w:sz="4" w:space="0" w:color="auto"/>
            </w:tcBorders>
            <w:shd w:val="clear" w:color="auto" w:fill="auto"/>
            <w:vAlign w:val="bottom"/>
            <w:hideMark/>
          </w:tcPr>
          <w:p w14:paraId="3C2E69BD" w14:textId="77777777" w:rsidR="00ED3CD8" w:rsidRPr="00923B09" w:rsidRDefault="00ED3CD8" w:rsidP="00ED3CD8">
            <w:pPr>
              <w:spacing w:after="0" w:line="240" w:lineRule="auto"/>
              <w:ind w:firstLineChars="134" w:firstLine="295"/>
              <w:rPr>
                <w:rFonts w:ascii="Times New Roman" w:eastAsia="Times New Roman" w:hAnsi="Times New Roman"/>
                <w:i/>
                <w:iCs/>
                <w:lang w:eastAsia="ru-RU"/>
              </w:rPr>
            </w:pPr>
            <w:r w:rsidRPr="00923B09">
              <w:rPr>
                <w:rFonts w:ascii="Times New Roman" w:eastAsia="Times New Roman" w:hAnsi="Times New Roman"/>
                <w:i/>
                <w:lang w:eastAsia="ru-RU"/>
              </w:rPr>
              <w:t xml:space="preserve">возмещения вреда, </w:t>
            </w:r>
            <w:r w:rsidRPr="00923B09">
              <w:rPr>
                <w:rFonts w:ascii="Times New Roman" w:eastAsia="Times New Roman" w:hAnsi="Times New Roman"/>
                <w:i/>
                <w:iCs/>
                <w:lang w:eastAsia="ru-RU"/>
              </w:rPr>
              <w:t>причиняемого автомобильным дорогам рег. или межмуниципального значения транспортными средствами, осуществляющими перевозки тяжеловесных и (или) крупногабаритных грузов</w:t>
            </w:r>
          </w:p>
        </w:tc>
        <w:tc>
          <w:tcPr>
            <w:tcW w:w="851" w:type="dxa"/>
            <w:tcBorders>
              <w:top w:val="nil"/>
              <w:left w:val="nil"/>
              <w:bottom w:val="single" w:sz="4" w:space="0" w:color="auto"/>
              <w:right w:val="single" w:sz="4" w:space="0" w:color="auto"/>
            </w:tcBorders>
            <w:shd w:val="clear" w:color="auto" w:fill="auto"/>
            <w:noWrap/>
            <w:vAlign w:val="bottom"/>
            <w:hideMark/>
          </w:tcPr>
          <w:p w14:paraId="5B9B39F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10,5</w:t>
            </w:r>
          </w:p>
        </w:tc>
        <w:tc>
          <w:tcPr>
            <w:tcW w:w="850" w:type="dxa"/>
            <w:tcBorders>
              <w:top w:val="nil"/>
              <w:left w:val="single" w:sz="4" w:space="0" w:color="auto"/>
              <w:bottom w:val="single" w:sz="4" w:space="0" w:color="auto"/>
              <w:right w:val="single" w:sz="4" w:space="0" w:color="auto"/>
            </w:tcBorders>
            <w:vAlign w:val="bottom"/>
          </w:tcPr>
          <w:p w14:paraId="6D0BD5C7" w14:textId="77777777" w:rsidR="00ED3CD8" w:rsidRPr="00923B09" w:rsidRDefault="00ED3CD8" w:rsidP="00ED3CD8">
            <w:pPr>
              <w:spacing w:after="0" w:line="240" w:lineRule="auto"/>
              <w:ind w:right="-90"/>
              <w:jc w:val="right"/>
              <w:rPr>
                <w:rFonts w:ascii="Times New Roman" w:eastAsia="Times New Roman" w:hAnsi="Times New Roman"/>
                <w:lang w:eastAsia="ru-RU"/>
              </w:rPr>
            </w:pPr>
            <w:r w:rsidRPr="00923B09">
              <w:rPr>
                <w:rFonts w:ascii="Times New Roman" w:eastAsia="Times New Roman" w:hAnsi="Times New Roman"/>
                <w:lang w:eastAsia="ru-RU"/>
              </w:rPr>
              <w:t>4,9</w:t>
            </w:r>
          </w:p>
        </w:tc>
        <w:tc>
          <w:tcPr>
            <w:tcW w:w="883" w:type="dxa"/>
            <w:tcBorders>
              <w:top w:val="nil"/>
              <w:left w:val="single" w:sz="4" w:space="0" w:color="auto"/>
              <w:bottom w:val="single" w:sz="4" w:space="0" w:color="auto"/>
              <w:right w:val="double" w:sz="6" w:space="0" w:color="auto"/>
            </w:tcBorders>
            <w:shd w:val="clear" w:color="auto" w:fill="auto"/>
            <w:vAlign w:val="bottom"/>
            <w:hideMark/>
          </w:tcPr>
          <w:p w14:paraId="7A1528B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4,1</w:t>
            </w:r>
          </w:p>
        </w:tc>
      </w:tr>
      <w:tr w:rsidR="00ED3CD8" w:rsidRPr="00923B09" w14:paraId="5A1243AE" w14:textId="77777777" w:rsidTr="003138CE">
        <w:trPr>
          <w:trHeight w:val="135"/>
        </w:trPr>
        <w:tc>
          <w:tcPr>
            <w:tcW w:w="6781" w:type="dxa"/>
            <w:tcBorders>
              <w:top w:val="nil"/>
              <w:left w:val="double" w:sz="6" w:space="0" w:color="auto"/>
              <w:bottom w:val="double" w:sz="6" w:space="0" w:color="auto"/>
              <w:right w:val="single" w:sz="4" w:space="0" w:color="auto"/>
            </w:tcBorders>
            <w:shd w:val="clear" w:color="auto" w:fill="auto"/>
            <w:vAlign w:val="center"/>
            <w:hideMark/>
          </w:tcPr>
          <w:p w14:paraId="36A70E48" w14:textId="77777777" w:rsidR="00ED3CD8" w:rsidRPr="00923B09" w:rsidRDefault="00ED3CD8" w:rsidP="00ED3CD8">
            <w:pPr>
              <w:spacing w:after="0" w:line="240" w:lineRule="auto"/>
              <w:jc w:val="both"/>
              <w:rPr>
                <w:rFonts w:ascii="Times New Roman" w:eastAsia="Times New Roman" w:hAnsi="Times New Roman"/>
                <w:lang w:eastAsia="ru-RU"/>
              </w:rPr>
            </w:pPr>
            <w:r w:rsidRPr="00923B09">
              <w:rPr>
                <w:rFonts w:ascii="Times New Roman" w:eastAsia="Times New Roman" w:hAnsi="Times New Roman"/>
                <w:lang w:eastAsia="ru-RU"/>
              </w:rPr>
              <w:t xml:space="preserve">Итого </w:t>
            </w:r>
          </w:p>
        </w:tc>
        <w:tc>
          <w:tcPr>
            <w:tcW w:w="851" w:type="dxa"/>
            <w:tcBorders>
              <w:top w:val="single" w:sz="4" w:space="0" w:color="auto"/>
              <w:left w:val="nil"/>
              <w:bottom w:val="double" w:sz="6" w:space="0" w:color="auto"/>
              <w:right w:val="single" w:sz="4" w:space="0" w:color="auto"/>
            </w:tcBorders>
            <w:shd w:val="clear" w:color="auto" w:fill="auto"/>
            <w:noWrap/>
            <w:vAlign w:val="center"/>
            <w:hideMark/>
          </w:tcPr>
          <w:p w14:paraId="41DBA1A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366,9</w:t>
            </w:r>
          </w:p>
        </w:tc>
        <w:tc>
          <w:tcPr>
            <w:tcW w:w="850" w:type="dxa"/>
            <w:tcBorders>
              <w:top w:val="nil"/>
              <w:left w:val="nil"/>
              <w:bottom w:val="double" w:sz="6" w:space="0" w:color="auto"/>
              <w:right w:val="nil"/>
            </w:tcBorders>
            <w:vAlign w:val="bottom"/>
          </w:tcPr>
          <w:p w14:paraId="21D50757"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172,6</w:t>
            </w:r>
          </w:p>
        </w:tc>
        <w:tc>
          <w:tcPr>
            <w:tcW w:w="883" w:type="dxa"/>
            <w:tcBorders>
              <w:top w:val="nil"/>
              <w:left w:val="nil"/>
              <w:bottom w:val="double" w:sz="6" w:space="0" w:color="auto"/>
              <w:right w:val="double" w:sz="6" w:space="0" w:color="auto"/>
            </w:tcBorders>
            <w:shd w:val="clear" w:color="auto" w:fill="auto"/>
            <w:noWrap/>
            <w:vAlign w:val="center"/>
            <w:hideMark/>
          </w:tcPr>
          <w:p w14:paraId="04876AA1"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257,6</w:t>
            </w:r>
          </w:p>
        </w:tc>
      </w:tr>
    </w:tbl>
    <w:p w14:paraId="09BB55F6" w14:textId="77777777" w:rsidR="00ED3CD8" w:rsidRPr="00923B09" w:rsidRDefault="00ED3CD8" w:rsidP="003138CE">
      <w:pPr>
        <w:pStyle w:val="ad"/>
        <w:ind w:firstLine="709"/>
        <w:jc w:val="both"/>
        <w:rPr>
          <w:rFonts w:ascii="Times New Roman" w:hAnsi="Times New Roman"/>
          <w:sz w:val="28"/>
          <w:szCs w:val="28"/>
        </w:rPr>
      </w:pPr>
    </w:p>
    <w:p w14:paraId="72DD797C" w14:textId="77777777" w:rsidR="00ED3CD8" w:rsidRPr="00923B09" w:rsidRDefault="00ED3CD8" w:rsidP="003138CE">
      <w:pPr>
        <w:pStyle w:val="ad"/>
        <w:ind w:firstLine="709"/>
        <w:jc w:val="both"/>
        <w:rPr>
          <w:rFonts w:ascii="Times New Roman" w:hAnsi="Times New Roman"/>
          <w:sz w:val="28"/>
          <w:szCs w:val="28"/>
        </w:rPr>
      </w:pPr>
      <w:r w:rsidRPr="00923B09">
        <w:rPr>
          <w:rFonts w:ascii="Times New Roman" w:hAnsi="Times New Roman"/>
          <w:sz w:val="28"/>
          <w:szCs w:val="28"/>
        </w:rPr>
        <w:t>Основной объем указанных поступлений обеспечен штрафами за административные правонарушения в области дорожного движения с учетом погашения задолженности, сложившейся на 01.01.2020, и составил 198,2 млн.руб. или 76,9 % от общей суммы поступивших штрафов., из них: за административные правонарушения в области дорожного движения – 191,3 млн.руб.; возмещения вреда, причиняемого автомобильным дорогам регионального или межмуниципального значения транспортными средствами, осуществляющими перевозки тяжеловесных и (или) крупногабаритных грузов – 4,1 млн.руб., денежные взыскания (штрафы) ПДД, поступающие в счет погашение задолженности, образовавшейся до 01.01.2020 года – 2,8 млн.руб.).</w:t>
      </w:r>
    </w:p>
    <w:p w14:paraId="78B6A41B" w14:textId="77777777" w:rsidR="009212CF" w:rsidRPr="00923B09" w:rsidRDefault="009212CF" w:rsidP="009212CF">
      <w:pPr>
        <w:pStyle w:val="ad"/>
        <w:ind w:firstLine="709"/>
        <w:jc w:val="both"/>
        <w:rPr>
          <w:rFonts w:ascii="Times New Roman" w:hAnsi="Times New Roman"/>
          <w:sz w:val="28"/>
          <w:szCs w:val="28"/>
        </w:rPr>
      </w:pPr>
      <w:r w:rsidRPr="00923B09">
        <w:rPr>
          <w:rFonts w:ascii="Times New Roman" w:hAnsi="Times New Roman"/>
          <w:sz w:val="28"/>
          <w:szCs w:val="28"/>
        </w:rPr>
        <w:t xml:space="preserve">Согласно предоставленной информации УМВД России по Архангельской области по запросу контрольно-счетной палаты за январь-июнь 2022 года составлено 334 034 протоколов об административных правонарушениях в области дорожного движения по 35 основаниям, за аналогичный период 2020-2021 годов составлено соответственно 210 395 и </w:t>
      </w:r>
      <w:r w:rsidRPr="00923B09">
        <w:rPr>
          <w:rFonts w:ascii="Times New Roman" w:hAnsi="Times New Roman"/>
          <w:sz w:val="28"/>
          <w:szCs w:val="28"/>
        </w:rPr>
        <w:lastRenderedPageBreak/>
        <w:t>282 056 протоколов об административном правонарушении в области дорожного движения.</w:t>
      </w:r>
    </w:p>
    <w:p w14:paraId="1AF59851" w14:textId="117E895D" w:rsidR="00ED3CD8" w:rsidRPr="00923B09" w:rsidRDefault="001D004E" w:rsidP="00232623">
      <w:pPr>
        <w:pStyle w:val="ad"/>
        <w:ind w:firstLine="709"/>
        <w:jc w:val="both"/>
        <w:rPr>
          <w:rFonts w:ascii="Times New Roman" w:hAnsi="Times New Roman"/>
          <w:sz w:val="28"/>
          <w:szCs w:val="28"/>
        </w:rPr>
      </w:pPr>
      <w:r w:rsidRPr="00923B09">
        <w:rPr>
          <w:rFonts w:ascii="Times New Roman" w:hAnsi="Times New Roman"/>
          <w:sz w:val="28"/>
          <w:szCs w:val="28"/>
        </w:rPr>
        <w:t>Основные</w:t>
      </w:r>
      <w:r w:rsidR="00ED3CD8" w:rsidRPr="00923B09">
        <w:rPr>
          <w:rFonts w:ascii="Times New Roman" w:hAnsi="Times New Roman"/>
          <w:sz w:val="28"/>
          <w:szCs w:val="28"/>
        </w:rPr>
        <w:t xml:space="preserve"> суммы штрафов в области дорожного движения перечислены по следующим правонарушениям, что представлено в таблице</w:t>
      </w:r>
      <w:r w:rsidRPr="00923B09">
        <w:rPr>
          <w:rFonts w:ascii="Times New Roman" w:hAnsi="Times New Roman"/>
          <w:sz w:val="28"/>
          <w:szCs w:val="28"/>
        </w:rPr>
        <w:t xml:space="preserve"> </w:t>
      </w:r>
      <w:r w:rsidR="00BB3BC6" w:rsidRPr="00923B09">
        <w:rPr>
          <w:rFonts w:ascii="Times New Roman" w:hAnsi="Times New Roman"/>
          <w:sz w:val="28"/>
          <w:szCs w:val="28"/>
        </w:rPr>
        <w:t>10</w:t>
      </w:r>
      <w:r w:rsidR="00ED3CD8" w:rsidRPr="00923B09">
        <w:rPr>
          <w:rFonts w:ascii="Times New Roman" w:hAnsi="Times New Roman"/>
          <w:sz w:val="28"/>
          <w:szCs w:val="28"/>
        </w:rPr>
        <w:t>.</w:t>
      </w:r>
    </w:p>
    <w:p w14:paraId="5AE12980" w14:textId="77777777" w:rsidR="00ED3CD8" w:rsidRPr="00923B09" w:rsidRDefault="00ED3CD8" w:rsidP="00ED3CD8">
      <w:pPr>
        <w:pStyle w:val="ad"/>
        <w:ind w:firstLine="851"/>
        <w:jc w:val="both"/>
        <w:rPr>
          <w:rFonts w:ascii="Times New Roman" w:hAnsi="Times New Roman"/>
        </w:rPr>
      </w:pPr>
    </w:p>
    <w:p w14:paraId="0B01F7AF" w14:textId="2509E00B" w:rsidR="00ED3CD8" w:rsidRPr="00923B09" w:rsidRDefault="00ED3CD8" w:rsidP="00ED3CD8">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10</w:t>
      </w:r>
      <w:r w:rsidRPr="00923B09">
        <w:rPr>
          <w:rFonts w:ascii="Times New Roman" w:hAnsi="Times New Roman"/>
          <w:b w:val="0"/>
          <w:sz w:val="24"/>
          <w:szCs w:val="24"/>
        </w:rPr>
        <w:fldChar w:fldCharType="end"/>
      </w:r>
      <w:r w:rsidR="00B429CD" w:rsidRPr="00923B09">
        <w:rPr>
          <w:rFonts w:ascii="Times New Roman" w:hAnsi="Times New Roman"/>
          <w:b w:val="0"/>
          <w:sz w:val="24"/>
          <w:szCs w:val="24"/>
        </w:rPr>
        <w:t>.</w:t>
      </w:r>
      <w:r w:rsidRPr="00923B09">
        <w:rPr>
          <w:rFonts w:ascii="Times New Roman" w:hAnsi="Times New Roman"/>
          <w:b w:val="0"/>
          <w:sz w:val="24"/>
          <w:szCs w:val="24"/>
        </w:rPr>
        <w:t xml:space="preserve"> Поступление штрафов в областной бюджет по видам правонарушений за январь-июнь 2020-2022 годы</w:t>
      </w:r>
    </w:p>
    <w:tbl>
      <w:tblPr>
        <w:tblW w:w="9386" w:type="dxa"/>
        <w:tblInd w:w="-23" w:type="dxa"/>
        <w:tblLayout w:type="fixed"/>
        <w:tblLook w:val="04A0" w:firstRow="1" w:lastRow="0" w:firstColumn="1" w:lastColumn="0" w:noHBand="0" w:noVBand="1"/>
      </w:tblPr>
      <w:tblGrid>
        <w:gridCol w:w="7088"/>
        <w:gridCol w:w="708"/>
        <w:gridCol w:w="850"/>
        <w:gridCol w:w="740"/>
      </w:tblGrid>
      <w:tr w:rsidR="00923B09" w:rsidRPr="00923B09" w14:paraId="087B1249" w14:textId="77777777" w:rsidTr="001478AE">
        <w:trPr>
          <w:trHeight w:val="239"/>
          <w:tblHeader/>
        </w:trPr>
        <w:tc>
          <w:tcPr>
            <w:tcW w:w="708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587A26E"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Вид правонарушения</w:t>
            </w:r>
          </w:p>
        </w:tc>
        <w:tc>
          <w:tcPr>
            <w:tcW w:w="2298" w:type="dxa"/>
            <w:gridSpan w:val="3"/>
            <w:tcBorders>
              <w:top w:val="double" w:sz="6" w:space="0" w:color="auto"/>
              <w:left w:val="nil"/>
              <w:bottom w:val="single" w:sz="4" w:space="0" w:color="auto"/>
              <w:right w:val="double" w:sz="6" w:space="0" w:color="000000"/>
            </w:tcBorders>
            <w:shd w:val="clear" w:color="auto" w:fill="auto"/>
            <w:vAlign w:val="center"/>
            <w:hideMark/>
          </w:tcPr>
          <w:p w14:paraId="1F6F3619"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Сумма, млн.руб.</w:t>
            </w:r>
          </w:p>
        </w:tc>
      </w:tr>
      <w:tr w:rsidR="00923B09" w:rsidRPr="00923B09" w14:paraId="4B3C7B0E" w14:textId="77777777" w:rsidTr="001478AE">
        <w:trPr>
          <w:trHeight w:val="86"/>
          <w:tblHeader/>
        </w:trPr>
        <w:tc>
          <w:tcPr>
            <w:tcW w:w="7088" w:type="dxa"/>
            <w:vMerge/>
            <w:tcBorders>
              <w:top w:val="double" w:sz="6" w:space="0" w:color="auto"/>
              <w:left w:val="double" w:sz="6" w:space="0" w:color="auto"/>
              <w:bottom w:val="single" w:sz="4" w:space="0" w:color="auto"/>
              <w:right w:val="single" w:sz="4" w:space="0" w:color="auto"/>
            </w:tcBorders>
            <w:vAlign w:val="center"/>
            <w:hideMark/>
          </w:tcPr>
          <w:p w14:paraId="74792CA5" w14:textId="77777777" w:rsidR="00ED3CD8" w:rsidRPr="00923B09" w:rsidRDefault="00ED3CD8" w:rsidP="00ED3CD8">
            <w:pPr>
              <w:spacing w:after="0" w:line="240" w:lineRule="auto"/>
              <w:rPr>
                <w:rFonts w:ascii="Times New Roman" w:eastAsia="Times New Roman" w:hAnsi="Times New Roman"/>
                <w:lang w:eastAsia="ru-RU"/>
              </w:rPr>
            </w:pPr>
          </w:p>
        </w:tc>
        <w:tc>
          <w:tcPr>
            <w:tcW w:w="2298" w:type="dxa"/>
            <w:gridSpan w:val="3"/>
            <w:tcBorders>
              <w:top w:val="single" w:sz="4" w:space="0" w:color="auto"/>
              <w:left w:val="single" w:sz="4" w:space="0" w:color="auto"/>
              <w:bottom w:val="single" w:sz="4" w:space="0" w:color="auto"/>
              <w:right w:val="double" w:sz="6" w:space="0" w:color="000000"/>
            </w:tcBorders>
            <w:shd w:val="clear" w:color="auto" w:fill="auto"/>
            <w:vAlign w:val="center"/>
            <w:hideMark/>
          </w:tcPr>
          <w:p w14:paraId="67B2A3A2"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январь-июнь</w:t>
            </w:r>
          </w:p>
        </w:tc>
      </w:tr>
      <w:tr w:rsidR="00923B09" w:rsidRPr="00923B09" w14:paraId="5C787BB5" w14:textId="77777777" w:rsidTr="001478AE">
        <w:trPr>
          <w:trHeight w:val="67"/>
          <w:tblHeader/>
        </w:trPr>
        <w:tc>
          <w:tcPr>
            <w:tcW w:w="7088" w:type="dxa"/>
            <w:vMerge/>
            <w:tcBorders>
              <w:top w:val="double" w:sz="6" w:space="0" w:color="auto"/>
              <w:left w:val="double" w:sz="6" w:space="0" w:color="auto"/>
              <w:bottom w:val="single" w:sz="4" w:space="0" w:color="auto"/>
              <w:right w:val="single" w:sz="4" w:space="0" w:color="auto"/>
            </w:tcBorders>
            <w:vAlign w:val="center"/>
            <w:hideMark/>
          </w:tcPr>
          <w:p w14:paraId="6A49B5EE" w14:textId="77777777" w:rsidR="00ED3CD8" w:rsidRPr="00923B09" w:rsidRDefault="00ED3CD8" w:rsidP="00ED3CD8">
            <w:pPr>
              <w:spacing w:after="0" w:line="240" w:lineRule="auto"/>
              <w:rPr>
                <w:rFonts w:ascii="Times New Roman" w:eastAsia="Times New Roman" w:hAnsi="Times New Roman"/>
                <w:lang w:eastAsia="ru-RU"/>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D5503E"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2020</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A7419C4"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2021</w:t>
            </w:r>
          </w:p>
        </w:tc>
        <w:tc>
          <w:tcPr>
            <w:tcW w:w="740" w:type="dxa"/>
            <w:tcBorders>
              <w:top w:val="nil"/>
              <w:left w:val="single" w:sz="4" w:space="0" w:color="auto"/>
              <w:bottom w:val="single" w:sz="4" w:space="0" w:color="auto"/>
              <w:right w:val="double" w:sz="6" w:space="0" w:color="auto"/>
            </w:tcBorders>
            <w:shd w:val="clear" w:color="auto" w:fill="auto"/>
            <w:vAlign w:val="center"/>
            <w:hideMark/>
          </w:tcPr>
          <w:p w14:paraId="730D335D"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2022</w:t>
            </w:r>
          </w:p>
        </w:tc>
      </w:tr>
      <w:tr w:rsidR="00923B09" w:rsidRPr="00923B09" w14:paraId="6BA60F12" w14:textId="77777777" w:rsidTr="00014472">
        <w:trPr>
          <w:trHeight w:val="235"/>
        </w:trPr>
        <w:tc>
          <w:tcPr>
            <w:tcW w:w="7088" w:type="dxa"/>
            <w:tcBorders>
              <w:top w:val="nil"/>
              <w:left w:val="double" w:sz="6" w:space="0" w:color="auto"/>
              <w:bottom w:val="single" w:sz="4" w:space="0" w:color="auto"/>
              <w:right w:val="single" w:sz="4" w:space="0" w:color="auto"/>
            </w:tcBorders>
            <w:shd w:val="clear" w:color="auto" w:fill="auto"/>
            <w:vAlign w:val="center"/>
            <w:hideMark/>
          </w:tcPr>
          <w:p w14:paraId="152EB196"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Нарушение правил применения ремней безопасности или мотошлемов (ст. 12.6 КоАП РФ)</w:t>
            </w:r>
          </w:p>
        </w:tc>
        <w:tc>
          <w:tcPr>
            <w:tcW w:w="708" w:type="dxa"/>
            <w:tcBorders>
              <w:top w:val="nil"/>
              <w:left w:val="single" w:sz="4" w:space="0" w:color="auto"/>
              <w:bottom w:val="single" w:sz="4" w:space="0" w:color="auto"/>
              <w:right w:val="single" w:sz="4" w:space="0" w:color="auto"/>
            </w:tcBorders>
            <w:shd w:val="clear" w:color="auto" w:fill="auto"/>
            <w:vAlign w:val="bottom"/>
            <w:hideMark/>
          </w:tcPr>
          <w:p w14:paraId="3B5F915F"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w:t>
            </w:r>
          </w:p>
        </w:tc>
        <w:tc>
          <w:tcPr>
            <w:tcW w:w="850" w:type="dxa"/>
            <w:tcBorders>
              <w:top w:val="nil"/>
              <w:left w:val="nil"/>
              <w:bottom w:val="single" w:sz="4" w:space="0" w:color="auto"/>
              <w:right w:val="single" w:sz="4" w:space="0" w:color="auto"/>
            </w:tcBorders>
            <w:shd w:val="clear" w:color="auto" w:fill="auto"/>
            <w:vAlign w:val="bottom"/>
            <w:hideMark/>
          </w:tcPr>
          <w:p w14:paraId="5C58C719"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5,2</w:t>
            </w:r>
          </w:p>
        </w:tc>
        <w:tc>
          <w:tcPr>
            <w:tcW w:w="740" w:type="dxa"/>
            <w:tcBorders>
              <w:top w:val="nil"/>
              <w:left w:val="single" w:sz="4" w:space="0" w:color="auto"/>
              <w:bottom w:val="single" w:sz="4" w:space="0" w:color="auto"/>
              <w:right w:val="double" w:sz="6" w:space="0" w:color="auto"/>
            </w:tcBorders>
            <w:shd w:val="clear" w:color="auto" w:fill="auto"/>
            <w:noWrap/>
            <w:vAlign w:val="bottom"/>
            <w:hideMark/>
          </w:tcPr>
          <w:p w14:paraId="54DADEE6"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6,8</w:t>
            </w:r>
          </w:p>
        </w:tc>
      </w:tr>
      <w:tr w:rsidR="00923B09" w:rsidRPr="00923B09" w14:paraId="1829605A" w14:textId="77777777" w:rsidTr="00ED3CD8">
        <w:trPr>
          <w:trHeight w:val="327"/>
        </w:trPr>
        <w:tc>
          <w:tcPr>
            <w:tcW w:w="7088" w:type="dxa"/>
            <w:tcBorders>
              <w:top w:val="nil"/>
              <w:left w:val="double" w:sz="6" w:space="0" w:color="auto"/>
              <w:bottom w:val="single" w:sz="4" w:space="0" w:color="auto"/>
              <w:right w:val="single" w:sz="4" w:space="0" w:color="auto"/>
            </w:tcBorders>
            <w:shd w:val="clear" w:color="auto" w:fill="auto"/>
            <w:vAlign w:val="center"/>
            <w:hideMark/>
          </w:tcPr>
          <w:p w14:paraId="5C9D067F"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Управление транспортным средством водителем, не имеющим права управления транспортным средством (ст. 12.7 КоАП РФ)</w:t>
            </w:r>
          </w:p>
        </w:tc>
        <w:tc>
          <w:tcPr>
            <w:tcW w:w="708" w:type="dxa"/>
            <w:tcBorders>
              <w:top w:val="nil"/>
              <w:left w:val="single" w:sz="4" w:space="0" w:color="auto"/>
              <w:bottom w:val="single" w:sz="4" w:space="0" w:color="auto"/>
              <w:right w:val="single" w:sz="4" w:space="0" w:color="auto"/>
            </w:tcBorders>
            <w:shd w:val="clear" w:color="auto" w:fill="auto"/>
            <w:vAlign w:val="bottom"/>
            <w:hideMark/>
          </w:tcPr>
          <w:p w14:paraId="0F0F11C7"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10,2</w:t>
            </w:r>
          </w:p>
        </w:tc>
        <w:tc>
          <w:tcPr>
            <w:tcW w:w="850" w:type="dxa"/>
            <w:tcBorders>
              <w:top w:val="nil"/>
              <w:left w:val="nil"/>
              <w:bottom w:val="single" w:sz="4" w:space="0" w:color="auto"/>
              <w:right w:val="single" w:sz="4" w:space="0" w:color="auto"/>
            </w:tcBorders>
            <w:shd w:val="clear" w:color="auto" w:fill="auto"/>
            <w:vAlign w:val="bottom"/>
            <w:hideMark/>
          </w:tcPr>
          <w:p w14:paraId="5029B863"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15,9</w:t>
            </w:r>
          </w:p>
        </w:tc>
        <w:tc>
          <w:tcPr>
            <w:tcW w:w="740" w:type="dxa"/>
            <w:tcBorders>
              <w:top w:val="nil"/>
              <w:left w:val="single" w:sz="4" w:space="0" w:color="auto"/>
              <w:bottom w:val="single" w:sz="4" w:space="0" w:color="auto"/>
              <w:right w:val="double" w:sz="6" w:space="0" w:color="auto"/>
            </w:tcBorders>
            <w:shd w:val="clear" w:color="auto" w:fill="auto"/>
            <w:noWrap/>
            <w:vAlign w:val="bottom"/>
            <w:hideMark/>
          </w:tcPr>
          <w:p w14:paraId="6B939789"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17,9</w:t>
            </w:r>
          </w:p>
        </w:tc>
      </w:tr>
      <w:tr w:rsidR="00923B09" w:rsidRPr="00923B09" w14:paraId="38A12BBF" w14:textId="77777777" w:rsidTr="00ED3CD8">
        <w:trPr>
          <w:trHeight w:val="617"/>
        </w:trPr>
        <w:tc>
          <w:tcPr>
            <w:tcW w:w="7088" w:type="dxa"/>
            <w:tcBorders>
              <w:top w:val="nil"/>
              <w:left w:val="double" w:sz="6" w:space="0" w:color="auto"/>
              <w:bottom w:val="single" w:sz="4" w:space="0" w:color="auto"/>
              <w:right w:val="single" w:sz="4" w:space="0" w:color="auto"/>
            </w:tcBorders>
            <w:shd w:val="clear" w:color="auto" w:fill="auto"/>
            <w:vAlign w:val="center"/>
            <w:hideMark/>
          </w:tcPr>
          <w:p w14:paraId="066220A9"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(ст. 12.8 КоАП РФ)</w:t>
            </w:r>
          </w:p>
        </w:tc>
        <w:tc>
          <w:tcPr>
            <w:tcW w:w="708" w:type="dxa"/>
            <w:tcBorders>
              <w:top w:val="nil"/>
              <w:left w:val="single" w:sz="4" w:space="0" w:color="auto"/>
              <w:bottom w:val="single" w:sz="4" w:space="0" w:color="auto"/>
              <w:right w:val="single" w:sz="4" w:space="0" w:color="auto"/>
            </w:tcBorders>
            <w:shd w:val="clear" w:color="auto" w:fill="auto"/>
            <w:vAlign w:val="bottom"/>
            <w:hideMark/>
          </w:tcPr>
          <w:p w14:paraId="7D8B9D33"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22,6</w:t>
            </w:r>
          </w:p>
        </w:tc>
        <w:tc>
          <w:tcPr>
            <w:tcW w:w="850" w:type="dxa"/>
            <w:tcBorders>
              <w:top w:val="nil"/>
              <w:left w:val="nil"/>
              <w:bottom w:val="single" w:sz="4" w:space="0" w:color="auto"/>
              <w:right w:val="single" w:sz="4" w:space="0" w:color="auto"/>
            </w:tcBorders>
            <w:shd w:val="clear" w:color="auto" w:fill="auto"/>
            <w:vAlign w:val="bottom"/>
            <w:hideMark/>
          </w:tcPr>
          <w:p w14:paraId="701ABB5D"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13,6</w:t>
            </w:r>
          </w:p>
        </w:tc>
        <w:tc>
          <w:tcPr>
            <w:tcW w:w="740" w:type="dxa"/>
            <w:tcBorders>
              <w:top w:val="nil"/>
              <w:left w:val="single" w:sz="4" w:space="0" w:color="auto"/>
              <w:bottom w:val="single" w:sz="4" w:space="0" w:color="auto"/>
              <w:right w:val="double" w:sz="6" w:space="0" w:color="auto"/>
            </w:tcBorders>
            <w:shd w:val="clear" w:color="auto" w:fill="auto"/>
            <w:noWrap/>
            <w:vAlign w:val="bottom"/>
            <w:hideMark/>
          </w:tcPr>
          <w:p w14:paraId="4C92D92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14,8</w:t>
            </w:r>
          </w:p>
        </w:tc>
      </w:tr>
      <w:tr w:rsidR="00923B09" w:rsidRPr="00923B09" w14:paraId="38DD15D0" w14:textId="77777777" w:rsidTr="00014472">
        <w:trPr>
          <w:trHeight w:val="147"/>
        </w:trPr>
        <w:tc>
          <w:tcPr>
            <w:tcW w:w="7088" w:type="dxa"/>
            <w:tcBorders>
              <w:top w:val="nil"/>
              <w:left w:val="double" w:sz="6" w:space="0" w:color="auto"/>
              <w:bottom w:val="single" w:sz="4" w:space="0" w:color="auto"/>
              <w:right w:val="single" w:sz="4" w:space="0" w:color="auto"/>
            </w:tcBorders>
            <w:shd w:val="clear" w:color="auto" w:fill="auto"/>
            <w:vAlign w:val="center"/>
            <w:hideMark/>
          </w:tcPr>
          <w:p w14:paraId="1A1806EC"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Превышение установленной скорости движения (ст. 12.9 КоАП РФ)</w:t>
            </w:r>
          </w:p>
        </w:tc>
        <w:tc>
          <w:tcPr>
            <w:tcW w:w="708" w:type="dxa"/>
            <w:tcBorders>
              <w:top w:val="nil"/>
              <w:left w:val="single" w:sz="4" w:space="0" w:color="auto"/>
              <w:bottom w:val="single" w:sz="4" w:space="0" w:color="auto"/>
              <w:right w:val="single" w:sz="4" w:space="0" w:color="auto"/>
            </w:tcBorders>
            <w:shd w:val="clear" w:color="auto" w:fill="auto"/>
            <w:vAlign w:val="bottom"/>
            <w:hideMark/>
          </w:tcPr>
          <w:p w14:paraId="26CE389E"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98,7</w:t>
            </w:r>
          </w:p>
        </w:tc>
        <w:tc>
          <w:tcPr>
            <w:tcW w:w="850" w:type="dxa"/>
            <w:tcBorders>
              <w:top w:val="nil"/>
              <w:left w:val="nil"/>
              <w:bottom w:val="single" w:sz="4" w:space="0" w:color="auto"/>
              <w:right w:val="single" w:sz="4" w:space="0" w:color="auto"/>
            </w:tcBorders>
            <w:shd w:val="clear" w:color="auto" w:fill="auto"/>
            <w:vAlign w:val="bottom"/>
            <w:hideMark/>
          </w:tcPr>
          <w:p w14:paraId="505ED7AB"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102,2</w:t>
            </w:r>
          </w:p>
        </w:tc>
        <w:tc>
          <w:tcPr>
            <w:tcW w:w="740" w:type="dxa"/>
            <w:tcBorders>
              <w:top w:val="nil"/>
              <w:left w:val="single" w:sz="4" w:space="0" w:color="auto"/>
              <w:bottom w:val="single" w:sz="4" w:space="0" w:color="auto"/>
              <w:right w:val="double" w:sz="6" w:space="0" w:color="auto"/>
            </w:tcBorders>
            <w:shd w:val="clear" w:color="auto" w:fill="auto"/>
            <w:noWrap/>
            <w:vAlign w:val="bottom"/>
            <w:hideMark/>
          </w:tcPr>
          <w:p w14:paraId="6184A5E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70,3</w:t>
            </w:r>
          </w:p>
        </w:tc>
      </w:tr>
      <w:tr w:rsidR="00923B09" w:rsidRPr="00923B09" w14:paraId="7EED172C" w14:textId="77777777" w:rsidTr="00ED3CD8">
        <w:trPr>
          <w:trHeight w:val="234"/>
        </w:trPr>
        <w:tc>
          <w:tcPr>
            <w:tcW w:w="7088" w:type="dxa"/>
            <w:tcBorders>
              <w:top w:val="nil"/>
              <w:left w:val="double" w:sz="6" w:space="0" w:color="auto"/>
              <w:bottom w:val="single" w:sz="4" w:space="0" w:color="auto"/>
              <w:right w:val="single" w:sz="4" w:space="0" w:color="auto"/>
            </w:tcBorders>
            <w:shd w:val="clear" w:color="auto" w:fill="auto"/>
            <w:vAlign w:val="center"/>
            <w:hideMark/>
          </w:tcPr>
          <w:p w14:paraId="149A9B51"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Проезд на запрещающий сигнал светофора или на запрещающий жест регулировщика (ст. 12.12 КоАП РФ)</w:t>
            </w:r>
          </w:p>
        </w:tc>
        <w:tc>
          <w:tcPr>
            <w:tcW w:w="708" w:type="dxa"/>
            <w:tcBorders>
              <w:top w:val="nil"/>
              <w:left w:val="single" w:sz="4" w:space="0" w:color="auto"/>
              <w:bottom w:val="single" w:sz="4" w:space="0" w:color="auto"/>
              <w:right w:val="single" w:sz="4" w:space="0" w:color="auto"/>
            </w:tcBorders>
            <w:shd w:val="clear" w:color="auto" w:fill="auto"/>
            <w:vAlign w:val="bottom"/>
            <w:hideMark/>
          </w:tcPr>
          <w:p w14:paraId="0A45223C"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11,8</w:t>
            </w:r>
          </w:p>
        </w:tc>
        <w:tc>
          <w:tcPr>
            <w:tcW w:w="850" w:type="dxa"/>
            <w:tcBorders>
              <w:top w:val="nil"/>
              <w:left w:val="nil"/>
              <w:bottom w:val="single" w:sz="4" w:space="0" w:color="auto"/>
              <w:right w:val="single" w:sz="4" w:space="0" w:color="auto"/>
            </w:tcBorders>
            <w:shd w:val="clear" w:color="auto" w:fill="auto"/>
            <w:vAlign w:val="bottom"/>
            <w:hideMark/>
          </w:tcPr>
          <w:p w14:paraId="193F06EE"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9,4</w:t>
            </w:r>
          </w:p>
        </w:tc>
        <w:tc>
          <w:tcPr>
            <w:tcW w:w="740" w:type="dxa"/>
            <w:tcBorders>
              <w:top w:val="nil"/>
              <w:left w:val="single" w:sz="4" w:space="0" w:color="auto"/>
              <w:bottom w:val="single" w:sz="4" w:space="0" w:color="auto"/>
              <w:right w:val="double" w:sz="6" w:space="0" w:color="auto"/>
            </w:tcBorders>
            <w:shd w:val="clear" w:color="auto" w:fill="auto"/>
            <w:noWrap/>
            <w:vAlign w:val="bottom"/>
            <w:hideMark/>
          </w:tcPr>
          <w:p w14:paraId="21F9959B"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18,0</w:t>
            </w:r>
          </w:p>
        </w:tc>
      </w:tr>
      <w:tr w:rsidR="00923B09" w:rsidRPr="00923B09" w14:paraId="3EA22704" w14:textId="77777777" w:rsidTr="00014472">
        <w:trPr>
          <w:trHeight w:val="358"/>
        </w:trPr>
        <w:tc>
          <w:tcPr>
            <w:tcW w:w="7088" w:type="dxa"/>
            <w:tcBorders>
              <w:top w:val="nil"/>
              <w:left w:val="double" w:sz="6" w:space="0" w:color="auto"/>
              <w:bottom w:val="single" w:sz="4" w:space="0" w:color="auto"/>
              <w:right w:val="single" w:sz="4" w:space="0" w:color="auto"/>
            </w:tcBorders>
            <w:shd w:val="clear" w:color="auto" w:fill="auto"/>
            <w:vAlign w:val="center"/>
            <w:hideMark/>
          </w:tcPr>
          <w:p w14:paraId="689EF834"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Нарушение правил расположения транспортного средства на проезжей части дороги, встречного разъезда или обгона (ст. 12.15 КоАП РФ)</w:t>
            </w:r>
          </w:p>
        </w:tc>
        <w:tc>
          <w:tcPr>
            <w:tcW w:w="708" w:type="dxa"/>
            <w:tcBorders>
              <w:top w:val="nil"/>
              <w:left w:val="single" w:sz="4" w:space="0" w:color="auto"/>
              <w:bottom w:val="single" w:sz="4" w:space="0" w:color="auto"/>
              <w:right w:val="single" w:sz="4" w:space="0" w:color="auto"/>
            </w:tcBorders>
            <w:shd w:val="clear" w:color="auto" w:fill="auto"/>
            <w:vAlign w:val="bottom"/>
            <w:hideMark/>
          </w:tcPr>
          <w:p w14:paraId="35A4E19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1,9</w:t>
            </w:r>
          </w:p>
        </w:tc>
        <w:tc>
          <w:tcPr>
            <w:tcW w:w="850" w:type="dxa"/>
            <w:tcBorders>
              <w:top w:val="nil"/>
              <w:left w:val="nil"/>
              <w:bottom w:val="single" w:sz="4" w:space="0" w:color="auto"/>
              <w:right w:val="single" w:sz="4" w:space="0" w:color="auto"/>
            </w:tcBorders>
            <w:shd w:val="clear" w:color="auto" w:fill="auto"/>
            <w:vAlign w:val="bottom"/>
            <w:hideMark/>
          </w:tcPr>
          <w:p w14:paraId="116F63FB"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7,2</w:t>
            </w:r>
          </w:p>
        </w:tc>
        <w:tc>
          <w:tcPr>
            <w:tcW w:w="740" w:type="dxa"/>
            <w:tcBorders>
              <w:top w:val="nil"/>
              <w:left w:val="single" w:sz="4" w:space="0" w:color="auto"/>
              <w:bottom w:val="single" w:sz="4" w:space="0" w:color="auto"/>
              <w:right w:val="double" w:sz="6" w:space="0" w:color="auto"/>
            </w:tcBorders>
            <w:shd w:val="clear" w:color="auto" w:fill="auto"/>
            <w:noWrap/>
            <w:vAlign w:val="bottom"/>
            <w:hideMark/>
          </w:tcPr>
          <w:p w14:paraId="795B4CE7"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10,2</w:t>
            </w:r>
          </w:p>
        </w:tc>
      </w:tr>
      <w:tr w:rsidR="00923B09" w:rsidRPr="00923B09" w14:paraId="1AFCB658" w14:textId="77777777" w:rsidTr="00ED3CD8">
        <w:trPr>
          <w:trHeight w:val="223"/>
        </w:trPr>
        <w:tc>
          <w:tcPr>
            <w:tcW w:w="7088" w:type="dxa"/>
            <w:tcBorders>
              <w:top w:val="nil"/>
              <w:left w:val="double" w:sz="6" w:space="0" w:color="auto"/>
              <w:bottom w:val="single" w:sz="4" w:space="0" w:color="auto"/>
              <w:right w:val="single" w:sz="4" w:space="0" w:color="auto"/>
            </w:tcBorders>
            <w:shd w:val="clear" w:color="auto" w:fill="auto"/>
            <w:vAlign w:val="center"/>
            <w:hideMark/>
          </w:tcPr>
          <w:p w14:paraId="6DBF89E9"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Несоблюдение требований, предписанных дорожными знаками или разметкой проезжей части дороги (ст. 12.16 КоАП РФ)</w:t>
            </w:r>
          </w:p>
        </w:tc>
        <w:tc>
          <w:tcPr>
            <w:tcW w:w="708" w:type="dxa"/>
            <w:tcBorders>
              <w:top w:val="nil"/>
              <w:left w:val="single" w:sz="4" w:space="0" w:color="auto"/>
              <w:bottom w:val="single" w:sz="4" w:space="0" w:color="auto"/>
              <w:right w:val="single" w:sz="4" w:space="0" w:color="auto"/>
            </w:tcBorders>
            <w:shd w:val="clear" w:color="auto" w:fill="auto"/>
            <w:vAlign w:val="bottom"/>
            <w:hideMark/>
          </w:tcPr>
          <w:p w14:paraId="681A981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3,7</w:t>
            </w:r>
          </w:p>
        </w:tc>
        <w:tc>
          <w:tcPr>
            <w:tcW w:w="850" w:type="dxa"/>
            <w:tcBorders>
              <w:top w:val="nil"/>
              <w:left w:val="nil"/>
              <w:bottom w:val="single" w:sz="4" w:space="0" w:color="auto"/>
              <w:right w:val="single" w:sz="4" w:space="0" w:color="auto"/>
            </w:tcBorders>
            <w:shd w:val="clear" w:color="auto" w:fill="auto"/>
            <w:vAlign w:val="bottom"/>
            <w:hideMark/>
          </w:tcPr>
          <w:p w14:paraId="5F49B2A6"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3,6</w:t>
            </w:r>
          </w:p>
        </w:tc>
        <w:tc>
          <w:tcPr>
            <w:tcW w:w="740" w:type="dxa"/>
            <w:tcBorders>
              <w:top w:val="nil"/>
              <w:left w:val="single" w:sz="4" w:space="0" w:color="auto"/>
              <w:bottom w:val="single" w:sz="4" w:space="0" w:color="auto"/>
              <w:right w:val="double" w:sz="6" w:space="0" w:color="auto"/>
            </w:tcBorders>
            <w:shd w:val="clear" w:color="auto" w:fill="auto"/>
            <w:noWrap/>
            <w:vAlign w:val="bottom"/>
            <w:hideMark/>
          </w:tcPr>
          <w:p w14:paraId="295773A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6,1</w:t>
            </w:r>
          </w:p>
        </w:tc>
      </w:tr>
      <w:tr w:rsidR="00923B09" w:rsidRPr="00923B09" w14:paraId="2E00A9E0" w14:textId="77777777" w:rsidTr="00014472">
        <w:trPr>
          <w:trHeight w:val="315"/>
        </w:trPr>
        <w:tc>
          <w:tcPr>
            <w:tcW w:w="7088" w:type="dxa"/>
            <w:tcBorders>
              <w:top w:val="nil"/>
              <w:left w:val="double" w:sz="6" w:space="0" w:color="auto"/>
              <w:bottom w:val="single" w:sz="4" w:space="0" w:color="auto"/>
              <w:right w:val="single" w:sz="4" w:space="0" w:color="auto"/>
            </w:tcBorders>
            <w:shd w:val="clear" w:color="auto" w:fill="auto"/>
            <w:vAlign w:val="center"/>
            <w:hideMark/>
          </w:tcPr>
          <w:p w14:paraId="6BEC1E4A"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Несоблюдение требований об обязательном страховании гражданской ответственности владельцев транспортных средств (ст. 12.37 РФ)</w:t>
            </w:r>
          </w:p>
        </w:tc>
        <w:tc>
          <w:tcPr>
            <w:tcW w:w="708" w:type="dxa"/>
            <w:tcBorders>
              <w:top w:val="nil"/>
              <w:left w:val="single" w:sz="4" w:space="0" w:color="auto"/>
              <w:bottom w:val="single" w:sz="4" w:space="0" w:color="auto"/>
              <w:right w:val="single" w:sz="4" w:space="0" w:color="auto"/>
            </w:tcBorders>
            <w:shd w:val="clear" w:color="auto" w:fill="auto"/>
            <w:vAlign w:val="bottom"/>
            <w:hideMark/>
          </w:tcPr>
          <w:p w14:paraId="5C52F24B"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3,4</w:t>
            </w:r>
          </w:p>
        </w:tc>
        <w:tc>
          <w:tcPr>
            <w:tcW w:w="850" w:type="dxa"/>
            <w:tcBorders>
              <w:top w:val="nil"/>
              <w:left w:val="nil"/>
              <w:bottom w:val="single" w:sz="4" w:space="0" w:color="auto"/>
              <w:right w:val="single" w:sz="4" w:space="0" w:color="auto"/>
            </w:tcBorders>
            <w:shd w:val="clear" w:color="auto" w:fill="auto"/>
            <w:vAlign w:val="bottom"/>
            <w:hideMark/>
          </w:tcPr>
          <w:p w14:paraId="7526195C"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5,8</w:t>
            </w:r>
          </w:p>
        </w:tc>
        <w:tc>
          <w:tcPr>
            <w:tcW w:w="740" w:type="dxa"/>
            <w:tcBorders>
              <w:top w:val="nil"/>
              <w:left w:val="single" w:sz="4" w:space="0" w:color="auto"/>
              <w:bottom w:val="single" w:sz="4" w:space="0" w:color="auto"/>
              <w:right w:val="double" w:sz="6" w:space="0" w:color="auto"/>
            </w:tcBorders>
            <w:shd w:val="clear" w:color="auto" w:fill="auto"/>
            <w:noWrap/>
            <w:vAlign w:val="bottom"/>
            <w:hideMark/>
          </w:tcPr>
          <w:p w14:paraId="51A7D0C3"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8,0</w:t>
            </w:r>
          </w:p>
        </w:tc>
      </w:tr>
      <w:tr w:rsidR="00923B09" w:rsidRPr="00923B09" w14:paraId="52076F1C" w14:textId="77777777" w:rsidTr="00ED3CD8">
        <w:trPr>
          <w:trHeight w:val="280"/>
        </w:trPr>
        <w:tc>
          <w:tcPr>
            <w:tcW w:w="7088" w:type="dxa"/>
            <w:tcBorders>
              <w:top w:val="nil"/>
              <w:left w:val="double" w:sz="6" w:space="0" w:color="auto"/>
              <w:bottom w:val="single" w:sz="4" w:space="0" w:color="auto"/>
              <w:right w:val="single" w:sz="4" w:space="0" w:color="auto"/>
            </w:tcBorders>
            <w:shd w:val="clear" w:color="auto" w:fill="auto"/>
            <w:vAlign w:val="center"/>
            <w:hideMark/>
          </w:tcPr>
          <w:p w14:paraId="6A81B277"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Нарушение правил перевозки грузов, правил буксировки (ст. 12.21 КоАП РФ)</w:t>
            </w:r>
          </w:p>
        </w:tc>
        <w:tc>
          <w:tcPr>
            <w:tcW w:w="708" w:type="dxa"/>
            <w:tcBorders>
              <w:top w:val="nil"/>
              <w:left w:val="single" w:sz="4" w:space="0" w:color="auto"/>
              <w:bottom w:val="single" w:sz="4" w:space="0" w:color="auto"/>
              <w:right w:val="single" w:sz="4" w:space="0" w:color="auto"/>
            </w:tcBorders>
            <w:shd w:val="clear" w:color="auto" w:fill="auto"/>
            <w:vAlign w:val="bottom"/>
            <w:hideMark/>
          </w:tcPr>
          <w:p w14:paraId="0CA87300"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0,1</w:t>
            </w:r>
          </w:p>
        </w:tc>
        <w:tc>
          <w:tcPr>
            <w:tcW w:w="850" w:type="dxa"/>
            <w:tcBorders>
              <w:top w:val="nil"/>
              <w:left w:val="nil"/>
              <w:bottom w:val="single" w:sz="4" w:space="0" w:color="auto"/>
              <w:right w:val="single" w:sz="4" w:space="0" w:color="auto"/>
            </w:tcBorders>
            <w:shd w:val="clear" w:color="auto" w:fill="auto"/>
            <w:vAlign w:val="bottom"/>
            <w:hideMark/>
          </w:tcPr>
          <w:p w14:paraId="35506C77"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9,8</w:t>
            </w:r>
          </w:p>
        </w:tc>
        <w:tc>
          <w:tcPr>
            <w:tcW w:w="740" w:type="dxa"/>
            <w:tcBorders>
              <w:top w:val="nil"/>
              <w:left w:val="single" w:sz="4" w:space="0" w:color="auto"/>
              <w:bottom w:val="single" w:sz="4" w:space="0" w:color="auto"/>
              <w:right w:val="double" w:sz="6" w:space="0" w:color="auto"/>
            </w:tcBorders>
            <w:shd w:val="clear" w:color="auto" w:fill="auto"/>
            <w:noWrap/>
            <w:vAlign w:val="bottom"/>
            <w:hideMark/>
          </w:tcPr>
          <w:p w14:paraId="695DE42D"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1,2</w:t>
            </w:r>
          </w:p>
        </w:tc>
      </w:tr>
      <w:tr w:rsidR="00923B09" w:rsidRPr="00923B09" w14:paraId="05550718" w14:textId="77777777" w:rsidTr="00014472">
        <w:trPr>
          <w:trHeight w:val="131"/>
        </w:trPr>
        <w:tc>
          <w:tcPr>
            <w:tcW w:w="7088" w:type="dxa"/>
            <w:tcBorders>
              <w:top w:val="nil"/>
              <w:left w:val="double" w:sz="6" w:space="0" w:color="auto"/>
              <w:bottom w:val="single" w:sz="4" w:space="0" w:color="auto"/>
              <w:right w:val="single" w:sz="4" w:space="0" w:color="auto"/>
            </w:tcBorders>
            <w:shd w:val="clear" w:color="auto" w:fill="auto"/>
            <w:vAlign w:val="center"/>
            <w:hideMark/>
          </w:tcPr>
          <w:p w14:paraId="023E5A12"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Нарушение правил перевозки людей (ст. 12.23 КоАП РФ)</w:t>
            </w:r>
          </w:p>
        </w:tc>
        <w:tc>
          <w:tcPr>
            <w:tcW w:w="708" w:type="dxa"/>
            <w:tcBorders>
              <w:top w:val="nil"/>
              <w:left w:val="single" w:sz="4" w:space="0" w:color="auto"/>
              <w:bottom w:val="single" w:sz="4" w:space="0" w:color="auto"/>
              <w:right w:val="single" w:sz="4" w:space="0" w:color="auto"/>
            </w:tcBorders>
            <w:shd w:val="clear" w:color="auto" w:fill="auto"/>
            <w:vAlign w:val="bottom"/>
            <w:hideMark/>
          </w:tcPr>
          <w:p w14:paraId="2D12104C"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2,1</w:t>
            </w:r>
          </w:p>
        </w:tc>
        <w:tc>
          <w:tcPr>
            <w:tcW w:w="850" w:type="dxa"/>
            <w:tcBorders>
              <w:top w:val="nil"/>
              <w:left w:val="nil"/>
              <w:bottom w:val="single" w:sz="4" w:space="0" w:color="auto"/>
              <w:right w:val="single" w:sz="4" w:space="0" w:color="auto"/>
            </w:tcBorders>
            <w:shd w:val="clear" w:color="auto" w:fill="auto"/>
            <w:vAlign w:val="bottom"/>
            <w:hideMark/>
          </w:tcPr>
          <w:p w14:paraId="29081073"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4,9</w:t>
            </w:r>
          </w:p>
        </w:tc>
        <w:tc>
          <w:tcPr>
            <w:tcW w:w="740" w:type="dxa"/>
            <w:tcBorders>
              <w:top w:val="nil"/>
              <w:left w:val="single" w:sz="4" w:space="0" w:color="auto"/>
              <w:bottom w:val="single" w:sz="4" w:space="0" w:color="auto"/>
              <w:right w:val="double" w:sz="6" w:space="0" w:color="auto"/>
            </w:tcBorders>
            <w:shd w:val="clear" w:color="auto" w:fill="auto"/>
            <w:noWrap/>
            <w:vAlign w:val="bottom"/>
            <w:hideMark/>
          </w:tcPr>
          <w:p w14:paraId="356BD848"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5,0</w:t>
            </w:r>
          </w:p>
        </w:tc>
      </w:tr>
      <w:tr w:rsidR="00923B09" w:rsidRPr="00923B09" w14:paraId="2C95392F" w14:textId="77777777" w:rsidTr="00014472">
        <w:trPr>
          <w:trHeight w:val="589"/>
        </w:trPr>
        <w:tc>
          <w:tcPr>
            <w:tcW w:w="7088" w:type="dxa"/>
            <w:tcBorders>
              <w:top w:val="nil"/>
              <w:left w:val="double" w:sz="6" w:space="0" w:color="auto"/>
              <w:bottom w:val="double" w:sz="6" w:space="0" w:color="auto"/>
              <w:right w:val="single" w:sz="4" w:space="0" w:color="auto"/>
            </w:tcBorders>
            <w:shd w:val="clear" w:color="auto" w:fill="auto"/>
            <w:vAlign w:val="center"/>
            <w:hideMark/>
          </w:tcPr>
          <w:p w14:paraId="29FDDB64"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Невыполнение водителем транспортного средства требования о прохождении медицинского освидетельствования на состояние опьянения (ст. 12.26 КоАП РФ)</w:t>
            </w:r>
          </w:p>
        </w:tc>
        <w:tc>
          <w:tcPr>
            <w:tcW w:w="708" w:type="dxa"/>
            <w:tcBorders>
              <w:top w:val="single" w:sz="4" w:space="0" w:color="auto"/>
              <w:left w:val="nil"/>
              <w:bottom w:val="double" w:sz="6" w:space="0" w:color="auto"/>
              <w:right w:val="single" w:sz="4" w:space="0" w:color="auto"/>
            </w:tcBorders>
            <w:shd w:val="clear" w:color="auto" w:fill="auto"/>
            <w:vAlign w:val="bottom"/>
            <w:hideMark/>
          </w:tcPr>
          <w:p w14:paraId="0AD66399"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2,7</w:t>
            </w:r>
          </w:p>
        </w:tc>
        <w:tc>
          <w:tcPr>
            <w:tcW w:w="850" w:type="dxa"/>
            <w:tcBorders>
              <w:top w:val="single" w:sz="4" w:space="0" w:color="auto"/>
              <w:left w:val="nil"/>
              <w:bottom w:val="double" w:sz="6" w:space="0" w:color="auto"/>
              <w:right w:val="single" w:sz="4" w:space="0" w:color="auto"/>
            </w:tcBorders>
            <w:shd w:val="clear" w:color="auto" w:fill="auto"/>
            <w:vAlign w:val="bottom"/>
            <w:hideMark/>
          </w:tcPr>
          <w:p w14:paraId="5DB79702"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2,4</w:t>
            </w:r>
          </w:p>
        </w:tc>
        <w:tc>
          <w:tcPr>
            <w:tcW w:w="740" w:type="dxa"/>
            <w:tcBorders>
              <w:top w:val="nil"/>
              <w:left w:val="nil"/>
              <w:bottom w:val="double" w:sz="6" w:space="0" w:color="auto"/>
              <w:right w:val="double" w:sz="6" w:space="0" w:color="auto"/>
            </w:tcBorders>
            <w:shd w:val="clear" w:color="auto" w:fill="auto"/>
            <w:noWrap/>
            <w:vAlign w:val="bottom"/>
            <w:hideMark/>
          </w:tcPr>
          <w:p w14:paraId="67290AEE"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3,1</w:t>
            </w:r>
          </w:p>
        </w:tc>
      </w:tr>
    </w:tbl>
    <w:p w14:paraId="73BF890D" w14:textId="77777777" w:rsidR="00ED3CD8" w:rsidRPr="00923B09" w:rsidRDefault="00ED3CD8" w:rsidP="00C5631C">
      <w:pPr>
        <w:pStyle w:val="ad"/>
        <w:ind w:firstLine="709"/>
        <w:jc w:val="both"/>
        <w:rPr>
          <w:rFonts w:ascii="Times New Roman" w:hAnsi="Times New Roman"/>
          <w:sz w:val="28"/>
          <w:szCs w:val="28"/>
        </w:rPr>
      </w:pPr>
    </w:p>
    <w:p w14:paraId="15F9B4C8" w14:textId="77777777" w:rsidR="00ED3CD8" w:rsidRPr="00923B09" w:rsidRDefault="00ED3CD8" w:rsidP="00C5631C">
      <w:pPr>
        <w:pStyle w:val="ad"/>
        <w:ind w:firstLine="709"/>
        <w:jc w:val="both"/>
        <w:rPr>
          <w:rFonts w:ascii="Times New Roman" w:hAnsi="Times New Roman"/>
          <w:sz w:val="28"/>
          <w:szCs w:val="28"/>
        </w:rPr>
      </w:pPr>
      <w:r w:rsidRPr="00923B09">
        <w:rPr>
          <w:rFonts w:ascii="Times New Roman" w:hAnsi="Times New Roman"/>
          <w:sz w:val="28"/>
          <w:szCs w:val="28"/>
        </w:rPr>
        <w:t>По составленным протоколам об административных правонарушениях в области дорожного движения за январь-июнь 2022 года начислено 326,3 млн.руб., перечислено УМВД России по Архангельской области – 189,5 млн.руб.</w:t>
      </w:r>
    </w:p>
    <w:p w14:paraId="1934F1F8" w14:textId="7BEDA99F" w:rsidR="009212CF" w:rsidRPr="00923B09" w:rsidRDefault="009212CF" w:rsidP="009212CF">
      <w:pPr>
        <w:spacing w:after="0" w:line="240" w:lineRule="auto"/>
        <w:ind w:firstLine="709"/>
        <w:jc w:val="both"/>
        <w:rPr>
          <w:rFonts w:ascii="Times New Roman" w:hAnsi="Times New Roman"/>
          <w:sz w:val="28"/>
          <w:szCs w:val="28"/>
        </w:rPr>
      </w:pPr>
      <w:r w:rsidRPr="00923B09">
        <w:rPr>
          <w:rFonts w:ascii="Times New Roman" w:hAnsi="Times New Roman"/>
          <w:i/>
          <w:sz w:val="28"/>
          <w:szCs w:val="28"/>
        </w:rPr>
        <w:t>Справочно</w:t>
      </w:r>
      <w:r w:rsidRPr="00923B09">
        <w:rPr>
          <w:rFonts w:ascii="Times New Roman" w:hAnsi="Times New Roman"/>
          <w:sz w:val="28"/>
          <w:szCs w:val="28"/>
        </w:rPr>
        <w:t xml:space="preserve">: по состоянию на </w:t>
      </w:r>
      <w:r w:rsidR="00FF4512" w:rsidRPr="00923B09">
        <w:rPr>
          <w:rFonts w:ascii="Times New Roman" w:hAnsi="Times New Roman"/>
          <w:sz w:val="28"/>
          <w:szCs w:val="28"/>
        </w:rPr>
        <w:t>3</w:t>
      </w:r>
      <w:r w:rsidRPr="00923B09">
        <w:rPr>
          <w:rFonts w:ascii="Times New Roman" w:hAnsi="Times New Roman"/>
          <w:sz w:val="28"/>
          <w:szCs w:val="28"/>
        </w:rPr>
        <w:t>1.0</w:t>
      </w:r>
      <w:r w:rsidR="00FF4512" w:rsidRPr="00923B09">
        <w:rPr>
          <w:rFonts w:ascii="Times New Roman" w:hAnsi="Times New Roman"/>
          <w:sz w:val="28"/>
          <w:szCs w:val="28"/>
        </w:rPr>
        <w:t>8</w:t>
      </w:r>
      <w:r w:rsidRPr="00923B09">
        <w:rPr>
          <w:rFonts w:ascii="Times New Roman" w:hAnsi="Times New Roman"/>
          <w:sz w:val="28"/>
          <w:szCs w:val="28"/>
        </w:rPr>
        <w:t xml:space="preserve">.2022 штрафы за административные правонарушения в области дорожного движения поступили в областной бюджет в сумме </w:t>
      </w:r>
      <w:r w:rsidR="00510E38" w:rsidRPr="00923B09">
        <w:rPr>
          <w:rFonts w:ascii="Times New Roman" w:hAnsi="Times New Roman"/>
          <w:sz w:val="28"/>
          <w:szCs w:val="28"/>
        </w:rPr>
        <w:t>247,4</w:t>
      </w:r>
      <w:r w:rsidRPr="00923B09">
        <w:rPr>
          <w:rFonts w:ascii="Times New Roman" w:hAnsi="Times New Roman"/>
          <w:sz w:val="28"/>
          <w:szCs w:val="28"/>
        </w:rPr>
        <w:t xml:space="preserve"> млн.руб. или </w:t>
      </w:r>
      <w:r w:rsidR="00510E38" w:rsidRPr="00923B09">
        <w:rPr>
          <w:rFonts w:ascii="Times New Roman" w:hAnsi="Times New Roman"/>
          <w:sz w:val="28"/>
          <w:szCs w:val="28"/>
        </w:rPr>
        <w:t>80,9</w:t>
      </w:r>
      <w:r w:rsidRPr="00923B09">
        <w:rPr>
          <w:rFonts w:ascii="Times New Roman" w:hAnsi="Times New Roman"/>
          <w:sz w:val="28"/>
          <w:szCs w:val="28"/>
        </w:rPr>
        <w:t xml:space="preserve"> % к показателям годового кассового плана на 31.08.2022.</w:t>
      </w:r>
    </w:p>
    <w:p w14:paraId="27991647" w14:textId="74B69F30" w:rsidR="00ED3CD8" w:rsidRPr="00923B09" w:rsidRDefault="00ED3CD8" w:rsidP="00F36042">
      <w:pPr>
        <w:pStyle w:val="ad"/>
        <w:ind w:firstLine="709"/>
        <w:jc w:val="both"/>
        <w:rPr>
          <w:rFonts w:ascii="Times New Roman" w:hAnsi="Times New Roman"/>
          <w:sz w:val="28"/>
          <w:szCs w:val="28"/>
        </w:rPr>
      </w:pPr>
      <w:r w:rsidRPr="00923B09">
        <w:rPr>
          <w:rFonts w:ascii="Times New Roman" w:hAnsi="Times New Roman"/>
          <w:sz w:val="28"/>
          <w:szCs w:val="28"/>
        </w:rPr>
        <w:t xml:space="preserve">Прогнозные показатели поступления штрафов, санкций, возмещений ущерба в областной бюджет определены органами, обладающими полномочиями по наложению административных взысканий, при этом указанные виды поступления штрафов, санкций, возмещений ущерба носят несистемный характер и зависят от количества вынесенных постановлений, </w:t>
      </w:r>
      <w:r w:rsidR="00F61334" w:rsidRPr="00923B09">
        <w:rPr>
          <w:rFonts w:ascii="Times New Roman" w:hAnsi="Times New Roman"/>
          <w:sz w:val="28"/>
          <w:szCs w:val="28"/>
        </w:rPr>
        <w:t xml:space="preserve">а также </w:t>
      </w:r>
      <w:r w:rsidRPr="00923B09">
        <w:rPr>
          <w:rFonts w:ascii="Times New Roman" w:hAnsi="Times New Roman"/>
          <w:sz w:val="28"/>
          <w:szCs w:val="28"/>
        </w:rPr>
        <w:t>установленных случаев нарушения условий государственных контрактов.</w:t>
      </w:r>
    </w:p>
    <w:p w14:paraId="21994331" w14:textId="77777777" w:rsidR="000D2F2A" w:rsidRPr="00923B09" w:rsidRDefault="000D2F2A" w:rsidP="00F36042">
      <w:pPr>
        <w:pStyle w:val="ad"/>
        <w:ind w:firstLine="709"/>
        <w:jc w:val="both"/>
        <w:rPr>
          <w:rFonts w:ascii="Times New Roman" w:hAnsi="Times New Roman"/>
          <w:sz w:val="28"/>
          <w:szCs w:val="28"/>
        </w:rPr>
      </w:pPr>
    </w:p>
    <w:p w14:paraId="53F60EBC" w14:textId="303D4803" w:rsidR="000D2F2A" w:rsidRPr="00923B09" w:rsidRDefault="000D2F2A" w:rsidP="00F36042">
      <w:pPr>
        <w:pStyle w:val="ad"/>
        <w:ind w:firstLine="709"/>
        <w:jc w:val="both"/>
        <w:rPr>
          <w:rFonts w:ascii="Times New Roman" w:hAnsi="Times New Roman"/>
          <w:sz w:val="28"/>
          <w:szCs w:val="28"/>
        </w:rPr>
      </w:pPr>
      <w:r w:rsidRPr="00923B09">
        <w:rPr>
          <w:rFonts w:ascii="Times New Roman" w:hAnsi="Times New Roman"/>
          <w:sz w:val="28"/>
          <w:szCs w:val="28"/>
        </w:rPr>
        <w:lastRenderedPageBreak/>
        <w:t xml:space="preserve">В целом поступление налоговых и неналоговых доходов в отчетном периоде </w:t>
      </w:r>
      <w:r w:rsidR="002275CF" w:rsidRPr="00923B09">
        <w:rPr>
          <w:rFonts w:ascii="Times New Roman" w:hAnsi="Times New Roman"/>
          <w:sz w:val="28"/>
          <w:szCs w:val="28"/>
        </w:rPr>
        <w:t xml:space="preserve">по сравнению с аналогичным периодом предыдущего года </w:t>
      </w:r>
      <w:r w:rsidRPr="00923B09">
        <w:rPr>
          <w:rFonts w:ascii="Times New Roman" w:hAnsi="Times New Roman"/>
          <w:sz w:val="28"/>
          <w:szCs w:val="28"/>
        </w:rPr>
        <w:t>показы</w:t>
      </w:r>
      <w:r w:rsidR="00A66752" w:rsidRPr="00923B09">
        <w:rPr>
          <w:rFonts w:ascii="Times New Roman" w:hAnsi="Times New Roman"/>
          <w:sz w:val="28"/>
          <w:szCs w:val="28"/>
        </w:rPr>
        <w:t xml:space="preserve">вает положительную динамику, на что в большей степени повлияло поступление основных бюджетообразующих </w:t>
      </w:r>
      <w:r w:rsidR="00D519AA" w:rsidRPr="00923B09">
        <w:rPr>
          <w:rFonts w:ascii="Times New Roman" w:hAnsi="Times New Roman"/>
          <w:sz w:val="28"/>
          <w:szCs w:val="28"/>
        </w:rPr>
        <w:t>доходных источников</w:t>
      </w:r>
      <w:r w:rsidR="00A66752" w:rsidRPr="00923B09">
        <w:rPr>
          <w:rFonts w:ascii="Times New Roman" w:hAnsi="Times New Roman"/>
          <w:sz w:val="28"/>
          <w:szCs w:val="28"/>
        </w:rPr>
        <w:t>: налог на прибыль организаций, налог на имущество организаций, налоги на совокупный доход, налог на добычу полезных ископаемых.</w:t>
      </w:r>
      <w:r w:rsidR="002275CF" w:rsidRPr="00923B09">
        <w:rPr>
          <w:rFonts w:ascii="Times New Roman" w:hAnsi="Times New Roman"/>
          <w:sz w:val="28"/>
          <w:szCs w:val="28"/>
        </w:rPr>
        <w:t xml:space="preserve"> Отрицательную динамику показывают доходы, не оказывающие существенного влияния на наполняемость бюджета.</w:t>
      </w:r>
    </w:p>
    <w:p w14:paraId="36F86F6B" w14:textId="4E471B6D" w:rsidR="00ED3CD8" w:rsidRPr="00923B09" w:rsidRDefault="00D50BB7" w:rsidP="00ED3CD8">
      <w:pPr>
        <w:pStyle w:val="2"/>
        <w:spacing w:before="120" w:after="0" w:line="240" w:lineRule="auto"/>
        <w:jc w:val="center"/>
        <w:rPr>
          <w:rFonts w:ascii="Times New Roman" w:hAnsi="Times New Roman"/>
          <w:lang w:val="ru-RU"/>
        </w:rPr>
      </w:pPr>
      <w:bookmarkStart w:id="9" w:name="_Toc51059090"/>
      <w:bookmarkStart w:id="10" w:name="_Toc82015079"/>
      <w:bookmarkStart w:id="11" w:name="_Toc114058608"/>
      <w:r w:rsidRPr="00923B09">
        <w:rPr>
          <w:rFonts w:ascii="Times New Roman" w:hAnsi="Times New Roman"/>
          <w:lang w:val="ru-RU"/>
        </w:rPr>
        <w:t>1</w:t>
      </w:r>
      <w:r w:rsidR="00ED3CD8" w:rsidRPr="00923B09">
        <w:rPr>
          <w:rFonts w:ascii="Times New Roman" w:hAnsi="Times New Roman"/>
          <w:lang w:val="ru-RU"/>
        </w:rPr>
        <w:t>.2. Безвозмездные поступления</w:t>
      </w:r>
      <w:bookmarkEnd w:id="5"/>
      <w:bookmarkEnd w:id="9"/>
      <w:bookmarkEnd w:id="10"/>
      <w:bookmarkEnd w:id="11"/>
    </w:p>
    <w:p w14:paraId="73D73C9A" w14:textId="2993C8AA" w:rsidR="00ED3CD8" w:rsidRPr="00923B09" w:rsidRDefault="00482351" w:rsidP="00331D77">
      <w:pPr>
        <w:pStyle w:val="ad"/>
        <w:ind w:firstLine="709"/>
        <w:jc w:val="both"/>
        <w:rPr>
          <w:rFonts w:ascii="Times New Roman" w:hAnsi="Times New Roman"/>
          <w:sz w:val="28"/>
          <w:szCs w:val="28"/>
        </w:rPr>
      </w:pPr>
      <w:r w:rsidRPr="00923B09">
        <w:rPr>
          <w:rFonts w:ascii="Times New Roman" w:hAnsi="Times New Roman"/>
          <w:sz w:val="28"/>
          <w:szCs w:val="28"/>
        </w:rPr>
        <w:t>Согласно представленному отчету, б</w:t>
      </w:r>
      <w:r w:rsidR="00ED3CD8" w:rsidRPr="00923B09">
        <w:rPr>
          <w:rFonts w:ascii="Times New Roman" w:hAnsi="Times New Roman"/>
          <w:sz w:val="28"/>
          <w:szCs w:val="28"/>
        </w:rPr>
        <w:t>езвозмездные поступления в областной бюджет за первую половину 2022 года составили 23 986,8 млн.руб. или 35,3 % всех поступивших доходов областного бюджета. Кассовый план безвозмездных поступлений на отчетную дату выполнен на 103,7 %, а годовой кассовый план – на 51,0 %. За шесть месяцев 2022 года безвозмездных поступлений в областной бюджет по сравнению с аналогичным периодом прошлого года зачислено в целом больше на 7 592,4 млн.руб. или в 1,</w:t>
      </w:r>
      <w:r w:rsidR="00A65404" w:rsidRPr="00923B09">
        <w:rPr>
          <w:rFonts w:ascii="Times New Roman" w:hAnsi="Times New Roman"/>
          <w:sz w:val="28"/>
          <w:szCs w:val="28"/>
        </w:rPr>
        <w:t>5</w:t>
      </w:r>
      <w:r w:rsidR="00ED3CD8" w:rsidRPr="00923B09">
        <w:rPr>
          <w:rFonts w:ascii="Times New Roman" w:hAnsi="Times New Roman"/>
          <w:sz w:val="28"/>
          <w:szCs w:val="28"/>
        </w:rPr>
        <w:t xml:space="preserve"> раза.</w:t>
      </w:r>
    </w:p>
    <w:p w14:paraId="233CCCE5" w14:textId="3D939506" w:rsidR="00ED3CD8" w:rsidRPr="00923B09" w:rsidRDefault="00ED3CD8" w:rsidP="00A65404">
      <w:pPr>
        <w:pStyle w:val="ad"/>
        <w:ind w:firstLine="709"/>
        <w:jc w:val="both"/>
        <w:rPr>
          <w:rFonts w:ascii="Times New Roman" w:hAnsi="Times New Roman"/>
          <w:sz w:val="28"/>
          <w:szCs w:val="28"/>
        </w:rPr>
      </w:pPr>
      <w:r w:rsidRPr="00923B09">
        <w:rPr>
          <w:rFonts w:ascii="Times New Roman" w:hAnsi="Times New Roman"/>
          <w:sz w:val="28"/>
          <w:szCs w:val="28"/>
        </w:rPr>
        <w:t xml:space="preserve">Основную долю в составе безвозмездных поступлений занимают безвозмездные поступления из федерального бюджета, что представлено в таблице </w:t>
      </w:r>
      <w:r w:rsidR="00BB3BC6" w:rsidRPr="00923B09">
        <w:rPr>
          <w:rFonts w:ascii="Times New Roman" w:hAnsi="Times New Roman"/>
          <w:sz w:val="28"/>
          <w:szCs w:val="28"/>
        </w:rPr>
        <w:t xml:space="preserve">11 </w:t>
      </w:r>
      <w:r w:rsidRPr="00923B09">
        <w:rPr>
          <w:rFonts w:ascii="Times New Roman" w:hAnsi="Times New Roman"/>
          <w:sz w:val="28"/>
          <w:szCs w:val="28"/>
        </w:rPr>
        <w:t xml:space="preserve">и на рисунке </w:t>
      </w:r>
      <w:r w:rsidR="00BB3BC6" w:rsidRPr="00923B09">
        <w:rPr>
          <w:rFonts w:ascii="Times New Roman" w:hAnsi="Times New Roman"/>
          <w:sz w:val="28"/>
          <w:szCs w:val="28"/>
        </w:rPr>
        <w:t>10</w:t>
      </w:r>
      <w:r w:rsidRPr="00923B09">
        <w:rPr>
          <w:rFonts w:ascii="Times New Roman" w:hAnsi="Times New Roman"/>
          <w:sz w:val="28"/>
          <w:szCs w:val="28"/>
        </w:rPr>
        <w:t>.</w:t>
      </w:r>
    </w:p>
    <w:p w14:paraId="6E8D24DC" w14:textId="77777777" w:rsidR="00ED3CD8" w:rsidRPr="00923B09" w:rsidRDefault="00ED3CD8" w:rsidP="00ED3CD8">
      <w:pPr>
        <w:pStyle w:val="ad"/>
        <w:ind w:firstLine="851"/>
        <w:jc w:val="both"/>
        <w:rPr>
          <w:rFonts w:ascii="Times New Roman" w:hAnsi="Times New Roman"/>
          <w:sz w:val="24"/>
          <w:szCs w:val="24"/>
        </w:rPr>
      </w:pPr>
    </w:p>
    <w:p w14:paraId="37CC0A8D" w14:textId="3E685E98" w:rsidR="00ED3CD8" w:rsidRPr="00923B09" w:rsidRDefault="00ED3CD8" w:rsidP="00ED3CD8">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11</w:t>
      </w:r>
      <w:r w:rsidRPr="00923B09">
        <w:rPr>
          <w:rFonts w:ascii="Times New Roman" w:hAnsi="Times New Roman"/>
          <w:b w:val="0"/>
          <w:sz w:val="24"/>
          <w:szCs w:val="24"/>
        </w:rPr>
        <w:fldChar w:fldCharType="end"/>
      </w:r>
      <w:r w:rsidR="00BB3BC6" w:rsidRPr="00923B09">
        <w:rPr>
          <w:rFonts w:ascii="Times New Roman" w:hAnsi="Times New Roman"/>
          <w:b w:val="0"/>
          <w:sz w:val="24"/>
          <w:szCs w:val="24"/>
        </w:rPr>
        <w:t>.</w:t>
      </w:r>
      <w:r w:rsidRPr="00923B09">
        <w:rPr>
          <w:rFonts w:ascii="Times New Roman" w:hAnsi="Times New Roman"/>
          <w:b w:val="0"/>
          <w:sz w:val="24"/>
          <w:szCs w:val="24"/>
        </w:rPr>
        <w:t xml:space="preserve"> Безвозмездные поступления от других бюджетов бюджетной системы Российской Федерации за 1 полугодие 2021 и 2022 год</w:t>
      </w:r>
      <w:r w:rsidR="00A65404" w:rsidRPr="00923B09">
        <w:rPr>
          <w:rFonts w:ascii="Times New Roman" w:hAnsi="Times New Roman"/>
          <w:b w:val="0"/>
          <w:sz w:val="24"/>
          <w:szCs w:val="24"/>
        </w:rPr>
        <w:t>ов</w:t>
      </w:r>
      <w:r w:rsidRPr="00923B09">
        <w:rPr>
          <w:rFonts w:ascii="Times New Roman" w:hAnsi="Times New Roman"/>
          <w:b w:val="0"/>
          <w:sz w:val="24"/>
          <w:szCs w:val="24"/>
        </w:rPr>
        <w:t>, млн.руб.</w:t>
      </w:r>
    </w:p>
    <w:tbl>
      <w:tblPr>
        <w:tblW w:w="9412"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678"/>
        <w:gridCol w:w="930"/>
        <w:gridCol w:w="708"/>
        <w:gridCol w:w="993"/>
        <w:gridCol w:w="850"/>
        <w:gridCol w:w="743"/>
        <w:gridCol w:w="817"/>
        <w:gridCol w:w="992"/>
        <w:gridCol w:w="916"/>
        <w:gridCol w:w="785"/>
      </w:tblGrid>
      <w:tr w:rsidR="00923B09" w:rsidRPr="00923B09" w14:paraId="110545EB" w14:textId="77777777" w:rsidTr="00ED3CD8">
        <w:trPr>
          <w:trHeight w:val="380"/>
        </w:trPr>
        <w:tc>
          <w:tcPr>
            <w:tcW w:w="1678" w:type="dxa"/>
            <w:vMerge w:val="restart"/>
            <w:shd w:val="clear" w:color="auto" w:fill="auto"/>
            <w:vAlign w:val="center"/>
            <w:hideMark/>
          </w:tcPr>
          <w:p w14:paraId="29BD9C2A"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Показатель</w:t>
            </w:r>
          </w:p>
        </w:tc>
        <w:tc>
          <w:tcPr>
            <w:tcW w:w="930" w:type="dxa"/>
            <w:vMerge w:val="restart"/>
            <w:shd w:val="clear" w:color="auto" w:fill="auto"/>
            <w:vAlign w:val="center"/>
          </w:tcPr>
          <w:p w14:paraId="6A1CC209"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1 пол 2021</w:t>
            </w:r>
          </w:p>
        </w:tc>
        <w:tc>
          <w:tcPr>
            <w:tcW w:w="708" w:type="dxa"/>
            <w:vMerge w:val="restart"/>
            <w:vAlign w:val="center"/>
          </w:tcPr>
          <w:p w14:paraId="6C4CB7BF"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 к итогу</w:t>
            </w:r>
          </w:p>
        </w:tc>
        <w:tc>
          <w:tcPr>
            <w:tcW w:w="993" w:type="dxa"/>
            <w:vMerge w:val="restart"/>
            <w:shd w:val="clear" w:color="auto" w:fill="auto"/>
            <w:vAlign w:val="center"/>
            <w:hideMark/>
          </w:tcPr>
          <w:p w14:paraId="56320A7A" w14:textId="35406547" w:rsidR="00ED3CD8" w:rsidRPr="00923B09" w:rsidRDefault="00ED3CD8" w:rsidP="00ED3CD8">
            <w:pPr>
              <w:tabs>
                <w:tab w:val="left" w:pos="601"/>
              </w:tabs>
              <w:spacing w:after="0" w:line="240" w:lineRule="auto"/>
              <w:ind w:right="-10"/>
              <w:jc w:val="center"/>
              <w:rPr>
                <w:rFonts w:ascii="Times New Roman" w:eastAsia="Times New Roman" w:hAnsi="Times New Roman"/>
                <w:lang w:eastAsia="ru-RU"/>
              </w:rPr>
            </w:pPr>
            <w:r w:rsidRPr="00923B09">
              <w:rPr>
                <w:rFonts w:ascii="Times New Roman" w:eastAsia="Times New Roman" w:hAnsi="Times New Roman"/>
                <w:lang w:eastAsia="ru-RU"/>
              </w:rPr>
              <w:t>КП 1 пол. 2022</w:t>
            </w:r>
            <w:r w:rsidR="00E46FC2" w:rsidRPr="00923B09">
              <w:rPr>
                <w:rFonts w:ascii="Times New Roman" w:eastAsia="Times New Roman" w:hAnsi="Times New Roman"/>
                <w:lang w:eastAsia="ru-RU"/>
              </w:rPr>
              <w:t xml:space="preserve"> </w:t>
            </w:r>
            <w:r w:rsidRPr="00923B09">
              <w:rPr>
                <w:rFonts w:ascii="Times New Roman" w:eastAsia="Times New Roman" w:hAnsi="Times New Roman"/>
                <w:lang w:eastAsia="ru-RU"/>
              </w:rPr>
              <w:t>г</w:t>
            </w:r>
            <w:r w:rsidR="00E46FC2" w:rsidRPr="00923B09">
              <w:rPr>
                <w:rFonts w:ascii="Times New Roman" w:eastAsia="Times New Roman" w:hAnsi="Times New Roman"/>
                <w:lang w:eastAsia="ru-RU"/>
              </w:rPr>
              <w:t>.</w:t>
            </w:r>
          </w:p>
        </w:tc>
        <w:tc>
          <w:tcPr>
            <w:tcW w:w="850" w:type="dxa"/>
            <w:vMerge w:val="restart"/>
            <w:shd w:val="clear" w:color="auto" w:fill="auto"/>
            <w:vAlign w:val="center"/>
            <w:hideMark/>
          </w:tcPr>
          <w:p w14:paraId="58C8E055" w14:textId="027A35E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Факт 1 пол. 2022</w:t>
            </w:r>
            <w:r w:rsidR="00E46FC2" w:rsidRPr="00923B09">
              <w:rPr>
                <w:rFonts w:ascii="Times New Roman" w:eastAsia="Times New Roman" w:hAnsi="Times New Roman"/>
                <w:lang w:eastAsia="ru-RU"/>
              </w:rPr>
              <w:t xml:space="preserve"> г.</w:t>
            </w:r>
          </w:p>
        </w:tc>
        <w:tc>
          <w:tcPr>
            <w:tcW w:w="743" w:type="dxa"/>
            <w:vMerge w:val="restart"/>
            <w:shd w:val="clear" w:color="auto" w:fill="auto"/>
            <w:vAlign w:val="center"/>
            <w:hideMark/>
          </w:tcPr>
          <w:p w14:paraId="2D52F9F1"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 к итогу</w:t>
            </w:r>
          </w:p>
        </w:tc>
        <w:tc>
          <w:tcPr>
            <w:tcW w:w="1809" w:type="dxa"/>
            <w:gridSpan w:val="2"/>
            <w:shd w:val="clear" w:color="auto" w:fill="auto"/>
            <w:vAlign w:val="center"/>
            <w:hideMark/>
          </w:tcPr>
          <w:p w14:paraId="634B5CF4"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Исполнение факт/КП 2022</w:t>
            </w:r>
          </w:p>
        </w:tc>
        <w:tc>
          <w:tcPr>
            <w:tcW w:w="1701" w:type="dxa"/>
            <w:gridSpan w:val="2"/>
            <w:shd w:val="clear" w:color="auto" w:fill="auto"/>
            <w:vAlign w:val="center"/>
            <w:hideMark/>
          </w:tcPr>
          <w:p w14:paraId="5D39E4A4" w14:textId="77777777" w:rsidR="00ED3CD8" w:rsidRPr="00923B09" w:rsidRDefault="00ED3CD8" w:rsidP="00ED3CD8">
            <w:pPr>
              <w:spacing w:after="0" w:line="240" w:lineRule="auto"/>
              <w:ind w:left="-108"/>
              <w:jc w:val="center"/>
              <w:rPr>
                <w:rFonts w:ascii="Times New Roman" w:eastAsia="Times New Roman" w:hAnsi="Times New Roman"/>
                <w:lang w:eastAsia="ru-RU"/>
              </w:rPr>
            </w:pPr>
            <w:r w:rsidRPr="00923B09">
              <w:rPr>
                <w:rFonts w:ascii="Times New Roman" w:eastAsia="Times New Roman" w:hAnsi="Times New Roman"/>
                <w:lang w:eastAsia="ru-RU"/>
              </w:rPr>
              <w:t>Изменение 2022/2021(+/-)</w:t>
            </w:r>
          </w:p>
        </w:tc>
      </w:tr>
      <w:tr w:rsidR="00923B09" w:rsidRPr="00923B09" w14:paraId="626D37E0" w14:textId="77777777" w:rsidTr="00ED3CD8">
        <w:trPr>
          <w:trHeight w:val="287"/>
        </w:trPr>
        <w:tc>
          <w:tcPr>
            <w:tcW w:w="1678" w:type="dxa"/>
            <w:vMerge/>
            <w:vAlign w:val="center"/>
            <w:hideMark/>
          </w:tcPr>
          <w:p w14:paraId="1257EFC9" w14:textId="77777777" w:rsidR="00ED3CD8" w:rsidRPr="00923B09" w:rsidRDefault="00ED3CD8" w:rsidP="00ED3CD8">
            <w:pPr>
              <w:spacing w:after="0" w:line="240" w:lineRule="auto"/>
              <w:rPr>
                <w:rFonts w:ascii="Times New Roman" w:eastAsia="Times New Roman" w:hAnsi="Times New Roman"/>
                <w:lang w:eastAsia="ru-RU"/>
              </w:rPr>
            </w:pPr>
          </w:p>
        </w:tc>
        <w:tc>
          <w:tcPr>
            <w:tcW w:w="930" w:type="dxa"/>
            <w:vMerge/>
            <w:vAlign w:val="center"/>
          </w:tcPr>
          <w:p w14:paraId="5296BA53" w14:textId="77777777" w:rsidR="00ED3CD8" w:rsidRPr="00923B09" w:rsidRDefault="00ED3CD8" w:rsidP="00ED3CD8">
            <w:pPr>
              <w:spacing w:after="0" w:line="240" w:lineRule="auto"/>
              <w:rPr>
                <w:rFonts w:ascii="Times New Roman" w:eastAsia="Times New Roman" w:hAnsi="Times New Roman"/>
                <w:lang w:eastAsia="ru-RU"/>
              </w:rPr>
            </w:pPr>
          </w:p>
        </w:tc>
        <w:tc>
          <w:tcPr>
            <w:tcW w:w="708" w:type="dxa"/>
            <w:vMerge/>
            <w:vAlign w:val="center"/>
          </w:tcPr>
          <w:p w14:paraId="7B76E6DA" w14:textId="77777777" w:rsidR="00ED3CD8" w:rsidRPr="00923B09" w:rsidRDefault="00ED3CD8" w:rsidP="00ED3CD8">
            <w:pPr>
              <w:spacing w:after="0" w:line="240" w:lineRule="auto"/>
              <w:rPr>
                <w:rFonts w:ascii="Times New Roman" w:eastAsia="Times New Roman" w:hAnsi="Times New Roman"/>
                <w:lang w:eastAsia="ru-RU"/>
              </w:rPr>
            </w:pPr>
          </w:p>
        </w:tc>
        <w:tc>
          <w:tcPr>
            <w:tcW w:w="993" w:type="dxa"/>
            <w:vMerge/>
            <w:vAlign w:val="center"/>
            <w:hideMark/>
          </w:tcPr>
          <w:p w14:paraId="1B833E32" w14:textId="77777777" w:rsidR="00ED3CD8" w:rsidRPr="00923B09" w:rsidRDefault="00ED3CD8" w:rsidP="00ED3CD8">
            <w:pPr>
              <w:tabs>
                <w:tab w:val="left" w:pos="601"/>
              </w:tabs>
              <w:spacing w:after="0" w:line="240" w:lineRule="auto"/>
              <w:ind w:right="-10"/>
              <w:rPr>
                <w:rFonts w:ascii="Times New Roman" w:eastAsia="Times New Roman" w:hAnsi="Times New Roman"/>
                <w:lang w:eastAsia="ru-RU"/>
              </w:rPr>
            </w:pPr>
          </w:p>
        </w:tc>
        <w:tc>
          <w:tcPr>
            <w:tcW w:w="850" w:type="dxa"/>
            <w:vMerge/>
            <w:vAlign w:val="center"/>
            <w:hideMark/>
          </w:tcPr>
          <w:p w14:paraId="14F5C787" w14:textId="77777777" w:rsidR="00ED3CD8" w:rsidRPr="00923B09" w:rsidRDefault="00ED3CD8" w:rsidP="00ED3CD8">
            <w:pPr>
              <w:spacing w:after="0" w:line="240" w:lineRule="auto"/>
              <w:rPr>
                <w:rFonts w:ascii="Times New Roman" w:eastAsia="Times New Roman" w:hAnsi="Times New Roman"/>
                <w:lang w:eastAsia="ru-RU"/>
              </w:rPr>
            </w:pPr>
          </w:p>
        </w:tc>
        <w:tc>
          <w:tcPr>
            <w:tcW w:w="743" w:type="dxa"/>
            <w:vMerge/>
            <w:vAlign w:val="center"/>
            <w:hideMark/>
          </w:tcPr>
          <w:p w14:paraId="33F444D5" w14:textId="77777777" w:rsidR="00ED3CD8" w:rsidRPr="00923B09" w:rsidRDefault="00ED3CD8" w:rsidP="00ED3CD8">
            <w:pPr>
              <w:spacing w:after="0" w:line="240" w:lineRule="auto"/>
              <w:rPr>
                <w:rFonts w:ascii="Times New Roman" w:eastAsia="Times New Roman" w:hAnsi="Times New Roman"/>
                <w:lang w:eastAsia="ru-RU"/>
              </w:rPr>
            </w:pPr>
          </w:p>
        </w:tc>
        <w:tc>
          <w:tcPr>
            <w:tcW w:w="817" w:type="dxa"/>
            <w:shd w:val="clear" w:color="auto" w:fill="auto"/>
            <w:vAlign w:val="center"/>
            <w:hideMark/>
          </w:tcPr>
          <w:p w14:paraId="3D018176" w14:textId="77777777" w:rsidR="00ED3CD8" w:rsidRPr="00923B09" w:rsidRDefault="00ED3CD8" w:rsidP="00ED3CD8">
            <w:pPr>
              <w:spacing w:after="0" w:line="240" w:lineRule="auto"/>
              <w:ind w:left="-142" w:right="-108"/>
              <w:jc w:val="center"/>
              <w:rPr>
                <w:rFonts w:ascii="Times New Roman" w:eastAsia="Times New Roman" w:hAnsi="Times New Roman"/>
                <w:lang w:eastAsia="ru-RU"/>
              </w:rPr>
            </w:pPr>
            <w:r w:rsidRPr="00923B09">
              <w:rPr>
                <w:rFonts w:ascii="Times New Roman" w:eastAsia="Times New Roman" w:hAnsi="Times New Roman"/>
                <w:lang w:eastAsia="ru-RU"/>
              </w:rPr>
              <w:t>млн.руб.</w:t>
            </w:r>
          </w:p>
        </w:tc>
        <w:tc>
          <w:tcPr>
            <w:tcW w:w="992" w:type="dxa"/>
            <w:shd w:val="clear" w:color="auto" w:fill="auto"/>
            <w:vAlign w:val="center"/>
          </w:tcPr>
          <w:p w14:paraId="7DD05CC9"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w:t>
            </w:r>
          </w:p>
        </w:tc>
        <w:tc>
          <w:tcPr>
            <w:tcW w:w="916" w:type="dxa"/>
            <w:shd w:val="clear" w:color="auto" w:fill="auto"/>
            <w:vAlign w:val="center"/>
            <w:hideMark/>
          </w:tcPr>
          <w:p w14:paraId="3D8491D1" w14:textId="77777777" w:rsidR="00ED3CD8" w:rsidRPr="00923B09" w:rsidRDefault="00ED3CD8" w:rsidP="00ED3CD8">
            <w:pPr>
              <w:spacing w:after="0" w:line="240" w:lineRule="auto"/>
              <w:ind w:left="-120"/>
              <w:jc w:val="center"/>
              <w:rPr>
                <w:rFonts w:ascii="Times New Roman" w:eastAsia="Times New Roman" w:hAnsi="Times New Roman"/>
                <w:lang w:eastAsia="ru-RU"/>
              </w:rPr>
            </w:pPr>
            <w:r w:rsidRPr="00923B09">
              <w:rPr>
                <w:rFonts w:ascii="Times New Roman" w:eastAsia="Times New Roman" w:hAnsi="Times New Roman"/>
                <w:lang w:eastAsia="ru-RU"/>
              </w:rPr>
              <w:t>млн.руб.</w:t>
            </w:r>
          </w:p>
        </w:tc>
        <w:tc>
          <w:tcPr>
            <w:tcW w:w="785" w:type="dxa"/>
            <w:shd w:val="clear" w:color="auto" w:fill="auto"/>
            <w:vAlign w:val="center"/>
            <w:hideMark/>
          </w:tcPr>
          <w:p w14:paraId="21DAD013" w14:textId="77777777"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w:t>
            </w:r>
          </w:p>
        </w:tc>
      </w:tr>
      <w:tr w:rsidR="00923B09" w:rsidRPr="00923B09" w14:paraId="753FFDC5" w14:textId="77777777" w:rsidTr="00ED3CD8">
        <w:trPr>
          <w:trHeight w:val="266"/>
        </w:trPr>
        <w:tc>
          <w:tcPr>
            <w:tcW w:w="1678" w:type="dxa"/>
            <w:vAlign w:val="center"/>
          </w:tcPr>
          <w:p w14:paraId="13057773" w14:textId="77777777" w:rsidR="00865819" w:rsidRPr="00923B09" w:rsidRDefault="00865819" w:rsidP="00865819">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А</w:t>
            </w:r>
          </w:p>
        </w:tc>
        <w:tc>
          <w:tcPr>
            <w:tcW w:w="930" w:type="dxa"/>
            <w:vAlign w:val="center"/>
          </w:tcPr>
          <w:p w14:paraId="53C43FE8" w14:textId="77777777" w:rsidR="00865819" w:rsidRPr="00923B09" w:rsidRDefault="00865819" w:rsidP="00865819">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1</w:t>
            </w:r>
          </w:p>
        </w:tc>
        <w:tc>
          <w:tcPr>
            <w:tcW w:w="708" w:type="dxa"/>
            <w:vAlign w:val="center"/>
          </w:tcPr>
          <w:p w14:paraId="2AD48BE9" w14:textId="77777777" w:rsidR="00865819" w:rsidRPr="00923B09" w:rsidRDefault="00865819" w:rsidP="00865819">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w:t>
            </w:r>
          </w:p>
        </w:tc>
        <w:tc>
          <w:tcPr>
            <w:tcW w:w="993" w:type="dxa"/>
            <w:vAlign w:val="center"/>
          </w:tcPr>
          <w:p w14:paraId="37084150" w14:textId="77777777" w:rsidR="00865819" w:rsidRPr="00923B09" w:rsidRDefault="00865819" w:rsidP="00865819">
            <w:pPr>
              <w:tabs>
                <w:tab w:val="left" w:pos="601"/>
              </w:tabs>
              <w:spacing w:after="0" w:line="240" w:lineRule="auto"/>
              <w:ind w:right="-10"/>
              <w:jc w:val="center"/>
              <w:rPr>
                <w:rFonts w:ascii="Times New Roman" w:eastAsia="Times New Roman" w:hAnsi="Times New Roman"/>
                <w:lang w:eastAsia="ru-RU"/>
              </w:rPr>
            </w:pPr>
            <w:r w:rsidRPr="00923B09">
              <w:rPr>
                <w:rFonts w:ascii="Times New Roman" w:eastAsia="Times New Roman" w:hAnsi="Times New Roman"/>
                <w:lang w:eastAsia="ru-RU"/>
              </w:rPr>
              <w:t>3</w:t>
            </w:r>
          </w:p>
        </w:tc>
        <w:tc>
          <w:tcPr>
            <w:tcW w:w="850" w:type="dxa"/>
            <w:vAlign w:val="center"/>
          </w:tcPr>
          <w:p w14:paraId="52BE6178" w14:textId="77777777" w:rsidR="00865819" w:rsidRPr="00923B09" w:rsidRDefault="00865819" w:rsidP="00865819">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4</w:t>
            </w:r>
          </w:p>
        </w:tc>
        <w:tc>
          <w:tcPr>
            <w:tcW w:w="743" w:type="dxa"/>
            <w:vAlign w:val="center"/>
          </w:tcPr>
          <w:p w14:paraId="6CAE1667" w14:textId="77777777" w:rsidR="00865819" w:rsidRPr="00923B09" w:rsidRDefault="00865819" w:rsidP="00865819">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5</w:t>
            </w:r>
          </w:p>
        </w:tc>
        <w:tc>
          <w:tcPr>
            <w:tcW w:w="817" w:type="dxa"/>
            <w:vAlign w:val="center"/>
          </w:tcPr>
          <w:p w14:paraId="6D9E5724" w14:textId="77777777" w:rsidR="00865819" w:rsidRPr="00923B09" w:rsidRDefault="00865819" w:rsidP="00865819">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6=4-3</w:t>
            </w:r>
          </w:p>
        </w:tc>
        <w:tc>
          <w:tcPr>
            <w:tcW w:w="992" w:type="dxa"/>
            <w:vAlign w:val="center"/>
          </w:tcPr>
          <w:p w14:paraId="6E81E54E" w14:textId="77777777" w:rsidR="00865819" w:rsidRPr="00923B09" w:rsidRDefault="00865819" w:rsidP="00865819">
            <w:pPr>
              <w:spacing w:after="0" w:line="240" w:lineRule="auto"/>
              <w:ind w:left="-108" w:right="-108"/>
              <w:jc w:val="center"/>
              <w:rPr>
                <w:rFonts w:ascii="Times New Roman" w:eastAsia="Times New Roman" w:hAnsi="Times New Roman"/>
                <w:lang w:eastAsia="ru-RU"/>
              </w:rPr>
            </w:pPr>
            <w:r w:rsidRPr="00923B09">
              <w:rPr>
                <w:rFonts w:ascii="Times New Roman" w:eastAsia="Times New Roman" w:hAnsi="Times New Roman"/>
                <w:lang w:eastAsia="ru-RU"/>
              </w:rPr>
              <w:t>7=4/3*100</w:t>
            </w:r>
          </w:p>
        </w:tc>
        <w:tc>
          <w:tcPr>
            <w:tcW w:w="916" w:type="dxa"/>
            <w:shd w:val="clear" w:color="auto" w:fill="auto"/>
            <w:vAlign w:val="center"/>
          </w:tcPr>
          <w:p w14:paraId="0846CA77" w14:textId="77777777" w:rsidR="00865819" w:rsidRPr="00923B09" w:rsidRDefault="00865819" w:rsidP="00865819">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8=4-1</w:t>
            </w:r>
          </w:p>
        </w:tc>
        <w:tc>
          <w:tcPr>
            <w:tcW w:w="785" w:type="dxa"/>
            <w:shd w:val="clear" w:color="auto" w:fill="auto"/>
            <w:vAlign w:val="center"/>
          </w:tcPr>
          <w:p w14:paraId="1ED1E4B7" w14:textId="083BAC86" w:rsidR="00865819" w:rsidRPr="00923B09" w:rsidRDefault="00865819" w:rsidP="00865819">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9=4/1-100</w:t>
            </w:r>
          </w:p>
        </w:tc>
      </w:tr>
      <w:tr w:rsidR="00923B09" w:rsidRPr="00923B09" w14:paraId="1FCCF552" w14:textId="77777777" w:rsidTr="00CB0CEB">
        <w:trPr>
          <w:trHeight w:val="135"/>
        </w:trPr>
        <w:tc>
          <w:tcPr>
            <w:tcW w:w="1678" w:type="dxa"/>
            <w:shd w:val="clear" w:color="auto" w:fill="auto"/>
            <w:vAlign w:val="bottom"/>
            <w:hideMark/>
          </w:tcPr>
          <w:p w14:paraId="32F75EBC" w14:textId="77777777" w:rsidR="00865819" w:rsidRPr="00923B09" w:rsidRDefault="00865819" w:rsidP="00865819">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Дотации</w:t>
            </w:r>
          </w:p>
        </w:tc>
        <w:tc>
          <w:tcPr>
            <w:tcW w:w="930" w:type="dxa"/>
            <w:shd w:val="clear" w:color="auto" w:fill="auto"/>
            <w:vAlign w:val="bottom"/>
          </w:tcPr>
          <w:p w14:paraId="56FA28FD"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6 335,4</w:t>
            </w:r>
          </w:p>
        </w:tc>
        <w:tc>
          <w:tcPr>
            <w:tcW w:w="708" w:type="dxa"/>
            <w:vAlign w:val="bottom"/>
          </w:tcPr>
          <w:p w14:paraId="560351D1"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41,2</w:t>
            </w:r>
          </w:p>
        </w:tc>
        <w:tc>
          <w:tcPr>
            <w:tcW w:w="993" w:type="dxa"/>
            <w:shd w:val="clear" w:color="auto" w:fill="auto"/>
            <w:vAlign w:val="bottom"/>
            <w:hideMark/>
          </w:tcPr>
          <w:p w14:paraId="5866ABF2" w14:textId="77777777" w:rsidR="00865819" w:rsidRPr="00923B09" w:rsidRDefault="00865819" w:rsidP="00865819">
            <w:pPr>
              <w:tabs>
                <w:tab w:val="left" w:pos="601"/>
              </w:tabs>
              <w:spacing w:after="0" w:line="240" w:lineRule="auto"/>
              <w:ind w:left="-107" w:right="-10"/>
              <w:jc w:val="right"/>
              <w:rPr>
                <w:rFonts w:ascii="Times New Roman" w:eastAsia="Times New Roman" w:hAnsi="Times New Roman"/>
                <w:lang w:eastAsia="ru-RU"/>
              </w:rPr>
            </w:pPr>
            <w:r w:rsidRPr="00923B09">
              <w:rPr>
                <w:rFonts w:ascii="Times New Roman" w:eastAsia="Times New Roman" w:hAnsi="Times New Roman"/>
                <w:lang w:eastAsia="ru-RU"/>
              </w:rPr>
              <w:t>6 145,4</w:t>
            </w:r>
          </w:p>
        </w:tc>
        <w:tc>
          <w:tcPr>
            <w:tcW w:w="850" w:type="dxa"/>
            <w:shd w:val="clear" w:color="auto" w:fill="auto"/>
            <w:vAlign w:val="bottom"/>
            <w:hideMark/>
          </w:tcPr>
          <w:p w14:paraId="75DF47C4" w14:textId="77777777" w:rsidR="00865819" w:rsidRPr="00923B09" w:rsidRDefault="00865819" w:rsidP="00865819">
            <w:pPr>
              <w:spacing w:after="0" w:line="240" w:lineRule="auto"/>
              <w:ind w:left="-108"/>
              <w:jc w:val="right"/>
              <w:rPr>
                <w:rFonts w:ascii="Times New Roman" w:eastAsia="Times New Roman" w:hAnsi="Times New Roman"/>
                <w:lang w:eastAsia="ru-RU"/>
              </w:rPr>
            </w:pPr>
            <w:r w:rsidRPr="00923B09">
              <w:rPr>
                <w:rFonts w:ascii="Times New Roman" w:eastAsia="Times New Roman" w:hAnsi="Times New Roman"/>
                <w:lang w:eastAsia="ru-RU"/>
              </w:rPr>
              <w:t>6 785,5</w:t>
            </w:r>
          </w:p>
        </w:tc>
        <w:tc>
          <w:tcPr>
            <w:tcW w:w="743" w:type="dxa"/>
            <w:shd w:val="clear" w:color="auto" w:fill="auto"/>
            <w:vAlign w:val="bottom"/>
            <w:hideMark/>
          </w:tcPr>
          <w:p w14:paraId="11D116C7"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37,9</w:t>
            </w:r>
          </w:p>
        </w:tc>
        <w:tc>
          <w:tcPr>
            <w:tcW w:w="817" w:type="dxa"/>
            <w:shd w:val="clear" w:color="auto" w:fill="auto"/>
            <w:vAlign w:val="bottom"/>
            <w:hideMark/>
          </w:tcPr>
          <w:p w14:paraId="1D638B6A"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640,1</w:t>
            </w:r>
          </w:p>
        </w:tc>
        <w:tc>
          <w:tcPr>
            <w:tcW w:w="992" w:type="dxa"/>
            <w:shd w:val="clear" w:color="auto" w:fill="auto"/>
            <w:vAlign w:val="bottom"/>
            <w:hideMark/>
          </w:tcPr>
          <w:p w14:paraId="0EE8210D"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110,4</w:t>
            </w:r>
          </w:p>
        </w:tc>
        <w:tc>
          <w:tcPr>
            <w:tcW w:w="916" w:type="dxa"/>
            <w:shd w:val="clear" w:color="auto" w:fill="auto"/>
            <w:vAlign w:val="bottom"/>
            <w:hideMark/>
          </w:tcPr>
          <w:p w14:paraId="7A48A465"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450,1</w:t>
            </w:r>
          </w:p>
        </w:tc>
        <w:tc>
          <w:tcPr>
            <w:tcW w:w="785" w:type="dxa"/>
            <w:shd w:val="clear" w:color="auto" w:fill="auto"/>
            <w:vAlign w:val="bottom"/>
            <w:hideMark/>
          </w:tcPr>
          <w:p w14:paraId="4FD7AB21" w14:textId="3F0C7DD4"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7,1</w:t>
            </w:r>
          </w:p>
        </w:tc>
      </w:tr>
      <w:tr w:rsidR="00923B09" w:rsidRPr="00923B09" w14:paraId="07727827" w14:textId="77777777" w:rsidTr="00ED3CD8">
        <w:trPr>
          <w:trHeight w:val="167"/>
        </w:trPr>
        <w:tc>
          <w:tcPr>
            <w:tcW w:w="1678" w:type="dxa"/>
            <w:shd w:val="clear" w:color="auto" w:fill="auto"/>
            <w:vAlign w:val="bottom"/>
            <w:hideMark/>
          </w:tcPr>
          <w:p w14:paraId="14EC0696" w14:textId="77777777" w:rsidR="00865819" w:rsidRPr="00923B09" w:rsidRDefault="00865819" w:rsidP="00865819">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Субсидии</w:t>
            </w:r>
          </w:p>
        </w:tc>
        <w:tc>
          <w:tcPr>
            <w:tcW w:w="930" w:type="dxa"/>
            <w:shd w:val="clear" w:color="auto" w:fill="auto"/>
            <w:vAlign w:val="bottom"/>
          </w:tcPr>
          <w:p w14:paraId="3DC55A05"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5 190,4</w:t>
            </w:r>
          </w:p>
        </w:tc>
        <w:tc>
          <w:tcPr>
            <w:tcW w:w="708" w:type="dxa"/>
            <w:vAlign w:val="bottom"/>
          </w:tcPr>
          <w:p w14:paraId="571B4E21"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33,8</w:t>
            </w:r>
          </w:p>
        </w:tc>
        <w:tc>
          <w:tcPr>
            <w:tcW w:w="993" w:type="dxa"/>
            <w:shd w:val="clear" w:color="auto" w:fill="auto"/>
            <w:vAlign w:val="bottom"/>
            <w:hideMark/>
          </w:tcPr>
          <w:p w14:paraId="4D91196F" w14:textId="77777777" w:rsidR="00865819" w:rsidRPr="00923B09" w:rsidRDefault="00865819" w:rsidP="00865819">
            <w:pPr>
              <w:tabs>
                <w:tab w:val="left" w:pos="601"/>
              </w:tabs>
              <w:spacing w:after="0" w:line="240" w:lineRule="auto"/>
              <w:ind w:left="-107" w:right="-10"/>
              <w:jc w:val="right"/>
              <w:rPr>
                <w:rFonts w:ascii="Times New Roman" w:eastAsia="Times New Roman" w:hAnsi="Times New Roman"/>
                <w:lang w:eastAsia="ru-RU"/>
              </w:rPr>
            </w:pPr>
            <w:r w:rsidRPr="00923B09">
              <w:rPr>
                <w:rFonts w:ascii="Times New Roman" w:eastAsia="Times New Roman" w:hAnsi="Times New Roman"/>
                <w:lang w:eastAsia="ru-RU"/>
              </w:rPr>
              <w:t>7 057,7</w:t>
            </w:r>
          </w:p>
        </w:tc>
        <w:tc>
          <w:tcPr>
            <w:tcW w:w="850" w:type="dxa"/>
            <w:shd w:val="clear" w:color="auto" w:fill="auto"/>
            <w:vAlign w:val="bottom"/>
            <w:hideMark/>
          </w:tcPr>
          <w:p w14:paraId="5289A22C" w14:textId="77777777" w:rsidR="00865819" w:rsidRPr="00923B09" w:rsidRDefault="00865819" w:rsidP="00865819">
            <w:pPr>
              <w:spacing w:after="0" w:line="240" w:lineRule="auto"/>
              <w:ind w:left="-108"/>
              <w:jc w:val="right"/>
              <w:rPr>
                <w:rFonts w:ascii="Times New Roman" w:eastAsia="Times New Roman" w:hAnsi="Times New Roman"/>
                <w:lang w:eastAsia="ru-RU"/>
              </w:rPr>
            </w:pPr>
            <w:r w:rsidRPr="00923B09">
              <w:rPr>
                <w:rFonts w:ascii="Times New Roman" w:eastAsia="Times New Roman" w:hAnsi="Times New Roman"/>
                <w:lang w:eastAsia="ru-RU"/>
              </w:rPr>
              <w:t>7 057,7</w:t>
            </w:r>
          </w:p>
        </w:tc>
        <w:tc>
          <w:tcPr>
            <w:tcW w:w="743" w:type="dxa"/>
            <w:shd w:val="clear" w:color="auto" w:fill="auto"/>
            <w:vAlign w:val="bottom"/>
            <w:hideMark/>
          </w:tcPr>
          <w:p w14:paraId="051F4C94"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39,4</w:t>
            </w:r>
          </w:p>
        </w:tc>
        <w:tc>
          <w:tcPr>
            <w:tcW w:w="817" w:type="dxa"/>
            <w:shd w:val="clear" w:color="auto" w:fill="auto"/>
            <w:vAlign w:val="bottom"/>
            <w:hideMark/>
          </w:tcPr>
          <w:p w14:paraId="1CC96E09"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0,0</w:t>
            </w:r>
          </w:p>
        </w:tc>
        <w:tc>
          <w:tcPr>
            <w:tcW w:w="992" w:type="dxa"/>
            <w:shd w:val="clear" w:color="auto" w:fill="auto"/>
            <w:vAlign w:val="bottom"/>
            <w:hideMark/>
          </w:tcPr>
          <w:p w14:paraId="768EFF72"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100,0</w:t>
            </w:r>
          </w:p>
        </w:tc>
        <w:tc>
          <w:tcPr>
            <w:tcW w:w="916" w:type="dxa"/>
            <w:shd w:val="clear" w:color="auto" w:fill="auto"/>
            <w:vAlign w:val="bottom"/>
            <w:hideMark/>
          </w:tcPr>
          <w:p w14:paraId="66EAB0BF"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1 867,3</w:t>
            </w:r>
          </w:p>
        </w:tc>
        <w:tc>
          <w:tcPr>
            <w:tcW w:w="785" w:type="dxa"/>
            <w:shd w:val="clear" w:color="auto" w:fill="auto"/>
            <w:vAlign w:val="bottom"/>
            <w:hideMark/>
          </w:tcPr>
          <w:p w14:paraId="548B84CC" w14:textId="151F378B"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36,0</w:t>
            </w:r>
          </w:p>
        </w:tc>
      </w:tr>
      <w:tr w:rsidR="00923B09" w:rsidRPr="00923B09" w14:paraId="14D06443" w14:textId="77777777" w:rsidTr="00ED3CD8">
        <w:trPr>
          <w:trHeight w:val="184"/>
        </w:trPr>
        <w:tc>
          <w:tcPr>
            <w:tcW w:w="1678" w:type="dxa"/>
            <w:shd w:val="clear" w:color="auto" w:fill="auto"/>
            <w:vAlign w:val="bottom"/>
            <w:hideMark/>
          </w:tcPr>
          <w:p w14:paraId="4D78352D" w14:textId="77777777" w:rsidR="00865819" w:rsidRPr="00923B09" w:rsidRDefault="00865819" w:rsidP="00865819">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Субвенции</w:t>
            </w:r>
          </w:p>
        </w:tc>
        <w:tc>
          <w:tcPr>
            <w:tcW w:w="930" w:type="dxa"/>
            <w:shd w:val="clear" w:color="auto" w:fill="auto"/>
            <w:vAlign w:val="bottom"/>
          </w:tcPr>
          <w:p w14:paraId="179CE45B"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2 514,5</w:t>
            </w:r>
          </w:p>
        </w:tc>
        <w:tc>
          <w:tcPr>
            <w:tcW w:w="708" w:type="dxa"/>
            <w:vAlign w:val="bottom"/>
          </w:tcPr>
          <w:p w14:paraId="78F124D6"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16,4</w:t>
            </w:r>
          </w:p>
        </w:tc>
        <w:tc>
          <w:tcPr>
            <w:tcW w:w="993" w:type="dxa"/>
            <w:shd w:val="clear" w:color="auto" w:fill="auto"/>
            <w:vAlign w:val="bottom"/>
            <w:hideMark/>
          </w:tcPr>
          <w:p w14:paraId="561F2545" w14:textId="77777777" w:rsidR="00865819" w:rsidRPr="00923B09" w:rsidRDefault="00865819" w:rsidP="00865819">
            <w:pPr>
              <w:tabs>
                <w:tab w:val="left" w:pos="601"/>
              </w:tabs>
              <w:spacing w:after="0" w:line="240" w:lineRule="auto"/>
              <w:ind w:left="-107" w:right="-10"/>
              <w:jc w:val="right"/>
              <w:rPr>
                <w:rFonts w:ascii="Times New Roman" w:eastAsia="Times New Roman" w:hAnsi="Times New Roman"/>
                <w:lang w:eastAsia="ru-RU"/>
              </w:rPr>
            </w:pPr>
            <w:r w:rsidRPr="00923B09">
              <w:rPr>
                <w:rFonts w:ascii="Times New Roman" w:eastAsia="Times New Roman" w:hAnsi="Times New Roman"/>
                <w:lang w:eastAsia="ru-RU"/>
              </w:rPr>
              <w:t>2 137,5</w:t>
            </w:r>
          </w:p>
        </w:tc>
        <w:tc>
          <w:tcPr>
            <w:tcW w:w="850" w:type="dxa"/>
            <w:shd w:val="clear" w:color="auto" w:fill="auto"/>
            <w:vAlign w:val="bottom"/>
            <w:hideMark/>
          </w:tcPr>
          <w:p w14:paraId="03E5A7E7" w14:textId="77777777" w:rsidR="00865819" w:rsidRPr="00923B09" w:rsidRDefault="00865819" w:rsidP="00865819">
            <w:pPr>
              <w:spacing w:after="0" w:line="240" w:lineRule="auto"/>
              <w:ind w:left="-108"/>
              <w:jc w:val="right"/>
              <w:rPr>
                <w:rFonts w:ascii="Times New Roman" w:eastAsia="Times New Roman" w:hAnsi="Times New Roman"/>
                <w:lang w:eastAsia="ru-RU"/>
              </w:rPr>
            </w:pPr>
            <w:r w:rsidRPr="00923B09">
              <w:rPr>
                <w:rFonts w:ascii="Times New Roman" w:eastAsia="Times New Roman" w:hAnsi="Times New Roman"/>
                <w:lang w:eastAsia="ru-RU"/>
              </w:rPr>
              <w:t>2 137,5</w:t>
            </w:r>
          </w:p>
        </w:tc>
        <w:tc>
          <w:tcPr>
            <w:tcW w:w="743" w:type="dxa"/>
            <w:shd w:val="clear" w:color="auto" w:fill="auto"/>
            <w:vAlign w:val="bottom"/>
            <w:hideMark/>
          </w:tcPr>
          <w:p w14:paraId="1C67089C"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11,9</w:t>
            </w:r>
          </w:p>
        </w:tc>
        <w:tc>
          <w:tcPr>
            <w:tcW w:w="817" w:type="dxa"/>
            <w:shd w:val="clear" w:color="auto" w:fill="auto"/>
            <w:vAlign w:val="bottom"/>
            <w:hideMark/>
          </w:tcPr>
          <w:p w14:paraId="37C20B49"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0,0</w:t>
            </w:r>
          </w:p>
        </w:tc>
        <w:tc>
          <w:tcPr>
            <w:tcW w:w="992" w:type="dxa"/>
            <w:shd w:val="clear" w:color="auto" w:fill="auto"/>
            <w:vAlign w:val="bottom"/>
            <w:hideMark/>
          </w:tcPr>
          <w:p w14:paraId="2A37B55B"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100,0</w:t>
            </w:r>
          </w:p>
        </w:tc>
        <w:tc>
          <w:tcPr>
            <w:tcW w:w="916" w:type="dxa"/>
            <w:shd w:val="clear" w:color="auto" w:fill="auto"/>
            <w:vAlign w:val="bottom"/>
            <w:hideMark/>
          </w:tcPr>
          <w:p w14:paraId="363522A0"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-377,0</w:t>
            </w:r>
          </w:p>
        </w:tc>
        <w:tc>
          <w:tcPr>
            <w:tcW w:w="785" w:type="dxa"/>
            <w:shd w:val="clear" w:color="auto" w:fill="auto"/>
            <w:vAlign w:val="bottom"/>
            <w:hideMark/>
          </w:tcPr>
          <w:p w14:paraId="2F7E214D" w14:textId="1EAEEC48"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-15,0</w:t>
            </w:r>
          </w:p>
        </w:tc>
      </w:tr>
      <w:tr w:rsidR="00923B09" w:rsidRPr="00923B09" w14:paraId="532B5E02" w14:textId="77777777" w:rsidTr="00ED3CD8">
        <w:trPr>
          <w:trHeight w:val="616"/>
        </w:trPr>
        <w:tc>
          <w:tcPr>
            <w:tcW w:w="1678" w:type="dxa"/>
            <w:shd w:val="clear" w:color="auto" w:fill="auto"/>
            <w:vAlign w:val="bottom"/>
            <w:hideMark/>
          </w:tcPr>
          <w:p w14:paraId="19A3174A" w14:textId="77777777" w:rsidR="00865819" w:rsidRPr="00923B09" w:rsidRDefault="00865819" w:rsidP="00865819">
            <w:pPr>
              <w:spacing w:after="0" w:line="240" w:lineRule="auto"/>
              <w:ind w:right="-46"/>
              <w:rPr>
                <w:rFonts w:ascii="Times New Roman" w:eastAsia="Times New Roman" w:hAnsi="Times New Roman"/>
                <w:lang w:eastAsia="ru-RU"/>
              </w:rPr>
            </w:pPr>
            <w:r w:rsidRPr="00923B09">
              <w:rPr>
                <w:rFonts w:ascii="Times New Roman" w:eastAsia="Times New Roman" w:hAnsi="Times New Roman"/>
                <w:lang w:eastAsia="ru-RU"/>
              </w:rPr>
              <w:t>Иные межбюджетные трансферты</w:t>
            </w:r>
          </w:p>
        </w:tc>
        <w:tc>
          <w:tcPr>
            <w:tcW w:w="930" w:type="dxa"/>
            <w:shd w:val="clear" w:color="auto" w:fill="auto"/>
            <w:vAlign w:val="bottom"/>
          </w:tcPr>
          <w:p w14:paraId="20C12729"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1 337,6</w:t>
            </w:r>
          </w:p>
        </w:tc>
        <w:tc>
          <w:tcPr>
            <w:tcW w:w="708" w:type="dxa"/>
            <w:vAlign w:val="bottom"/>
          </w:tcPr>
          <w:p w14:paraId="2D0808FE"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8,7</w:t>
            </w:r>
          </w:p>
        </w:tc>
        <w:tc>
          <w:tcPr>
            <w:tcW w:w="993" w:type="dxa"/>
            <w:shd w:val="clear" w:color="auto" w:fill="auto"/>
            <w:vAlign w:val="bottom"/>
            <w:hideMark/>
          </w:tcPr>
          <w:p w14:paraId="284DBB7C" w14:textId="77777777" w:rsidR="00865819" w:rsidRPr="00923B09" w:rsidRDefault="00865819" w:rsidP="00865819">
            <w:pPr>
              <w:tabs>
                <w:tab w:val="left" w:pos="601"/>
              </w:tabs>
              <w:spacing w:after="0" w:line="240" w:lineRule="auto"/>
              <w:ind w:left="-107" w:right="-10"/>
              <w:jc w:val="right"/>
              <w:rPr>
                <w:rFonts w:ascii="Times New Roman" w:eastAsia="Times New Roman" w:hAnsi="Times New Roman"/>
                <w:lang w:eastAsia="ru-RU"/>
              </w:rPr>
            </w:pPr>
            <w:r w:rsidRPr="00923B09">
              <w:rPr>
                <w:rFonts w:ascii="Times New Roman" w:eastAsia="Times New Roman" w:hAnsi="Times New Roman"/>
                <w:lang w:eastAsia="ru-RU"/>
              </w:rPr>
              <w:t>1 932,7</w:t>
            </w:r>
          </w:p>
        </w:tc>
        <w:tc>
          <w:tcPr>
            <w:tcW w:w="850" w:type="dxa"/>
            <w:shd w:val="clear" w:color="auto" w:fill="auto"/>
            <w:vAlign w:val="bottom"/>
            <w:hideMark/>
          </w:tcPr>
          <w:p w14:paraId="491E5B43" w14:textId="77777777" w:rsidR="00865819" w:rsidRPr="00923B09" w:rsidRDefault="00865819" w:rsidP="00865819">
            <w:pPr>
              <w:spacing w:after="0" w:line="240" w:lineRule="auto"/>
              <w:ind w:left="-108"/>
              <w:jc w:val="right"/>
              <w:rPr>
                <w:rFonts w:ascii="Times New Roman" w:eastAsia="Times New Roman" w:hAnsi="Times New Roman"/>
                <w:lang w:eastAsia="ru-RU"/>
              </w:rPr>
            </w:pPr>
            <w:r w:rsidRPr="00923B09">
              <w:rPr>
                <w:rFonts w:ascii="Times New Roman" w:eastAsia="Times New Roman" w:hAnsi="Times New Roman"/>
                <w:lang w:eastAsia="ru-RU"/>
              </w:rPr>
              <w:t>1 933,4</w:t>
            </w:r>
          </w:p>
        </w:tc>
        <w:tc>
          <w:tcPr>
            <w:tcW w:w="743" w:type="dxa"/>
            <w:shd w:val="clear" w:color="auto" w:fill="auto"/>
            <w:vAlign w:val="bottom"/>
            <w:hideMark/>
          </w:tcPr>
          <w:p w14:paraId="2CA003AA"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10,8</w:t>
            </w:r>
          </w:p>
        </w:tc>
        <w:tc>
          <w:tcPr>
            <w:tcW w:w="817" w:type="dxa"/>
            <w:shd w:val="clear" w:color="auto" w:fill="auto"/>
            <w:vAlign w:val="bottom"/>
            <w:hideMark/>
          </w:tcPr>
          <w:p w14:paraId="11B960EF"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0,7</w:t>
            </w:r>
          </w:p>
        </w:tc>
        <w:tc>
          <w:tcPr>
            <w:tcW w:w="992" w:type="dxa"/>
            <w:shd w:val="clear" w:color="auto" w:fill="auto"/>
            <w:vAlign w:val="bottom"/>
            <w:hideMark/>
          </w:tcPr>
          <w:p w14:paraId="0FC871F1"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100,0</w:t>
            </w:r>
          </w:p>
        </w:tc>
        <w:tc>
          <w:tcPr>
            <w:tcW w:w="916" w:type="dxa"/>
            <w:shd w:val="clear" w:color="auto" w:fill="auto"/>
            <w:vAlign w:val="bottom"/>
            <w:hideMark/>
          </w:tcPr>
          <w:p w14:paraId="17C7D81C"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595,8</w:t>
            </w:r>
          </w:p>
        </w:tc>
        <w:tc>
          <w:tcPr>
            <w:tcW w:w="785" w:type="dxa"/>
            <w:shd w:val="clear" w:color="auto" w:fill="auto"/>
            <w:vAlign w:val="bottom"/>
            <w:hideMark/>
          </w:tcPr>
          <w:p w14:paraId="68BA6E6E" w14:textId="40333D7D"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44,5</w:t>
            </w:r>
          </w:p>
        </w:tc>
      </w:tr>
      <w:tr w:rsidR="00865819" w:rsidRPr="00923B09" w14:paraId="5B3CD300" w14:textId="77777777" w:rsidTr="00A65404">
        <w:trPr>
          <w:trHeight w:val="160"/>
        </w:trPr>
        <w:tc>
          <w:tcPr>
            <w:tcW w:w="1678" w:type="dxa"/>
            <w:shd w:val="clear" w:color="auto" w:fill="auto"/>
            <w:vAlign w:val="center"/>
            <w:hideMark/>
          </w:tcPr>
          <w:p w14:paraId="41C249B8" w14:textId="77777777" w:rsidR="00865819" w:rsidRPr="00923B09" w:rsidRDefault="00865819" w:rsidP="00865819">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Итого (202)</w:t>
            </w:r>
          </w:p>
        </w:tc>
        <w:tc>
          <w:tcPr>
            <w:tcW w:w="930" w:type="dxa"/>
            <w:shd w:val="clear" w:color="auto" w:fill="auto"/>
            <w:vAlign w:val="bottom"/>
          </w:tcPr>
          <w:p w14:paraId="5592ED43" w14:textId="77777777" w:rsidR="00865819" w:rsidRPr="00923B09" w:rsidRDefault="00865819" w:rsidP="00865819">
            <w:pPr>
              <w:spacing w:after="0" w:line="240" w:lineRule="auto"/>
              <w:ind w:right="-108"/>
              <w:jc w:val="right"/>
              <w:rPr>
                <w:rFonts w:ascii="Times New Roman" w:eastAsia="Times New Roman" w:hAnsi="Times New Roman"/>
                <w:lang w:eastAsia="ru-RU"/>
              </w:rPr>
            </w:pPr>
            <w:r w:rsidRPr="00923B09">
              <w:rPr>
                <w:rFonts w:ascii="Times New Roman" w:eastAsia="Times New Roman" w:hAnsi="Times New Roman"/>
                <w:lang w:eastAsia="ru-RU"/>
              </w:rPr>
              <w:t>15 377,9</w:t>
            </w:r>
          </w:p>
        </w:tc>
        <w:tc>
          <w:tcPr>
            <w:tcW w:w="708" w:type="dxa"/>
            <w:vAlign w:val="bottom"/>
          </w:tcPr>
          <w:p w14:paraId="00A4FFE1" w14:textId="77777777" w:rsidR="00865819" w:rsidRPr="00923B09" w:rsidRDefault="00865819" w:rsidP="00865819">
            <w:pPr>
              <w:spacing w:after="0" w:line="240" w:lineRule="auto"/>
              <w:ind w:right="-109"/>
              <w:jc w:val="right"/>
              <w:rPr>
                <w:rFonts w:ascii="Times New Roman" w:eastAsia="Times New Roman" w:hAnsi="Times New Roman"/>
                <w:lang w:eastAsia="ru-RU"/>
              </w:rPr>
            </w:pPr>
            <w:r w:rsidRPr="00923B09">
              <w:rPr>
                <w:rFonts w:ascii="Times New Roman" w:eastAsia="Times New Roman" w:hAnsi="Times New Roman"/>
                <w:lang w:eastAsia="ru-RU"/>
              </w:rPr>
              <w:t>100,0</w:t>
            </w:r>
          </w:p>
        </w:tc>
        <w:tc>
          <w:tcPr>
            <w:tcW w:w="993" w:type="dxa"/>
            <w:shd w:val="clear" w:color="auto" w:fill="auto"/>
            <w:vAlign w:val="bottom"/>
            <w:hideMark/>
          </w:tcPr>
          <w:p w14:paraId="54F91ABA" w14:textId="77777777" w:rsidR="00865819" w:rsidRPr="00923B09" w:rsidRDefault="00865819" w:rsidP="00865819">
            <w:pPr>
              <w:tabs>
                <w:tab w:val="left" w:pos="601"/>
              </w:tabs>
              <w:spacing w:after="0" w:line="240" w:lineRule="auto"/>
              <w:ind w:left="-107" w:right="-10"/>
              <w:jc w:val="right"/>
              <w:rPr>
                <w:rFonts w:ascii="Times New Roman" w:eastAsia="Times New Roman" w:hAnsi="Times New Roman"/>
                <w:lang w:eastAsia="ru-RU"/>
              </w:rPr>
            </w:pPr>
            <w:r w:rsidRPr="00923B09">
              <w:rPr>
                <w:rFonts w:ascii="Times New Roman" w:eastAsia="Times New Roman" w:hAnsi="Times New Roman"/>
                <w:lang w:eastAsia="ru-RU"/>
              </w:rPr>
              <w:t>17 273,3</w:t>
            </w:r>
          </w:p>
        </w:tc>
        <w:tc>
          <w:tcPr>
            <w:tcW w:w="850" w:type="dxa"/>
            <w:shd w:val="clear" w:color="auto" w:fill="auto"/>
            <w:vAlign w:val="bottom"/>
            <w:hideMark/>
          </w:tcPr>
          <w:p w14:paraId="7383300E" w14:textId="77777777" w:rsidR="00865819" w:rsidRPr="00923B09" w:rsidRDefault="00865819" w:rsidP="00865819">
            <w:pPr>
              <w:spacing w:after="0" w:line="240" w:lineRule="auto"/>
              <w:ind w:left="-108" w:right="-108"/>
              <w:jc w:val="right"/>
              <w:rPr>
                <w:rFonts w:ascii="Times New Roman" w:eastAsia="Times New Roman" w:hAnsi="Times New Roman"/>
                <w:lang w:eastAsia="ru-RU"/>
              </w:rPr>
            </w:pPr>
            <w:r w:rsidRPr="00923B09">
              <w:rPr>
                <w:rFonts w:ascii="Times New Roman" w:eastAsia="Times New Roman" w:hAnsi="Times New Roman"/>
                <w:lang w:eastAsia="ru-RU"/>
              </w:rPr>
              <w:t>17 914,2</w:t>
            </w:r>
          </w:p>
        </w:tc>
        <w:tc>
          <w:tcPr>
            <w:tcW w:w="743" w:type="dxa"/>
            <w:shd w:val="clear" w:color="auto" w:fill="auto"/>
            <w:vAlign w:val="bottom"/>
            <w:hideMark/>
          </w:tcPr>
          <w:p w14:paraId="0AD77044"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100,0</w:t>
            </w:r>
          </w:p>
        </w:tc>
        <w:tc>
          <w:tcPr>
            <w:tcW w:w="817" w:type="dxa"/>
            <w:shd w:val="clear" w:color="auto" w:fill="auto"/>
            <w:vAlign w:val="bottom"/>
            <w:hideMark/>
          </w:tcPr>
          <w:p w14:paraId="05FA98D4"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640,9</w:t>
            </w:r>
          </w:p>
        </w:tc>
        <w:tc>
          <w:tcPr>
            <w:tcW w:w="992" w:type="dxa"/>
            <w:shd w:val="clear" w:color="auto" w:fill="auto"/>
            <w:vAlign w:val="bottom"/>
            <w:hideMark/>
          </w:tcPr>
          <w:p w14:paraId="79C5B25D"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103,7</w:t>
            </w:r>
          </w:p>
        </w:tc>
        <w:tc>
          <w:tcPr>
            <w:tcW w:w="916" w:type="dxa"/>
            <w:shd w:val="clear" w:color="auto" w:fill="auto"/>
            <w:vAlign w:val="bottom"/>
            <w:hideMark/>
          </w:tcPr>
          <w:p w14:paraId="30588037" w14:textId="77777777"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2 536,3</w:t>
            </w:r>
          </w:p>
        </w:tc>
        <w:tc>
          <w:tcPr>
            <w:tcW w:w="785" w:type="dxa"/>
            <w:shd w:val="clear" w:color="auto" w:fill="auto"/>
            <w:vAlign w:val="bottom"/>
            <w:hideMark/>
          </w:tcPr>
          <w:p w14:paraId="4E3B7D25" w14:textId="6308C4E8" w:rsidR="00865819" w:rsidRPr="00923B09" w:rsidRDefault="00865819" w:rsidP="00865819">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16,5</w:t>
            </w:r>
          </w:p>
        </w:tc>
      </w:tr>
    </w:tbl>
    <w:p w14:paraId="477789AE" w14:textId="77777777" w:rsidR="00ED3CD8" w:rsidRPr="00923B09" w:rsidRDefault="00ED3CD8" w:rsidP="00ED3CD8">
      <w:pPr>
        <w:pStyle w:val="ad"/>
        <w:ind w:firstLine="851"/>
        <w:jc w:val="both"/>
        <w:rPr>
          <w:rFonts w:ascii="Times New Roman" w:hAnsi="Times New Roman"/>
          <w:sz w:val="28"/>
          <w:szCs w:val="28"/>
        </w:rPr>
      </w:pPr>
    </w:p>
    <w:p w14:paraId="4FE9BA84" w14:textId="20986313" w:rsidR="00ED3CD8" w:rsidRPr="00923B09" w:rsidRDefault="006676CE" w:rsidP="00ED3CD8">
      <w:pPr>
        <w:pStyle w:val="ad"/>
        <w:jc w:val="both"/>
        <w:rPr>
          <w:rFonts w:ascii="Times New Roman" w:hAnsi="Times New Roman"/>
          <w:sz w:val="28"/>
          <w:szCs w:val="28"/>
        </w:rPr>
      </w:pPr>
      <w:r w:rsidRPr="00923B09">
        <w:rPr>
          <w:rFonts w:ascii="Times New Roman" w:hAnsi="Times New Roman"/>
          <w:noProof/>
          <w:sz w:val="28"/>
          <w:szCs w:val="28"/>
          <w:lang w:eastAsia="ru-RU"/>
        </w:rPr>
        <w:lastRenderedPageBreak/>
        <w:drawing>
          <wp:inline distT="0" distB="0" distL="0" distR="0" wp14:anchorId="188D4A2F" wp14:editId="1942AC5F">
            <wp:extent cx="6213231" cy="312991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29561" cy="3138141"/>
                    </a:xfrm>
                    <a:prstGeom prst="rect">
                      <a:avLst/>
                    </a:prstGeom>
                    <a:noFill/>
                  </pic:spPr>
                </pic:pic>
              </a:graphicData>
            </a:graphic>
          </wp:inline>
        </w:drawing>
      </w:r>
    </w:p>
    <w:p w14:paraId="54A53FC8" w14:textId="77777777" w:rsidR="00ED3CD8" w:rsidRPr="00923B09" w:rsidRDefault="00ED3CD8" w:rsidP="00ED3CD8">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10</w:t>
      </w:r>
      <w:r w:rsidRPr="00923B09">
        <w:rPr>
          <w:rFonts w:ascii="Times New Roman" w:hAnsi="Times New Roman"/>
          <w:b w:val="0"/>
          <w:sz w:val="24"/>
          <w:szCs w:val="24"/>
        </w:rPr>
        <w:fldChar w:fldCharType="end"/>
      </w:r>
      <w:r w:rsidRPr="00923B09">
        <w:rPr>
          <w:rFonts w:ascii="Times New Roman" w:hAnsi="Times New Roman"/>
          <w:b w:val="0"/>
          <w:sz w:val="24"/>
          <w:szCs w:val="24"/>
        </w:rPr>
        <w:t xml:space="preserve">. Безвозмездные поступления от других бюджетов бюджетной системы Российской Федерации за </w:t>
      </w:r>
      <w:r w:rsidRPr="00923B09">
        <w:rPr>
          <w:rFonts w:ascii="Times New Roman" w:hAnsi="Times New Roman"/>
          <w:b w:val="0"/>
          <w:sz w:val="24"/>
          <w:szCs w:val="24"/>
          <w:lang w:val="en-US"/>
        </w:rPr>
        <w:t>I</w:t>
      </w:r>
      <w:r w:rsidRPr="00923B09">
        <w:rPr>
          <w:rFonts w:ascii="Times New Roman" w:hAnsi="Times New Roman"/>
          <w:b w:val="0"/>
          <w:sz w:val="24"/>
          <w:szCs w:val="24"/>
        </w:rPr>
        <w:t xml:space="preserve"> полугодие 2021 и 2022 годов, млн.руб.</w:t>
      </w:r>
    </w:p>
    <w:p w14:paraId="628CAFB9" w14:textId="77777777" w:rsidR="00ED3CD8" w:rsidRPr="00923B09" w:rsidRDefault="00ED3CD8" w:rsidP="00ED3CD8">
      <w:pPr>
        <w:pStyle w:val="ad"/>
        <w:ind w:firstLine="851"/>
        <w:jc w:val="both"/>
        <w:rPr>
          <w:rFonts w:ascii="Times New Roman" w:hAnsi="Times New Roman"/>
          <w:sz w:val="28"/>
          <w:szCs w:val="28"/>
        </w:rPr>
      </w:pPr>
    </w:p>
    <w:p w14:paraId="4A3E44C4" w14:textId="5CB3B618" w:rsidR="00ED3CD8" w:rsidRPr="00923B09" w:rsidRDefault="00ED3CD8" w:rsidP="00650222">
      <w:pPr>
        <w:pStyle w:val="ad"/>
        <w:ind w:firstLine="709"/>
        <w:jc w:val="both"/>
        <w:rPr>
          <w:rFonts w:ascii="Times New Roman" w:hAnsi="Times New Roman"/>
          <w:sz w:val="28"/>
          <w:szCs w:val="28"/>
        </w:rPr>
      </w:pPr>
      <w:r w:rsidRPr="00923B09">
        <w:rPr>
          <w:rFonts w:ascii="Times New Roman" w:hAnsi="Times New Roman"/>
          <w:sz w:val="28"/>
          <w:szCs w:val="28"/>
        </w:rPr>
        <w:t>Всего за отчетный период из федерального в областной бюджет поступило 17 914,2 млн.руб., что больше на 2 536,3 млн.руб. или на 16,5 % по сравнению с аналогичным периодом 2021 года</w:t>
      </w:r>
      <w:r w:rsidR="00215BF7" w:rsidRPr="00923B09">
        <w:rPr>
          <w:rFonts w:ascii="Times New Roman" w:hAnsi="Times New Roman"/>
          <w:sz w:val="28"/>
          <w:szCs w:val="28"/>
        </w:rPr>
        <w:t>:</w:t>
      </w:r>
      <w:r w:rsidRPr="00923B09">
        <w:rPr>
          <w:rFonts w:ascii="Times New Roman" w:hAnsi="Times New Roman"/>
          <w:sz w:val="28"/>
          <w:szCs w:val="28"/>
        </w:rPr>
        <w:t xml:space="preserve"> дотаций поступило больше на 450,1 млн.руб. (+7,1 %), субсидий на 1 867,3 млн.руб. (+36,0 %), иных межбюджетных трансфертов на 595,8 млн.руб. (+44,5 %), при этом субвенций поступило на 377,0 млн.руб. меньше (–15,0 %). </w:t>
      </w:r>
    </w:p>
    <w:p w14:paraId="51E0F702" w14:textId="6DCA211A" w:rsidR="00ED3CD8" w:rsidRPr="00923B09" w:rsidRDefault="00ED3CD8" w:rsidP="00650222">
      <w:pPr>
        <w:pStyle w:val="ad"/>
        <w:ind w:firstLine="709"/>
        <w:jc w:val="both"/>
        <w:rPr>
          <w:rFonts w:ascii="Times New Roman" w:hAnsi="Times New Roman"/>
          <w:sz w:val="28"/>
          <w:szCs w:val="28"/>
        </w:rPr>
      </w:pPr>
      <w:r w:rsidRPr="00923B09">
        <w:rPr>
          <w:rFonts w:ascii="Times New Roman" w:hAnsi="Times New Roman"/>
          <w:sz w:val="28"/>
          <w:szCs w:val="28"/>
        </w:rPr>
        <w:t>Динамика поступления видов дотаций</w:t>
      </w:r>
      <w:r w:rsidRPr="00923B09">
        <w:t xml:space="preserve"> </w:t>
      </w:r>
      <w:r w:rsidRPr="00923B09">
        <w:rPr>
          <w:rFonts w:ascii="Times New Roman" w:hAnsi="Times New Roman"/>
          <w:sz w:val="28"/>
          <w:szCs w:val="28"/>
        </w:rPr>
        <w:t xml:space="preserve">за 1 полугодие 2022 года представлена в таблице </w:t>
      </w:r>
      <w:r w:rsidR="00BB3BC6" w:rsidRPr="00923B09">
        <w:rPr>
          <w:rFonts w:ascii="Times New Roman" w:hAnsi="Times New Roman"/>
          <w:sz w:val="28"/>
          <w:szCs w:val="28"/>
        </w:rPr>
        <w:t>12</w:t>
      </w:r>
      <w:r w:rsidRPr="00923B09">
        <w:rPr>
          <w:rFonts w:ascii="Times New Roman" w:hAnsi="Times New Roman"/>
          <w:sz w:val="28"/>
          <w:szCs w:val="28"/>
        </w:rPr>
        <w:t>.</w:t>
      </w:r>
    </w:p>
    <w:p w14:paraId="3E70DF78" w14:textId="77777777" w:rsidR="00ED3CD8" w:rsidRPr="00923B09" w:rsidRDefault="00ED3CD8" w:rsidP="00ED3CD8">
      <w:pPr>
        <w:pStyle w:val="ad"/>
        <w:ind w:firstLine="851"/>
        <w:jc w:val="both"/>
        <w:rPr>
          <w:rFonts w:ascii="Times New Roman" w:hAnsi="Times New Roman"/>
          <w:sz w:val="24"/>
          <w:szCs w:val="24"/>
        </w:rPr>
      </w:pPr>
    </w:p>
    <w:p w14:paraId="0B39CCF9" w14:textId="61C8EA02" w:rsidR="00ED3CD8" w:rsidRPr="00923B09" w:rsidRDefault="00ED3CD8" w:rsidP="00ED3CD8">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12</w:t>
      </w:r>
      <w:r w:rsidRPr="00923B09">
        <w:rPr>
          <w:rFonts w:ascii="Times New Roman" w:hAnsi="Times New Roman"/>
          <w:b w:val="0"/>
          <w:sz w:val="24"/>
          <w:szCs w:val="24"/>
        </w:rPr>
        <w:fldChar w:fldCharType="end"/>
      </w:r>
      <w:r w:rsidR="00BB3BC6" w:rsidRPr="00923B09">
        <w:rPr>
          <w:rFonts w:ascii="Times New Roman" w:hAnsi="Times New Roman"/>
          <w:b w:val="0"/>
          <w:sz w:val="24"/>
          <w:szCs w:val="24"/>
        </w:rPr>
        <w:t>.</w:t>
      </w:r>
      <w:r w:rsidRPr="00923B09">
        <w:rPr>
          <w:rFonts w:ascii="Times New Roman" w:hAnsi="Times New Roman"/>
          <w:b w:val="0"/>
          <w:bCs w:val="0"/>
          <w:sz w:val="24"/>
          <w:szCs w:val="24"/>
        </w:rPr>
        <w:t xml:space="preserve"> Поступление дотаций в областной бюджет за </w:t>
      </w:r>
      <w:r w:rsidRPr="00923B09">
        <w:rPr>
          <w:rFonts w:ascii="Times New Roman" w:hAnsi="Times New Roman"/>
          <w:b w:val="0"/>
          <w:sz w:val="24"/>
          <w:szCs w:val="24"/>
        </w:rPr>
        <w:t xml:space="preserve">1 полугодие </w:t>
      </w:r>
      <w:r w:rsidRPr="00923B09">
        <w:rPr>
          <w:rFonts w:ascii="Times New Roman" w:hAnsi="Times New Roman"/>
          <w:b w:val="0"/>
          <w:bCs w:val="0"/>
          <w:sz w:val="24"/>
          <w:szCs w:val="24"/>
        </w:rPr>
        <w:t>2022 года в сравнении с аналогичным периодом 2021 года, млн.руб.</w:t>
      </w:r>
    </w:p>
    <w:tbl>
      <w:tblPr>
        <w:tblStyle w:val="a7"/>
        <w:tblW w:w="9341"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923"/>
        <w:gridCol w:w="1418"/>
      </w:tblGrid>
      <w:tr w:rsidR="00923B09" w:rsidRPr="00923B09" w14:paraId="5E463EBE" w14:textId="77777777" w:rsidTr="00ED3CD8">
        <w:trPr>
          <w:tblHeader/>
        </w:trPr>
        <w:tc>
          <w:tcPr>
            <w:tcW w:w="7923" w:type="dxa"/>
            <w:vAlign w:val="center"/>
          </w:tcPr>
          <w:p w14:paraId="43791FC8" w14:textId="77777777" w:rsidR="00ED3CD8" w:rsidRPr="00923B09" w:rsidRDefault="00ED3CD8" w:rsidP="00ED3CD8">
            <w:pPr>
              <w:pStyle w:val="ad"/>
              <w:jc w:val="center"/>
              <w:rPr>
                <w:rFonts w:ascii="Times New Roman" w:hAnsi="Times New Roman"/>
              </w:rPr>
            </w:pPr>
            <w:r w:rsidRPr="00923B09">
              <w:rPr>
                <w:rFonts w:ascii="Times New Roman" w:hAnsi="Times New Roman"/>
              </w:rPr>
              <w:t>Виды дотаций</w:t>
            </w:r>
          </w:p>
        </w:tc>
        <w:tc>
          <w:tcPr>
            <w:tcW w:w="1418" w:type="dxa"/>
            <w:vAlign w:val="center"/>
          </w:tcPr>
          <w:p w14:paraId="18C525C2" w14:textId="77777777" w:rsidR="00ED3CD8" w:rsidRPr="00923B09" w:rsidRDefault="00ED3CD8" w:rsidP="00ED3CD8">
            <w:pPr>
              <w:pStyle w:val="ad"/>
              <w:jc w:val="center"/>
              <w:rPr>
                <w:rFonts w:ascii="Times New Roman" w:hAnsi="Times New Roman"/>
              </w:rPr>
            </w:pPr>
            <w:r w:rsidRPr="00923B09">
              <w:rPr>
                <w:rFonts w:ascii="Times New Roman" w:hAnsi="Times New Roman"/>
              </w:rPr>
              <w:t>Отклонение (+,-), млн.руб.</w:t>
            </w:r>
          </w:p>
        </w:tc>
      </w:tr>
      <w:tr w:rsidR="00923B09" w:rsidRPr="00923B09" w14:paraId="1A978375" w14:textId="77777777" w:rsidTr="00ED3CD8">
        <w:trPr>
          <w:trHeight w:hRule="exact" w:val="255"/>
        </w:trPr>
        <w:tc>
          <w:tcPr>
            <w:tcW w:w="7923" w:type="dxa"/>
            <w:vAlign w:val="bottom"/>
          </w:tcPr>
          <w:p w14:paraId="47E1F2DD" w14:textId="77777777" w:rsidR="00ED3CD8" w:rsidRPr="00923B09" w:rsidRDefault="00ED3CD8" w:rsidP="00ED3CD8">
            <w:pPr>
              <w:pStyle w:val="ad"/>
              <w:rPr>
                <w:rFonts w:ascii="Times New Roman" w:hAnsi="Times New Roman"/>
              </w:rPr>
            </w:pPr>
            <w:r w:rsidRPr="00923B09">
              <w:rPr>
                <w:rFonts w:ascii="Times New Roman" w:hAnsi="Times New Roman"/>
              </w:rPr>
              <w:t>На выравнивание бюджетной обеспеченности</w:t>
            </w:r>
          </w:p>
        </w:tc>
        <w:tc>
          <w:tcPr>
            <w:tcW w:w="1418" w:type="dxa"/>
            <w:vAlign w:val="bottom"/>
          </w:tcPr>
          <w:p w14:paraId="422EDB15" w14:textId="77777777" w:rsidR="00ED3CD8" w:rsidRPr="00923B09" w:rsidRDefault="00ED3CD8" w:rsidP="00ED3CD8">
            <w:pPr>
              <w:pStyle w:val="ad"/>
              <w:jc w:val="right"/>
              <w:rPr>
                <w:rFonts w:ascii="Times New Roman" w:hAnsi="Times New Roman"/>
              </w:rPr>
            </w:pPr>
            <w:r w:rsidRPr="00923B09">
              <w:rPr>
                <w:rFonts w:ascii="Times New Roman" w:hAnsi="Times New Roman"/>
              </w:rPr>
              <w:t>304,1</w:t>
            </w:r>
          </w:p>
        </w:tc>
      </w:tr>
      <w:tr w:rsidR="00923B09" w:rsidRPr="00923B09" w14:paraId="6A86B623" w14:textId="77777777" w:rsidTr="00ED3CD8">
        <w:tc>
          <w:tcPr>
            <w:tcW w:w="7923" w:type="dxa"/>
            <w:vAlign w:val="bottom"/>
          </w:tcPr>
          <w:p w14:paraId="419AD647" w14:textId="77777777" w:rsidR="00ED3CD8" w:rsidRPr="00923B09" w:rsidRDefault="00ED3CD8" w:rsidP="00ED3CD8">
            <w:pPr>
              <w:pStyle w:val="ad"/>
              <w:rPr>
                <w:rFonts w:ascii="Times New Roman" w:hAnsi="Times New Roman"/>
              </w:rPr>
            </w:pPr>
            <w:r w:rsidRPr="00923B09">
              <w:rPr>
                <w:rFonts w:ascii="Times New Roman" w:hAnsi="Times New Roman"/>
              </w:rPr>
              <w:t>На частичную компенсацию дополнительных расходов на повышение оплаты труда работников бюджетной сферы</w:t>
            </w:r>
          </w:p>
        </w:tc>
        <w:tc>
          <w:tcPr>
            <w:tcW w:w="1418" w:type="dxa"/>
            <w:vAlign w:val="bottom"/>
          </w:tcPr>
          <w:p w14:paraId="6C1B332A" w14:textId="77777777" w:rsidR="00ED3CD8" w:rsidRPr="00923B09" w:rsidRDefault="00ED3CD8" w:rsidP="00ED3CD8">
            <w:pPr>
              <w:pStyle w:val="ad"/>
              <w:jc w:val="right"/>
              <w:rPr>
                <w:rFonts w:ascii="Times New Roman" w:hAnsi="Times New Roman"/>
              </w:rPr>
            </w:pPr>
            <w:r w:rsidRPr="00923B09">
              <w:rPr>
                <w:rFonts w:ascii="Times New Roman" w:hAnsi="Times New Roman"/>
              </w:rPr>
              <w:t>86,0</w:t>
            </w:r>
          </w:p>
        </w:tc>
      </w:tr>
      <w:tr w:rsidR="00923B09" w:rsidRPr="00923B09" w14:paraId="4E158526" w14:textId="77777777" w:rsidTr="00ED3CD8">
        <w:tc>
          <w:tcPr>
            <w:tcW w:w="7923" w:type="dxa"/>
            <w:vAlign w:val="bottom"/>
          </w:tcPr>
          <w:p w14:paraId="4D063B80" w14:textId="77777777" w:rsidR="00ED3CD8" w:rsidRPr="00923B09" w:rsidRDefault="00ED3CD8" w:rsidP="00ED3CD8">
            <w:pPr>
              <w:pStyle w:val="ad"/>
              <w:rPr>
                <w:rFonts w:ascii="Times New Roman" w:hAnsi="Times New Roman"/>
              </w:rPr>
            </w:pPr>
            <w:r w:rsidRPr="00923B09">
              <w:rPr>
                <w:rFonts w:ascii="Times New Roman" w:hAnsi="Times New Roman"/>
              </w:rPr>
              <w:t>Связанная с особым режимом безопасного функционирования закрытых административно-территориальных образований</w:t>
            </w:r>
          </w:p>
        </w:tc>
        <w:tc>
          <w:tcPr>
            <w:tcW w:w="1418" w:type="dxa"/>
            <w:vAlign w:val="bottom"/>
          </w:tcPr>
          <w:p w14:paraId="03256EBA" w14:textId="77777777" w:rsidR="00ED3CD8" w:rsidRPr="00923B09" w:rsidRDefault="00ED3CD8" w:rsidP="00ED3CD8">
            <w:pPr>
              <w:pStyle w:val="ad"/>
              <w:jc w:val="right"/>
              <w:rPr>
                <w:rFonts w:ascii="Times New Roman" w:hAnsi="Times New Roman"/>
              </w:rPr>
            </w:pPr>
            <w:r w:rsidRPr="00923B09">
              <w:rPr>
                <w:rFonts w:ascii="Times New Roman" w:hAnsi="Times New Roman"/>
              </w:rPr>
              <w:t>5,6</w:t>
            </w:r>
          </w:p>
        </w:tc>
      </w:tr>
      <w:tr w:rsidR="00923B09" w:rsidRPr="00923B09" w14:paraId="0C807697" w14:textId="77777777" w:rsidTr="00215BF7">
        <w:trPr>
          <w:trHeight w:val="310"/>
        </w:trPr>
        <w:tc>
          <w:tcPr>
            <w:tcW w:w="7923" w:type="dxa"/>
            <w:vAlign w:val="bottom"/>
          </w:tcPr>
          <w:p w14:paraId="2AA1E9C3" w14:textId="77777777" w:rsidR="00ED3CD8" w:rsidRPr="00923B09" w:rsidRDefault="00ED3CD8" w:rsidP="00ED3CD8">
            <w:pPr>
              <w:pStyle w:val="ad"/>
              <w:rPr>
                <w:rFonts w:ascii="Times New Roman" w:hAnsi="Times New Roman"/>
              </w:rPr>
            </w:pPr>
            <w:r w:rsidRPr="00923B09">
              <w:rPr>
                <w:rFonts w:ascii="Times New Roman" w:hAnsi="Times New Roman"/>
              </w:rPr>
              <w:t>За достижение показателей деятельности органов исполнительной власти субъектов РФ</w:t>
            </w:r>
          </w:p>
        </w:tc>
        <w:tc>
          <w:tcPr>
            <w:tcW w:w="1418" w:type="dxa"/>
            <w:vAlign w:val="bottom"/>
          </w:tcPr>
          <w:p w14:paraId="209197FD" w14:textId="77777777" w:rsidR="00ED3CD8" w:rsidRPr="00923B09" w:rsidRDefault="00ED3CD8" w:rsidP="00ED3CD8">
            <w:pPr>
              <w:pStyle w:val="ad"/>
              <w:jc w:val="right"/>
              <w:rPr>
                <w:rFonts w:ascii="Times New Roman" w:hAnsi="Times New Roman"/>
              </w:rPr>
            </w:pPr>
            <w:r w:rsidRPr="00923B09">
              <w:rPr>
                <w:rFonts w:ascii="Times New Roman" w:hAnsi="Times New Roman"/>
              </w:rPr>
              <w:t>54,4</w:t>
            </w:r>
          </w:p>
        </w:tc>
      </w:tr>
      <w:tr w:rsidR="00ED3CD8" w:rsidRPr="00923B09" w14:paraId="012E68AC" w14:textId="77777777" w:rsidTr="00ED3CD8">
        <w:tc>
          <w:tcPr>
            <w:tcW w:w="7923" w:type="dxa"/>
          </w:tcPr>
          <w:p w14:paraId="375242BE" w14:textId="77777777" w:rsidR="00ED3CD8" w:rsidRPr="00923B09" w:rsidRDefault="00ED3CD8" w:rsidP="00ED3CD8">
            <w:pPr>
              <w:pStyle w:val="ad"/>
              <w:jc w:val="both"/>
              <w:rPr>
                <w:rFonts w:ascii="Times New Roman" w:hAnsi="Times New Roman"/>
              </w:rPr>
            </w:pPr>
            <w:r w:rsidRPr="00923B09">
              <w:rPr>
                <w:rFonts w:ascii="Times New Roman" w:hAnsi="Times New Roman"/>
              </w:rPr>
              <w:t>Итого</w:t>
            </w:r>
          </w:p>
        </w:tc>
        <w:tc>
          <w:tcPr>
            <w:tcW w:w="1418" w:type="dxa"/>
          </w:tcPr>
          <w:p w14:paraId="69D73C3A" w14:textId="77777777" w:rsidR="00ED3CD8" w:rsidRPr="00923B09" w:rsidRDefault="00ED3CD8" w:rsidP="00ED3CD8">
            <w:pPr>
              <w:pStyle w:val="ad"/>
              <w:jc w:val="right"/>
              <w:rPr>
                <w:rFonts w:ascii="Times New Roman" w:hAnsi="Times New Roman"/>
              </w:rPr>
            </w:pPr>
            <w:r w:rsidRPr="00923B09">
              <w:rPr>
                <w:rFonts w:ascii="Times New Roman" w:hAnsi="Times New Roman"/>
              </w:rPr>
              <w:t>450,1</w:t>
            </w:r>
          </w:p>
        </w:tc>
      </w:tr>
    </w:tbl>
    <w:p w14:paraId="6D55E8A8" w14:textId="77777777" w:rsidR="00215BF7" w:rsidRPr="00923B09" w:rsidRDefault="00215BF7" w:rsidP="00215BF7">
      <w:pPr>
        <w:pStyle w:val="ad"/>
        <w:ind w:firstLine="709"/>
        <w:jc w:val="both"/>
        <w:rPr>
          <w:rFonts w:ascii="Times New Roman" w:hAnsi="Times New Roman"/>
          <w:sz w:val="28"/>
          <w:szCs w:val="28"/>
        </w:rPr>
      </w:pPr>
    </w:p>
    <w:p w14:paraId="6C723BAA" w14:textId="77777777" w:rsidR="00ED3CD8" w:rsidRPr="00923B09" w:rsidRDefault="00ED3CD8" w:rsidP="00215BF7">
      <w:pPr>
        <w:pStyle w:val="ad"/>
        <w:ind w:firstLine="709"/>
        <w:jc w:val="both"/>
        <w:rPr>
          <w:rFonts w:ascii="Times New Roman" w:hAnsi="Times New Roman"/>
          <w:sz w:val="28"/>
          <w:szCs w:val="28"/>
        </w:rPr>
      </w:pPr>
      <w:r w:rsidRPr="00923B09">
        <w:rPr>
          <w:rFonts w:ascii="Times New Roman" w:hAnsi="Times New Roman"/>
          <w:sz w:val="28"/>
          <w:szCs w:val="28"/>
        </w:rPr>
        <w:t>По сравнению с январем-июнем 2021 года доля дотаций бюджету Архангельской области в структуре безвозмездных поступлений от других бюджетов бюджетной системы РФ уменьшилась на 3,3 процентных пункта и составила 37,9 %.</w:t>
      </w:r>
    </w:p>
    <w:p w14:paraId="7567D6E7" w14:textId="77777777" w:rsidR="00ED3CD8" w:rsidRPr="00923B09" w:rsidRDefault="00ED3CD8" w:rsidP="002D5A20">
      <w:pPr>
        <w:pStyle w:val="ad"/>
        <w:ind w:firstLine="709"/>
        <w:jc w:val="both"/>
        <w:rPr>
          <w:rFonts w:ascii="Times New Roman" w:hAnsi="Times New Roman"/>
          <w:sz w:val="28"/>
          <w:szCs w:val="28"/>
        </w:rPr>
      </w:pPr>
    </w:p>
    <w:p w14:paraId="2BAC41BF" w14:textId="4AA7823E" w:rsidR="00ED3CD8" w:rsidRPr="00923B09" w:rsidRDefault="00ED3CD8" w:rsidP="002D5A20">
      <w:pPr>
        <w:pStyle w:val="ad"/>
        <w:ind w:firstLine="709"/>
        <w:jc w:val="both"/>
        <w:rPr>
          <w:rFonts w:ascii="Times New Roman" w:hAnsi="Times New Roman"/>
          <w:sz w:val="28"/>
          <w:szCs w:val="28"/>
        </w:rPr>
      </w:pPr>
      <w:r w:rsidRPr="00923B09">
        <w:rPr>
          <w:rFonts w:ascii="Times New Roman" w:hAnsi="Times New Roman"/>
          <w:sz w:val="28"/>
          <w:szCs w:val="28"/>
        </w:rPr>
        <w:lastRenderedPageBreak/>
        <w:t xml:space="preserve">Объем субсидий за январь-июнь 2022 года по сравнению с аналогичным периодом 2021 года сложился за счет увеличения поступления отдельных видов (+3 165,4 млн.руб), из них наиболее значительные суммы представлены в таблице </w:t>
      </w:r>
      <w:r w:rsidR="000F41F0" w:rsidRPr="00923B09">
        <w:rPr>
          <w:rFonts w:ascii="Times New Roman" w:hAnsi="Times New Roman"/>
          <w:sz w:val="28"/>
          <w:szCs w:val="28"/>
        </w:rPr>
        <w:t>13</w:t>
      </w:r>
      <w:r w:rsidRPr="00923B09">
        <w:rPr>
          <w:rFonts w:ascii="Times New Roman" w:hAnsi="Times New Roman"/>
          <w:sz w:val="28"/>
          <w:szCs w:val="28"/>
        </w:rPr>
        <w:t>.</w:t>
      </w:r>
    </w:p>
    <w:p w14:paraId="0A631089" w14:textId="77777777" w:rsidR="00ED3CD8" w:rsidRPr="00923B09" w:rsidRDefault="00ED3CD8" w:rsidP="00ED3CD8">
      <w:pPr>
        <w:pStyle w:val="ad"/>
        <w:ind w:firstLine="851"/>
        <w:jc w:val="both"/>
        <w:rPr>
          <w:rFonts w:ascii="Times New Roman" w:hAnsi="Times New Roman"/>
          <w:sz w:val="24"/>
          <w:szCs w:val="24"/>
        </w:rPr>
      </w:pPr>
    </w:p>
    <w:p w14:paraId="157E0A93" w14:textId="5EFA271A"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13</w:t>
      </w:r>
      <w:r w:rsidRPr="00923B09">
        <w:rPr>
          <w:rFonts w:ascii="Times New Roman" w:hAnsi="Times New Roman"/>
          <w:b w:val="0"/>
          <w:sz w:val="24"/>
          <w:szCs w:val="24"/>
        </w:rPr>
        <w:fldChar w:fldCharType="end"/>
      </w:r>
      <w:r w:rsidR="000F41F0" w:rsidRPr="00923B09">
        <w:rPr>
          <w:rFonts w:ascii="Times New Roman" w:hAnsi="Times New Roman"/>
          <w:b w:val="0"/>
          <w:sz w:val="24"/>
          <w:szCs w:val="24"/>
        </w:rPr>
        <w:t>.</w:t>
      </w:r>
      <w:r w:rsidRPr="00923B09">
        <w:rPr>
          <w:rFonts w:ascii="Times New Roman" w:hAnsi="Times New Roman"/>
          <w:b w:val="0"/>
          <w:sz w:val="24"/>
          <w:szCs w:val="24"/>
        </w:rPr>
        <w:t xml:space="preserve"> </w:t>
      </w:r>
      <w:r w:rsidRPr="00923B09">
        <w:rPr>
          <w:rFonts w:ascii="Times New Roman" w:hAnsi="Times New Roman"/>
          <w:b w:val="0"/>
          <w:bCs w:val="0"/>
          <w:sz w:val="24"/>
          <w:szCs w:val="24"/>
        </w:rPr>
        <w:t xml:space="preserve">Увеличение поступления отдельных видов субсидий и поступление новых видов субсидий за </w:t>
      </w:r>
      <w:r w:rsidRPr="00923B09">
        <w:rPr>
          <w:rFonts w:ascii="Times New Roman" w:hAnsi="Times New Roman"/>
          <w:b w:val="0"/>
          <w:sz w:val="24"/>
          <w:szCs w:val="24"/>
        </w:rPr>
        <w:t xml:space="preserve">1 полугодие </w:t>
      </w:r>
      <w:r w:rsidRPr="00923B09">
        <w:rPr>
          <w:rFonts w:ascii="Times New Roman" w:hAnsi="Times New Roman"/>
          <w:b w:val="0"/>
          <w:bCs w:val="0"/>
          <w:sz w:val="24"/>
          <w:szCs w:val="24"/>
        </w:rPr>
        <w:t>2022 года в сравнении с аналогичным периодом 2021 года, млн.руб.</w:t>
      </w:r>
      <w:r w:rsidR="00593A33" w:rsidRPr="00923B09">
        <w:rPr>
          <w:rFonts w:ascii="Times New Roman" w:hAnsi="Times New Roman"/>
          <w:b w:val="0"/>
          <w:bCs w:val="0"/>
          <w:sz w:val="24"/>
          <w:szCs w:val="24"/>
        </w:rPr>
        <w:t xml:space="preserve"> (сумма увеличения – более 45 млн.руб.)</w:t>
      </w:r>
    </w:p>
    <w:tbl>
      <w:tblPr>
        <w:tblW w:w="931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057"/>
        <w:gridCol w:w="1355"/>
      </w:tblGrid>
      <w:tr w:rsidR="00923B09" w:rsidRPr="00923B09" w14:paraId="167A43D1" w14:textId="77777777" w:rsidTr="0087669B">
        <w:trPr>
          <w:trHeight w:val="382"/>
          <w:tblHeader/>
        </w:trPr>
        <w:tc>
          <w:tcPr>
            <w:tcW w:w="8057" w:type="dxa"/>
            <w:shd w:val="clear" w:color="auto" w:fill="auto"/>
            <w:noWrap/>
            <w:vAlign w:val="center"/>
            <w:hideMark/>
          </w:tcPr>
          <w:p w14:paraId="02A02B54" w14:textId="06E7E42F" w:rsidR="00ED3CD8" w:rsidRPr="00923B09" w:rsidRDefault="00593A33" w:rsidP="00593A33">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Цель предоставления субсидии</w:t>
            </w:r>
          </w:p>
        </w:tc>
        <w:tc>
          <w:tcPr>
            <w:tcW w:w="1261" w:type="dxa"/>
            <w:shd w:val="clear" w:color="auto" w:fill="auto"/>
            <w:vAlign w:val="center"/>
            <w:hideMark/>
          </w:tcPr>
          <w:p w14:paraId="55AADA01" w14:textId="261CEDE1"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Сумма</w:t>
            </w:r>
            <w:r w:rsidR="0087669B" w:rsidRPr="00923B09">
              <w:rPr>
                <w:rFonts w:ascii="Times New Roman" w:eastAsia="Times New Roman" w:hAnsi="Times New Roman"/>
                <w:lang w:eastAsia="ru-RU"/>
              </w:rPr>
              <w:t xml:space="preserve"> увеличения</w:t>
            </w:r>
            <w:r w:rsidRPr="00923B09">
              <w:rPr>
                <w:rFonts w:ascii="Times New Roman" w:eastAsia="Times New Roman" w:hAnsi="Times New Roman"/>
                <w:lang w:eastAsia="ru-RU"/>
              </w:rPr>
              <w:t>, млн.руб.</w:t>
            </w:r>
          </w:p>
        </w:tc>
      </w:tr>
      <w:tr w:rsidR="00923B09" w:rsidRPr="00923B09" w14:paraId="542372C6" w14:textId="77777777" w:rsidTr="00593A33">
        <w:trPr>
          <w:trHeight w:val="254"/>
        </w:trPr>
        <w:tc>
          <w:tcPr>
            <w:tcW w:w="8057" w:type="dxa"/>
            <w:shd w:val="clear" w:color="auto" w:fill="auto"/>
            <w:vAlign w:val="center"/>
            <w:hideMark/>
          </w:tcPr>
          <w:p w14:paraId="6B885F2C"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строительство и реконструкцию (модернизацию) объектов питьевого водоснабжения</w:t>
            </w:r>
          </w:p>
        </w:tc>
        <w:tc>
          <w:tcPr>
            <w:tcW w:w="1261" w:type="dxa"/>
            <w:shd w:val="clear" w:color="auto" w:fill="auto"/>
            <w:hideMark/>
          </w:tcPr>
          <w:p w14:paraId="69B8084D"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156,1 </w:t>
            </w:r>
          </w:p>
        </w:tc>
      </w:tr>
      <w:tr w:rsidR="00923B09" w:rsidRPr="00923B09" w14:paraId="7D8B202C" w14:textId="77777777" w:rsidTr="00593A33">
        <w:trPr>
          <w:trHeight w:val="273"/>
        </w:trPr>
        <w:tc>
          <w:tcPr>
            <w:tcW w:w="8057" w:type="dxa"/>
            <w:shd w:val="clear" w:color="auto" w:fill="auto"/>
            <w:hideMark/>
          </w:tcPr>
          <w:p w14:paraId="6EF6F8FB"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софинансирование расходов, связанных с оказанием государственной социальной помощи на основании социального контракта отдельным категориям граждан</w:t>
            </w:r>
          </w:p>
        </w:tc>
        <w:tc>
          <w:tcPr>
            <w:tcW w:w="1261" w:type="dxa"/>
            <w:shd w:val="clear" w:color="auto" w:fill="auto"/>
            <w:hideMark/>
          </w:tcPr>
          <w:p w14:paraId="13BABA56"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135,1 </w:t>
            </w:r>
          </w:p>
        </w:tc>
      </w:tr>
      <w:tr w:rsidR="00923B09" w:rsidRPr="00923B09" w14:paraId="39611014" w14:textId="77777777" w:rsidTr="00593A33">
        <w:trPr>
          <w:trHeight w:val="309"/>
        </w:trPr>
        <w:tc>
          <w:tcPr>
            <w:tcW w:w="8057" w:type="dxa"/>
            <w:shd w:val="clear" w:color="auto" w:fill="auto"/>
            <w:vAlign w:val="center"/>
            <w:hideMark/>
          </w:tcPr>
          <w:p w14:paraId="5D5E3B42"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реализацию мероприятий по созданию в субъектах Российской Федерации новых мест в общеобразовательных организациях</w:t>
            </w:r>
          </w:p>
        </w:tc>
        <w:tc>
          <w:tcPr>
            <w:tcW w:w="1261" w:type="dxa"/>
            <w:shd w:val="clear" w:color="auto" w:fill="auto"/>
            <w:hideMark/>
          </w:tcPr>
          <w:p w14:paraId="031435D0"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307,0 </w:t>
            </w:r>
          </w:p>
        </w:tc>
      </w:tr>
      <w:tr w:rsidR="00923B09" w:rsidRPr="00923B09" w14:paraId="7B4C68E6" w14:textId="77777777" w:rsidTr="00593A33">
        <w:trPr>
          <w:trHeight w:val="494"/>
        </w:trPr>
        <w:tc>
          <w:tcPr>
            <w:tcW w:w="8057" w:type="dxa"/>
            <w:shd w:val="clear" w:color="auto" w:fill="auto"/>
            <w:vAlign w:val="center"/>
            <w:hideMark/>
          </w:tcPr>
          <w:p w14:paraId="5BB2ACDA"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нового строительства или реконструкции детских больниц (корпусов)</w:t>
            </w:r>
          </w:p>
        </w:tc>
        <w:tc>
          <w:tcPr>
            <w:tcW w:w="1261" w:type="dxa"/>
            <w:shd w:val="clear" w:color="auto" w:fill="auto"/>
            <w:hideMark/>
          </w:tcPr>
          <w:p w14:paraId="709E1304"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512,9 </w:t>
            </w:r>
          </w:p>
        </w:tc>
      </w:tr>
      <w:tr w:rsidR="00923B09" w:rsidRPr="00923B09" w14:paraId="34B76242" w14:textId="77777777" w:rsidTr="00593A33">
        <w:trPr>
          <w:trHeight w:val="922"/>
        </w:trPr>
        <w:tc>
          <w:tcPr>
            <w:tcW w:w="8057" w:type="dxa"/>
            <w:shd w:val="clear" w:color="auto" w:fill="auto"/>
            <w:vAlign w:val="center"/>
            <w:hideMark/>
          </w:tcPr>
          <w:p w14:paraId="3D6147DA"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создания и модернизации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1261" w:type="dxa"/>
            <w:shd w:val="clear" w:color="auto" w:fill="auto"/>
            <w:hideMark/>
          </w:tcPr>
          <w:p w14:paraId="580E3941"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130,7 </w:t>
            </w:r>
          </w:p>
        </w:tc>
      </w:tr>
      <w:tr w:rsidR="00923B09" w:rsidRPr="00923B09" w14:paraId="44D784DF" w14:textId="77777777" w:rsidTr="00593A33">
        <w:trPr>
          <w:trHeight w:val="526"/>
        </w:trPr>
        <w:tc>
          <w:tcPr>
            <w:tcW w:w="8057" w:type="dxa"/>
            <w:shd w:val="clear" w:color="auto" w:fill="auto"/>
            <w:vAlign w:val="center"/>
            <w:hideMark/>
          </w:tcPr>
          <w:p w14:paraId="7A414A2D"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обеспечения комплексного развития сельских территорий</w:t>
            </w:r>
          </w:p>
        </w:tc>
        <w:tc>
          <w:tcPr>
            <w:tcW w:w="1261" w:type="dxa"/>
            <w:shd w:val="clear" w:color="auto" w:fill="auto"/>
            <w:hideMark/>
          </w:tcPr>
          <w:p w14:paraId="35C79623"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45,9 </w:t>
            </w:r>
          </w:p>
        </w:tc>
      </w:tr>
      <w:tr w:rsidR="00923B09" w:rsidRPr="00923B09" w14:paraId="50B22C85" w14:textId="77777777" w:rsidTr="00593A33">
        <w:trPr>
          <w:trHeight w:val="238"/>
        </w:trPr>
        <w:tc>
          <w:tcPr>
            <w:tcW w:w="8057" w:type="dxa"/>
            <w:shd w:val="clear" w:color="auto" w:fill="auto"/>
            <w:vAlign w:val="center"/>
            <w:hideMark/>
          </w:tcPr>
          <w:p w14:paraId="1B1135C8"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обеспечение отдыха и оздоровление детей, проживающих в Арктической зоне РФ</w:t>
            </w:r>
          </w:p>
        </w:tc>
        <w:tc>
          <w:tcPr>
            <w:tcW w:w="1261" w:type="dxa"/>
            <w:shd w:val="clear" w:color="auto" w:fill="auto"/>
            <w:hideMark/>
          </w:tcPr>
          <w:p w14:paraId="7E48FA2B"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45,7 </w:t>
            </w:r>
          </w:p>
        </w:tc>
      </w:tr>
      <w:tr w:rsidR="00923B09" w:rsidRPr="00923B09" w14:paraId="77D8F7A8" w14:textId="77777777" w:rsidTr="00593A33">
        <w:trPr>
          <w:trHeight w:val="198"/>
        </w:trPr>
        <w:tc>
          <w:tcPr>
            <w:tcW w:w="8057" w:type="dxa"/>
            <w:shd w:val="clear" w:color="auto" w:fill="auto"/>
            <w:vAlign w:val="center"/>
            <w:hideMark/>
          </w:tcPr>
          <w:p w14:paraId="5E62CF8B"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реализацию мероприятий по модернизации школьных систем образования</w:t>
            </w:r>
          </w:p>
        </w:tc>
        <w:tc>
          <w:tcPr>
            <w:tcW w:w="1261" w:type="dxa"/>
            <w:shd w:val="clear" w:color="auto" w:fill="auto"/>
            <w:hideMark/>
          </w:tcPr>
          <w:p w14:paraId="0FC0F08C"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221,0 </w:t>
            </w:r>
          </w:p>
        </w:tc>
      </w:tr>
      <w:tr w:rsidR="00923B09" w:rsidRPr="00923B09" w14:paraId="3EC0A7D1" w14:textId="77777777" w:rsidTr="00593A33">
        <w:trPr>
          <w:trHeight w:val="175"/>
        </w:trPr>
        <w:tc>
          <w:tcPr>
            <w:tcW w:w="8057" w:type="dxa"/>
            <w:shd w:val="clear" w:color="auto" w:fill="auto"/>
            <w:vAlign w:val="center"/>
            <w:hideMark/>
          </w:tcPr>
          <w:p w14:paraId="59A1EF33"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поддержку отрасли культуры</w:t>
            </w:r>
          </w:p>
        </w:tc>
        <w:tc>
          <w:tcPr>
            <w:tcW w:w="1261" w:type="dxa"/>
            <w:shd w:val="clear" w:color="auto" w:fill="auto"/>
            <w:hideMark/>
          </w:tcPr>
          <w:p w14:paraId="34626B71"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63,8 </w:t>
            </w:r>
          </w:p>
        </w:tc>
      </w:tr>
      <w:tr w:rsidR="00923B09" w:rsidRPr="00923B09" w14:paraId="20BA52DA" w14:textId="77777777" w:rsidTr="00593A33">
        <w:trPr>
          <w:trHeight w:val="118"/>
        </w:trPr>
        <w:tc>
          <w:tcPr>
            <w:tcW w:w="8057" w:type="dxa"/>
            <w:shd w:val="clear" w:color="auto" w:fill="auto"/>
            <w:vAlign w:val="center"/>
            <w:hideMark/>
          </w:tcPr>
          <w:p w14:paraId="7FF2C7A0"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развитие сети учреждений культурно-досугового типа</w:t>
            </w:r>
          </w:p>
        </w:tc>
        <w:tc>
          <w:tcPr>
            <w:tcW w:w="1261" w:type="dxa"/>
            <w:shd w:val="clear" w:color="auto" w:fill="auto"/>
            <w:hideMark/>
          </w:tcPr>
          <w:p w14:paraId="1FE14900"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47,5 </w:t>
            </w:r>
          </w:p>
        </w:tc>
      </w:tr>
      <w:tr w:rsidR="00923B09" w:rsidRPr="00923B09" w14:paraId="436BED5B" w14:textId="77777777" w:rsidTr="00D519AA">
        <w:trPr>
          <w:trHeight w:val="166"/>
        </w:trPr>
        <w:tc>
          <w:tcPr>
            <w:tcW w:w="8057" w:type="dxa"/>
            <w:shd w:val="clear" w:color="auto" w:fill="auto"/>
            <w:vAlign w:val="center"/>
            <w:hideMark/>
          </w:tcPr>
          <w:p w14:paraId="27094479"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реновацию учреждений отрасли культуры</w:t>
            </w:r>
          </w:p>
        </w:tc>
        <w:tc>
          <w:tcPr>
            <w:tcW w:w="1261" w:type="dxa"/>
            <w:shd w:val="clear" w:color="auto" w:fill="auto"/>
            <w:hideMark/>
          </w:tcPr>
          <w:p w14:paraId="2994902E"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102,3 </w:t>
            </w:r>
          </w:p>
        </w:tc>
      </w:tr>
      <w:tr w:rsidR="00923B09" w:rsidRPr="00923B09" w14:paraId="77CFE287" w14:textId="77777777" w:rsidTr="00593A33">
        <w:trPr>
          <w:trHeight w:val="596"/>
        </w:trPr>
        <w:tc>
          <w:tcPr>
            <w:tcW w:w="8057" w:type="dxa"/>
            <w:shd w:val="clear" w:color="auto" w:fill="auto"/>
            <w:vAlign w:val="center"/>
            <w:hideMark/>
          </w:tcPr>
          <w:p w14:paraId="1E7DA230"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приведение в нормативное состояние автомобильных дорог и искусственных дорожных сооружений в рамках реализации национального проекта "Безопасные качественные дороги"</w:t>
            </w:r>
          </w:p>
        </w:tc>
        <w:tc>
          <w:tcPr>
            <w:tcW w:w="1261" w:type="dxa"/>
            <w:shd w:val="clear" w:color="auto" w:fill="auto"/>
            <w:hideMark/>
          </w:tcPr>
          <w:p w14:paraId="54C3D504"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427,9 </w:t>
            </w:r>
          </w:p>
        </w:tc>
      </w:tr>
      <w:tr w:rsidR="00923B09" w:rsidRPr="00923B09" w14:paraId="7B8B7FAA" w14:textId="77777777" w:rsidTr="00593A33">
        <w:trPr>
          <w:trHeight w:val="432"/>
        </w:trPr>
        <w:tc>
          <w:tcPr>
            <w:tcW w:w="8057" w:type="dxa"/>
            <w:shd w:val="clear" w:color="auto" w:fill="auto"/>
            <w:vAlign w:val="center"/>
            <w:hideMark/>
          </w:tcPr>
          <w:p w14:paraId="7D323A58"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софинансирование расходных обязательств субъектов Российской Федерации, возникающих при реализации региональных программ модернизации первичного звена здравоохранения</w:t>
            </w:r>
          </w:p>
        </w:tc>
        <w:tc>
          <w:tcPr>
            <w:tcW w:w="1261" w:type="dxa"/>
            <w:shd w:val="clear" w:color="auto" w:fill="auto"/>
            <w:hideMark/>
          </w:tcPr>
          <w:p w14:paraId="0AF531FD"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698,8 </w:t>
            </w:r>
          </w:p>
        </w:tc>
      </w:tr>
      <w:tr w:rsidR="00923B09" w:rsidRPr="00923B09" w14:paraId="274B60DD" w14:textId="77777777" w:rsidTr="00593A33">
        <w:trPr>
          <w:trHeight w:val="510"/>
        </w:trPr>
        <w:tc>
          <w:tcPr>
            <w:tcW w:w="8057" w:type="dxa"/>
            <w:shd w:val="clear" w:color="auto" w:fill="auto"/>
            <w:vAlign w:val="center"/>
            <w:hideMark/>
          </w:tcPr>
          <w:p w14:paraId="31AD84E9"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создание (обновление) материально-технической базы образовательных организаций, реализующих программы среднего профессионального образования</w:t>
            </w:r>
          </w:p>
        </w:tc>
        <w:tc>
          <w:tcPr>
            <w:tcW w:w="1261" w:type="dxa"/>
            <w:shd w:val="clear" w:color="auto" w:fill="auto"/>
            <w:hideMark/>
          </w:tcPr>
          <w:p w14:paraId="68D0A4B3"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61,0 </w:t>
            </w:r>
          </w:p>
        </w:tc>
      </w:tr>
      <w:tr w:rsidR="00923B09" w:rsidRPr="00923B09" w14:paraId="4496B684" w14:textId="77777777" w:rsidTr="00593A33">
        <w:trPr>
          <w:trHeight w:val="330"/>
        </w:trPr>
        <w:tc>
          <w:tcPr>
            <w:tcW w:w="8057" w:type="dxa"/>
            <w:shd w:val="clear" w:color="auto" w:fill="auto"/>
            <w:vAlign w:val="center"/>
            <w:hideMark/>
          </w:tcPr>
          <w:p w14:paraId="11CFBF1A"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реализацию мероприятий по стимулированию программ развития жилищного строительства субъектов Российской Федерации</w:t>
            </w:r>
          </w:p>
        </w:tc>
        <w:tc>
          <w:tcPr>
            <w:tcW w:w="1261" w:type="dxa"/>
            <w:shd w:val="clear" w:color="auto" w:fill="auto"/>
            <w:hideMark/>
          </w:tcPr>
          <w:p w14:paraId="69E3007D"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166,2 </w:t>
            </w:r>
          </w:p>
        </w:tc>
      </w:tr>
      <w:tr w:rsidR="00ED3CD8" w:rsidRPr="00923B09" w14:paraId="0DD33FE2" w14:textId="77777777" w:rsidTr="00593A33">
        <w:trPr>
          <w:trHeight w:val="133"/>
        </w:trPr>
        <w:tc>
          <w:tcPr>
            <w:tcW w:w="8057" w:type="dxa"/>
            <w:shd w:val="clear" w:color="auto" w:fill="auto"/>
            <w:vAlign w:val="center"/>
            <w:hideMark/>
          </w:tcPr>
          <w:p w14:paraId="64E4D080"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выплату региональных социальных доплат к пенсии</w:t>
            </w:r>
          </w:p>
        </w:tc>
        <w:tc>
          <w:tcPr>
            <w:tcW w:w="1261" w:type="dxa"/>
            <w:shd w:val="clear" w:color="auto" w:fill="auto"/>
            <w:hideMark/>
          </w:tcPr>
          <w:p w14:paraId="391FA394" w14:textId="77777777" w:rsidR="00ED3CD8" w:rsidRPr="00923B09" w:rsidRDefault="00ED3CD8" w:rsidP="00593A3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43,5 </w:t>
            </w:r>
          </w:p>
        </w:tc>
      </w:tr>
    </w:tbl>
    <w:p w14:paraId="7C466FC7" w14:textId="77777777" w:rsidR="00ED3CD8" w:rsidRPr="00923B09" w:rsidRDefault="00ED3CD8" w:rsidP="002E7646">
      <w:pPr>
        <w:pStyle w:val="ad"/>
        <w:ind w:firstLine="709"/>
        <w:jc w:val="both"/>
        <w:rPr>
          <w:rFonts w:ascii="Times New Roman" w:hAnsi="Times New Roman"/>
          <w:sz w:val="28"/>
          <w:szCs w:val="28"/>
        </w:rPr>
      </w:pPr>
    </w:p>
    <w:p w14:paraId="353B2BB7" w14:textId="7AEC9150" w:rsidR="00ED3CD8" w:rsidRPr="00923B09" w:rsidRDefault="00ED3CD8" w:rsidP="002E7646">
      <w:pPr>
        <w:pStyle w:val="ad"/>
        <w:ind w:firstLine="709"/>
        <w:jc w:val="both"/>
        <w:rPr>
          <w:rFonts w:ascii="Times New Roman" w:hAnsi="Times New Roman"/>
          <w:sz w:val="28"/>
          <w:szCs w:val="28"/>
        </w:rPr>
      </w:pPr>
      <w:r w:rsidRPr="00923B09">
        <w:rPr>
          <w:rFonts w:ascii="Times New Roman" w:hAnsi="Times New Roman"/>
          <w:sz w:val="28"/>
          <w:szCs w:val="28"/>
        </w:rPr>
        <w:t xml:space="preserve">Вместе с тем имеет место снижение поступления отдельны видов субсидий всего на 1 293,0 млн.руб., из них наиболее значительные суммы представлены в таблице </w:t>
      </w:r>
      <w:r w:rsidR="000F41F0" w:rsidRPr="00923B09">
        <w:rPr>
          <w:rFonts w:ascii="Times New Roman" w:hAnsi="Times New Roman"/>
          <w:sz w:val="28"/>
          <w:szCs w:val="28"/>
        </w:rPr>
        <w:t>14</w:t>
      </w:r>
      <w:r w:rsidRPr="00923B09">
        <w:rPr>
          <w:rFonts w:ascii="Times New Roman" w:hAnsi="Times New Roman"/>
          <w:sz w:val="28"/>
          <w:szCs w:val="28"/>
        </w:rPr>
        <w:t>.</w:t>
      </w:r>
    </w:p>
    <w:p w14:paraId="3A08E03A" w14:textId="77777777" w:rsidR="00ED3CD8" w:rsidRPr="00923B09" w:rsidRDefault="00ED3CD8" w:rsidP="002E7646">
      <w:pPr>
        <w:pStyle w:val="ad"/>
        <w:ind w:firstLine="709"/>
        <w:jc w:val="both"/>
        <w:rPr>
          <w:rFonts w:ascii="Times New Roman" w:hAnsi="Times New Roman"/>
          <w:sz w:val="24"/>
          <w:szCs w:val="24"/>
        </w:rPr>
      </w:pPr>
    </w:p>
    <w:p w14:paraId="608FB67A" w14:textId="77777777" w:rsidR="000F41F0" w:rsidRPr="00923B09" w:rsidRDefault="000F41F0" w:rsidP="00ED3CD8">
      <w:pPr>
        <w:pStyle w:val="aff0"/>
        <w:spacing w:after="0" w:line="240" w:lineRule="auto"/>
        <w:rPr>
          <w:rFonts w:ascii="Times New Roman" w:hAnsi="Times New Roman"/>
          <w:b w:val="0"/>
          <w:sz w:val="24"/>
          <w:szCs w:val="24"/>
        </w:rPr>
      </w:pPr>
    </w:p>
    <w:p w14:paraId="018ED542" w14:textId="173C6675"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lastRenderedPageBreak/>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14</w:t>
      </w:r>
      <w:r w:rsidRPr="00923B09">
        <w:rPr>
          <w:rFonts w:ascii="Times New Roman" w:hAnsi="Times New Roman"/>
          <w:b w:val="0"/>
          <w:sz w:val="24"/>
          <w:szCs w:val="24"/>
        </w:rPr>
        <w:fldChar w:fldCharType="end"/>
      </w:r>
      <w:r w:rsidR="000F41F0" w:rsidRPr="00923B09">
        <w:rPr>
          <w:rFonts w:ascii="Times New Roman" w:hAnsi="Times New Roman"/>
          <w:b w:val="0"/>
          <w:sz w:val="24"/>
          <w:szCs w:val="24"/>
        </w:rPr>
        <w:t>.</w:t>
      </w:r>
      <w:r w:rsidRPr="00923B09">
        <w:rPr>
          <w:rFonts w:ascii="Times New Roman" w:hAnsi="Times New Roman"/>
          <w:b w:val="0"/>
          <w:sz w:val="24"/>
          <w:szCs w:val="24"/>
        </w:rPr>
        <w:t xml:space="preserve"> </w:t>
      </w:r>
      <w:r w:rsidRPr="00923B09">
        <w:rPr>
          <w:rFonts w:ascii="Times New Roman" w:hAnsi="Times New Roman"/>
          <w:b w:val="0"/>
          <w:bCs w:val="0"/>
          <w:sz w:val="24"/>
          <w:szCs w:val="24"/>
        </w:rPr>
        <w:t xml:space="preserve">Уменьшение поступления отдельных видов субсидий за </w:t>
      </w:r>
      <w:r w:rsidRPr="00923B09">
        <w:rPr>
          <w:rFonts w:ascii="Times New Roman" w:hAnsi="Times New Roman"/>
          <w:b w:val="0"/>
          <w:sz w:val="24"/>
          <w:szCs w:val="24"/>
        </w:rPr>
        <w:t xml:space="preserve">1 полугодие </w:t>
      </w:r>
      <w:r w:rsidRPr="00923B09">
        <w:rPr>
          <w:rFonts w:ascii="Times New Roman" w:hAnsi="Times New Roman"/>
          <w:b w:val="0"/>
          <w:bCs w:val="0"/>
          <w:sz w:val="24"/>
          <w:szCs w:val="24"/>
        </w:rPr>
        <w:t>2022 года в сравнении с аналогичным периодом 2021 года, млн.руб.</w:t>
      </w:r>
      <w:r w:rsidR="002E7646" w:rsidRPr="00923B09">
        <w:rPr>
          <w:rFonts w:ascii="Times New Roman" w:hAnsi="Times New Roman"/>
          <w:b w:val="0"/>
          <w:bCs w:val="0"/>
          <w:sz w:val="24"/>
          <w:szCs w:val="24"/>
        </w:rPr>
        <w:t xml:space="preserve"> (сумма уменьшения – свыше 100 млн.руб.)</w:t>
      </w:r>
    </w:p>
    <w:tbl>
      <w:tblPr>
        <w:tblW w:w="933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199"/>
        <w:gridCol w:w="1397"/>
      </w:tblGrid>
      <w:tr w:rsidR="00923B09" w:rsidRPr="00923B09" w14:paraId="164A807F" w14:textId="77777777" w:rsidTr="002E7646">
        <w:trPr>
          <w:trHeight w:val="391"/>
          <w:tblHeader/>
        </w:trPr>
        <w:tc>
          <w:tcPr>
            <w:tcW w:w="8199" w:type="dxa"/>
            <w:shd w:val="clear" w:color="auto" w:fill="auto"/>
            <w:noWrap/>
            <w:vAlign w:val="center"/>
            <w:hideMark/>
          </w:tcPr>
          <w:p w14:paraId="65D2786A" w14:textId="2650F26E" w:rsidR="00ED3CD8" w:rsidRPr="00923B09" w:rsidRDefault="00ED3CD8" w:rsidP="0051563A">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Цель предоставления субсидии</w:t>
            </w:r>
          </w:p>
        </w:tc>
        <w:tc>
          <w:tcPr>
            <w:tcW w:w="1134" w:type="dxa"/>
            <w:shd w:val="clear" w:color="auto" w:fill="auto"/>
            <w:vAlign w:val="center"/>
            <w:hideMark/>
          </w:tcPr>
          <w:p w14:paraId="56625B04" w14:textId="2684730B"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Сумма</w:t>
            </w:r>
            <w:r w:rsidR="0051563A" w:rsidRPr="00923B09">
              <w:rPr>
                <w:rFonts w:ascii="Times New Roman" w:eastAsia="Times New Roman" w:hAnsi="Times New Roman"/>
                <w:lang w:eastAsia="ru-RU"/>
              </w:rPr>
              <w:t xml:space="preserve"> сокращения</w:t>
            </w:r>
            <w:r w:rsidRPr="00923B09">
              <w:rPr>
                <w:rFonts w:ascii="Times New Roman" w:eastAsia="Times New Roman" w:hAnsi="Times New Roman"/>
                <w:lang w:eastAsia="ru-RU"/>
              </w:rPr>
              <w:t>, млн.руб.</w:t>
            </w:r>
          </w:p>
        </w:tc>
      </w:tr>
      <w:tr w:rsidR="00923B09" w:rsidRPr="00923B09" w14:paraId="1415DA34" w14:textId="77777777" w:rsidTr="00ED3CD8">
        <w:trPr>
          <w:trHeight w:val="570"/>
        </w:trPr>
        <w:tc>
          <w:tcPr>
            <w:tcW w:w="8199" w:type="dxa"/>
            <w:shd w:val="clear" w:color="auto" w:fill="auto"/>
            <w:vAlign w:val="center"/>
            <w:hideMark/>
          </w:tcPr>
          <w:p w14:paraId="43304C06"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1134" w:type="dxa"/>
            <w:shd w:val="clear" w:color="auto" w:fill="auto"/>
            <w:vAlign w:val="bottom"/>
            <w:hideMark/>
          </w:tcPr>
          <w:p w14:paraId="2EE14B63"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-360,0 </w:t>
            </w:r>
          </w:p>
        </w:tc>
      </w:tr>
      <w:tr w:rsidR="00923B09" w:rsidRPr="00923B09" w14:paraId="4DFBADDD" w14:textId="77777777" w:rsidTr="00ED3CD8">
        <w:trPr>
          <w:trHeight w:val="921"/>
        </w:trPr>
        <w:tc>
          <w:tcPr>
            <w:tcW w:w="8199" w:type="dxa"/>
            <w:shd w:val="clear" w:color="auto" w:fill="auto"/>
            <w:vAlign w:val="center"/>
            <w:hideMark/>
          </w:tcPr>
          <w:p w14:paraId="2560AA13"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поддержку сельскохозяйственного производства по отдельным подотраслям на софинансирование капитальных вложений в объекты государственной (муниципальной) собственности в рамках реализации мероприятий федеральной целевой программы "Развитие космодромов на период 2017 - 2025 годов в обеспечение космической деятельности Российской Федерации"</w:t>
            </w:r>
          </w:p>
        </w:tc>
        <w:tc>
          <w:tcPr>
            <w:tcW w:w="1134" w:type="dxa"/>
            <w:shd w:val="clear" w:color="auto" w:fill="auto"/>
            <w:vAlign w:val="bottom"/>
            <w:hideMark/>
          </w:tcPr>
          <w:p w14:paraId="086962B0"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-336,9 </w:t>
            </w:r>
          </w:p>
        </w:tc>
      </w:tr>
      <w:tr w:rsidR="00923B09" w:rsidRPr="00923B09" w14:paraId="75BA4FE2" w14:textId="77777777" w:rsidTr="0051563A">
        <w:trPr>
          <w:trHeight w:val="247"/>
        </w:trPr>
        <w:tc>
          <w:tcPr>
            <w:tcW w:w="8199" w:type="dxa"/>
            <w:shd w:val="clear" w:color="auto" w:fill="auto"/>
            <w:vAlign w:val="center"/>
            <w:hideMark/>
          </w:tcPr>
          <w:p w14:paraId="4B49CC67"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развития транспортной инфраструктуры на сельских территориях</w:t>
            </w:r>
          </w:p>
        </w:tc>
        <w:tc>
          <w:tcPr>
            <w:tcW w:w="1134" w:type="dxa"/>
            <w:shd w:val="clear" w:color="auto" w:fill="auto"/>
            <w:vAlign w:val="bottom"/>
            <w:hideMark/>
          </w:tcPr>
          <w:p w14:paraId="69337271"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-195,0 </w:t>
            </w:r>
          </w:p>
        </w:tc>
      </w:tr>
      <w:tr w:rsidR="00923B09" w:rsidRPr="00923B09" w14:paraId="38DE7865" w14:textId="77777777" w:rsidTr="00ED3CD8">
        <w:trPr>
          <w:trHeight w:val="422"/>
        </w:trPr>
        <w:tc>
          <w:tcPr>
            <w:tcW w:w="8199" w:type="dxa"/>
            <w:shd w:val="clear" w:color="auto" w:fill="auto"/>
            <w:vAlign w:val="center"/>
            <w:hideMark/>
          </w:tcPr>
          <w:p w14:paraId="07979474"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благоустройство зданий государственных и муниципальных общеобразовательных организаций в целях соблюдения требований к воздушно-тепловому режиму, водоснабжению и канализации</w:t>
            </w:r>
          </w:p>
        </w:tc>
        <w:tc>
          <w:tcPr>
            <w:tcW w:w="1134" w:type="dxa"/>
            <w:shd w:val="clear" w:color="auto" w:fill="auto"/>
            <w:vAlign w:val="bottom"/>
            <w:hideMark/>
          </w:tcPr>
          <w:p w14:paraId="5D26E9A6"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-202,1 </w:t>
            </w:r>
          </w:p>
        </w:tc>
      </w:tr>
      <w:tr w:rsidR="00ED3CD8" w:rsidRPr="00923B09" w14:paraId="2BCE93A8" w14:textId="77777777" w:rsidTr="00ED3CD8">
        <w:trPr>
          <w:trHeight w:val="65"/>
        </w:trPr>
        <w:tc>
          <w:tcPr>
            <w:tcW w:w="8199" w:type="dxa"/>
            <w:shd w:val="clear" w:color="auto" w:fill="auto"/>
            <w:vAlign w:val="center"/>
            <w:hideMark/>
          </w:tcPr>
          <w:p w14:paraId="49BD9488"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создание центров выявления и поддержки одаренных детей</w:t>
            </w:r>
          </w:p>
        </w:tc>
        <w:tc>
          <w:tcPr>
            <w:tcW w:w="1134" w:type="dxa"/>
            <w:shd w:val="clear" w:color="auto" w:fill="auto"/>
            <w:vAlign w:val="bottom"/>
            <w:hideMark/>
          </w:tcPr>
          <w:p w14:paraId="08F7F71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-198,9 </w:t>
            </w:r>
          </w:p>
        </w:tc>
      </w:tr>
    </w:tbl>
    <w:p w14:paraId="2F036242" w14:textId="77777777" w:rsidR="00ED3CD8" w:rsidRPr="00923B09" w:rsidRDefault="00ED3CD8" w:rsidP="0051563A">
      <w:pPr>
        <w:pStyle w:val="ad"/>
        <w:ind w:firstLine="709"/>
        <w:jc w:val="both"/>
        <w:rPr>
          <w:rFonts w:ascii="Times New Roman" w:hAnsi="Times New Roman"/>
          <w:sz w:val="28"/>
          <w:szCs w:val="28"/>
        </w:rPr>
      </w:pPr>
    </w:p>
    <w:p w14:paraId="2FDD49BB" w14:textId="77777777" w:rsidR="00ED3CD8" w:rsidRPr="00923B09" w:rsidRDefault="00ED3CD8" w:rsidP="0051563A">
      <w:pPr>
        <w:pStyle w:val="ad"/>
        <w:ind w:firstLine="709"/>
        <w:jc w:val="both"/>
        <w:rPr>
          <w:rFonts w:ascii="Times New Roman" w:hAnsi="Times New Roman"/>
          <w:sz w:val="28"/>
          <w:szCs w:val="28"/>
        </w:rPr>
      </w:pPr>
      <w:r w:rsidRPr="00923B09">
        <w:rPr>
          <w:rFonts w:ascii="Times New Roman" w:hAnsi="Times New Roman"/>
          <w:sz w:val="28"/>
          <w:szCs w:val="28"/>
        </w:rPr>
        <w:t>Доля субсидий в структуре безвозмездных поступлений от других бюджетов бюджетной системы отчетного года составила 39,4 %, что по сравнению с январем-июнем 2021 года больше на 5,6 процентных пунктов.</w:t>
      </w:r>
    </w:p>
    <w:p w14:paraId="576256E9" w14:textId="77777777" w:rsidR="00ED3CD8" w:rsidRPr="00923B09" w:rsidRDefault="00ED3CD8" w:rsidP="00376277">
      <w:pPr>
        <w:pStyle w:val="ad"/>
        <w:ind w:firstLine="709"/>
        <w:jc w:val="both"/>
        <w:rPr>
          <w:rFonts w:ascii="Times New Roman" w:hAnsi="Times New Roman"/>
          <w:sz w:val="28"/>
          <w:szCs w:val="28"/>
        </w:rPr>
      </w:pPr>
    </w:p>
    <w:p w14:paraId="72AD0986" w14:textId="4CA16DC4" w:rsidR="00ED3CD8" w:rsidRPr="00923B09" w:rsidRDefault="00ED3CD8" w:rsidP="00376277">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Объем поступления субвенций за январь-июнь 2022 года по сравнению с аналогичным периодом 2021 года уменьшился на 377,0 млн.руб. (–15,0 %) за счет уменьшения поступления отдельных видов (–662,3 млн.руб), из них наиболее значительные суммы представлены в таблице </w:t>
      </w:r>
      <w:r w:rsidR="000F41F0" w:rsidRPr="00923B09">
        <w:rPr>
          <w:rFonts w:ascii="Times New Roman" w:hAnsi="Times New Roman"/>
          <w:sz w:val="28"/>
          <w:szCs w:val="28"/>
        </w:rPr>
        <w:t>15</w:t>
      </w:r>
      <w:r w:rsidRPr="00923B09">
        <w:rPr>
          <w:rFonts w:ascii="Times New Roman" w:hAnsi="Times New Roman"/>
          <w:sz w:val="28"/>
          <w:szCs w:val="28"/>
        </w:rPr>
        <w:t>.</w:t>
      </w:r>
    </w:p>
    <w:p w14:paraId="7353548F" w14:textId="77777777" w:rsidR="00ED3CD8" w:rsidRPr="00923B09" w:rsidRDefault="00ED3CD8" w:rsidP="00376277">
      <w:pPr>
        <w:spacing w:after="0" w:line="240" w:lineRule="auto"/>
        <w:ind w:firstLine="709"/>
        <w:jc w:val="both"/>
        <w:rPr>
          <w:rFonts w:ascii="Times New Roman" w:hAnsi="Times New Roman"/>
          <w:sz w:val="24"/>
          <w:szCs w:val="24"/>
        </w:rPr>
      </w:pPr>
    </w:p>
    <w:p w14:paraId="5EDFEDF4" w14:textId="04584F73"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15</w:t>
      </w:r>
      <w:r w:rsidRPr="00923B09">
        <w:rPr>
          <w:rFonts w:ascii="Times New Roman" w:hAnsi="Times New Roman"/>
          <w:b w:val="0"/>
          <w:sz w:val="24"/>
          <w:szCs w:val="24"/>
        </w:rPr>
        <w:fldChar w:fldCharType="end"/>
      </w:r>
      <w:r w:rsidR="000F41F0" w:rsidRPr="00923B09">
        <w:rPr>
          <w:rFonts w:ascii="Times New Roman" w:hAnsi="Times New Roman"/>
          <w:b w:val="0"/>
          <w:sz w:val="24"/>
          <w:szCs w:val="24"/>
        </w:rPr>
        <w:t>.</w:t>
      </w:r>
      <w:r w:rsidRPr="00923B09">
        <w:rPr>
          <w:rFonts w:ascii="Times New Roman" w:hAnsi="Times New Roman"/>
          <w:b w:val="0"/>
          <w:sz w:val="24"/>
          <w:szCs w:val="24"/>
        </w:rPr>
        <w:t xml:space="preserve"> </w:t>
      </w:r>
      <w:r w:rsidRPr="00923B09">
        <w:rPr>
          <w:rFonts w:ascii="Times New Roman" w:hAnsi="Times New Roman"/>
          <w:b w:val="0"/>
          <w:bCs w:val="0"/>
          <w:sz w:val="24"/>
          <w:szCs w:val="24"/>
        </w:rPr>
        <w:t xml:space="preserve">Уменьшение поступления отдельных видов субвенций за </w:t>
      </w:r>
      <w:r w:rsidRPr="00923B09">
        <w:rPr>
          <w:rFonts w:ascii="Times New Roman" w:hAnsi="Times New Roman"/>
          <w:b w:val="0"/>
          <w:sz w:val="24"/>
          <w:szCs w:val="24"/>
        </w:rPr>
        <w:t xml:space="preserve">1 полугодие </w:t>
      </w:r>
      <w:r w:rsidRPr="00923B09">
        <w:rPr>
          <w:rFonts w:ascii="Times New Roman" w:hAnsi="Times New Roman"/>
          <w:b w:val="0"/>
          <w:bCs w:val="0"/>
          <w:sz w:val="24"/>
          <w:szCs w:val="24"/>
        </w:rPr>
        <w:t>2022 года в сравнении с аналогичным периодом 2021 года, млн.руб.</w:t>
      </w:r>
      <w:r w:rsidR="00376277" w:rsidRPr="00923B09">
        <w:rPr>
          <w:rFonts w:ascii="Times New Roman" w:hAnsi="Times New Roman"/>
          <w:b w:val="0"/>
          <w:bCs w:val="0"/>
          <w:sz w:val="24"/>
          <w:szCs w:val="24"/>
        </w:rPr>
        <w:t xml:space="preserve"> (сумма уменьшения – свыше 15 млн.руб.)</w:t>
      </w:r>
    </w:p>
    <w:tbl>
      <w:tblPr>
        <w:tblW w:w="9333" w:type="dxa"/>
        <w:tblLook w:val="04A0" w:firstRow="1" w:lastRow="0" w:firstColumn="1" w:lastColumn="0" w:noHBand="0" w:noVBand="1"/>
      </w:tblPr>
      <w:tblGrid>
        <w:gridCol w:w="7936"/>
        <w:gridCol w:w="1397"/>
      </w:tblGrid>
      <w:tr w:rsidR="00923B09" w:rsidRPr="00923B09" w14:paraId="4013E527" w14:textId="77777777" w:rsidTr="000F41F0">
        <w:trPr>
          <w:trHeight w:val="191"/>
          <w:tblHeader/>
        </w:trPr>
        <w:tc>
          <w:tcPr>
            <w:tcW w:w="819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8252E7C" w14:textId="050355EC" w:rsidR="00ED3CD8" w:rsidRPr="00923B09" w:rsidRDefault="00376277" w:rsidP="00376277">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Назначение субвенции</w:t>
            </w:r>
          </w:p>
        </w:tc>
        <w:tc>
          <w:tcPr>
            <w:tcW w:w="1134" w:type="dxa"/>
            <w:tcBorders>
              <w:top w:val="double" w:sz="6" w:space="0" w:color="auto"/>
              <w:left w:val="nil"/>
              <w:bottom w:val="single" w:sz="4" w:space="0" w:color="auto"/>
              <w:right w:val="double" w:sz="6" w:space="0" w:color="auto"/>
            </w:tcBorders>
            <w:shd w:val="clear" w:color="auto" w:fill="auto"/>
            <w:vAlign w:val="center"/>
            <w:hideMark/>
          </w:tcPr>
          <w:p w14:paraId="45754CE6" w14:textId="6C03F6DA"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Сумма</w:t>
            </w:r>
            <w:r w:rsidR="00376277" w:rsidRPr="00923B09">
              <w:rPr>
                <w:rFonts w:ascii="Times New Roman" w:eastAsia="Times New Roman" w:hAnsi="Times New Roman"/>
                <w:lang w:eastAsia="ru-RU"/>
              </w:rPr>
              <w:t xml:space="preserve"> сокращения</w:t>
            </w:r>
            <w:r w:rsidRPr="00923B09">
              <w:rPr>
                <w:rFonts w:ascii="Times New Roman" w:eastAsia="Times New Roman" w:hAnsi="Times New Roman"/>
                <w:lang w:eastAsia="ru-RU"/>
              </w:rPr>
              <w:t>, млн.руб.</w:t>
            </w:r>
          </w:p>
        </w:tc>
      </w:tr>
      <w:tr w:rsidR="00923B09" w:rsidRPr="00923B09" w14:paraId="237C5045" w14:textId="77777777" w:rsidTr="00ED3CD8">
        <w:trPr>
          <w:trHeight w:val="212"/>
        </w:trPr>
        <w:tc>
          <w:tcPr>
            <w:tcW w:w="8199" w:type="dxa"/>
            <w:tcBorders>
              <w:top w:val="nil"/>
              <w:left w:val="double" w:sz="6" w:space="0" w:color="auto"/>
              <w:bottom w:val="single" w:sz="4" w:space="0" w:color="auto"/>
              <w:right w:val="single" w:sz="4" w:space="0" w:color="auto"/>
            </w:tcBorders>
            <w:shd w:val="clear" w:color="auto" w:fill="auto"/>
            <w:vAlign w:val="center"/>
            <w:hideMark/>
          </w:tcPr>
          <w:p w14:paraId="564ADB97"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оплату жилищно-коммунальных услуг отдельным категориям граждан</w:t>
            </w:r>
          </w:p>
        </w:tc>
        <w:tc>
          <w:tcPr>
            <w:tcW w:w="1134" w:type="dxa"/>
            <w:tcBorders>
              <w:top w:val="nil"/>
              <w:left w:val="nil"/>
              <w:bottom w:val="single" w:sz="4" w:space="0" w:color="auto"/>
              <w:right w:val="double" w:sz="6" w:space="0" w:color="auto"/>
            </w:tcBorders>
            <w:shd w:val="clear" w:color="auto" w:fill="auto"/>
            <w:vAlign w:val="bottom"/>
            <w:hideMark/>
          </w:tcPr>
          <w:p w14:paraId="10D7023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-39,3 </w:t>
            </w:r>
          </w:p>
        </w:tc>
      </w:tr>
      <w:tr w:rsidR="00923B09" w:rsidRPr="00923B09" w14:paraId="0D35B61F" w14:textId="77777777" w:rsidTr="00ED3CD8">
        <w:trPr>
          <w:trHeight w:val="819"/>
        </w:trPr>
        <w:tc>
          <w:tcPr>
            <w:tcW w:w="8199" w:type="dxa"/>
            <w:tcBorders>
              <w:top w:val="nil"/>
              <w:left w:val="double" w:sz="6" w:space="0" w:color="auto"/>
              <w:bottom w:val="nil"/>
              <w:right w:val="single" w:sz="4" w:space="0" w:color="auto"/>
            </w:tcBorders>
            <w:shd w:val="clear" w:color="auto" w:fill="auto"/>
            <w:vAlign w:val="center"/>
            <w:hideMark/>
          </w:tcPr>
          <w:p w14:paraId="73203690"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1134" w:type="dxa"/>
            <w:tcBorders>
              <w:top w:val="nil"/>
              <w:left w:val="nil"/>
              <w:bottom w:val="nil"/>
              <w:right w:val="double" w:sz="6" w:space="0" w:color="auto"/>
            </w:tcBorders>
            <w:shd w:val="clear" w:color="auto" w:fill="auto"/>
            <w:vAlign w:val="bottom"/>
            <w:hideMark/>
          </w:tcPr>
          <w:p w14:paraId="35DA27CD"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-90,6 </w:t>
            </w:r>
          </w:p>
        </w:tc>
      </w:tr>
      <w:tr w:rsidR="00923B09" w:rsidRPr="00923B09" w14:paraId="20725AB3" w14:textId="77777777" w:rsidTr="00ED3CD8">
        <w:trPr>
          <w:trHeight w:val="799"/>
        </w:trPr>
        <w:tc>
          <w:tcPr>
            <w:tcW w:w="8199" w:type="dxa"/>
            <w:tcBorders>
              <w:top w:val="single" w:sz="4" w:space="0" w:color="auto"/>
              <w:left w:val="double" w:sz="6" w:space="0" w:color="auto"/>
              <w:bottom w:val="nil"/>
              <w:right w:val="single" w:sz="4" w:space="0" w:color="auto"/>
            </w:tcBorders>
            <w:shd w:val="clear" w:color="auto" w:fill="auto"/>
            <w:vAlign w:val="center"/>
            <w:hideMark/>
          </w:tcPr>
          <w:p w14:paraId="60988426"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выплату государственных пособий лицам, не подлежащим обязательному социальному страхованию на случай временной нетрудоспособности и в связи с материнством, и лицам, уволенным в связи с ликвидацией организаций (прекращением деятельности, полномочий физическими лицами)</w:t>
            </w:r>
          </w:p>
        </w:tc>
        <w:tc>
          <w:tcPr>
            <w:tcW w:w="1134" w:type="dxa"/>
            <w:tcBorders>
              <w:top w:val="single" w:sz="4" w:space="0" w:color="auto"/>
              <w:left w:val="nil"/>
              <w:bottom w:val="nil"/>
              <w:right w:val="double" w:sz="6" w:space="0" w:color="auto"/>
            </w:tcBorders>
            <w:shd w:val="clear" w:color="auto" w:fill="auto"/>
            <w:vAlign w:val="bottom"/>
            <w:hideMark/>
          </w:tcPr>
          <w:p w14:paraId="56128B2F"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-189,1 </w:t>
            </w:r>
          </w:p>
        </w:tc>
      </w:tr>
      <w:tr w:rsidR="00923B09" w:rsidRPr="00923B09" w14:paraId="12AB763C" w14:textId="77777777" w:rsidTr="00ED3CD8">
        <w:trPr>
          <w:trHeight w:val="256"/>
        </w:trPr>
        <w:tc>
          <w:tcPr>
            <w:tcW w:w="8199" w:type="dxa"/>
            <w:tcBorders>
              <w:top w:val="single" w:sz="4" w:space="0" w:color="auto"/>
              <w:left w:val="double" w:sz="6" w:space="0" w:color="auto"/>
              <w:bottom w:val="nil"/>
              <w:right w:val="single" w:sz="4" w:space="0" w:color="auto"/>
            </w:tcBorders>
            <w:shd w:val="clear" w:color="auto" w:fill="auto"/>
            <w:vAlign w:val="bottom"/>
          </w:tcPr>
          <w:p w14:paraId="5E0E4996"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 xml:space="preserve">на осуществление отдельных полномочий в области лесных отношений, на оснащение учреждений специализированной лесохозяйственной техникой и оборудованием для проведения комплекса мероприятий по лесовосстановлению и лесоразведению, а также лесопожарной техникой и оборудованием для проведения комплекса мероприятий по охране лесов от пожаров </w:t>
            </w:r>
          </w:p>
        </w:tc>
        <w:tc>
          <w:tcPr>
            <w:tcW w:w="1134" w:type="dxa"/>
            <w:tcBorders>
              <w:top w:val="single" w:sz="4" w:space="0" w:color="auto"/>
              <w:left w:val="nil"/>
              <w:bottom w:val="nil"/>
              <w:right w:val="double" w:sz="6" w:space="0" w:color="auto"/>
            </w:tcBorders>
            <w:shd w:val="clear" w:color="auto" w:fill="auto"/>
            <w:vAlign w:val="bottom"/>
          </w:tcPr>
          <w:p w14:paraId="6529E10C"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-146,8</w:t>
            </w:r>
          </w:p>
        </w:tc>
      </w:tr>
      <w:tr w:rsidR="00923B09" w:rsidRPr="00923B09" w14:paraId="05C6971A" w14:textId="77777777" w:rsidTr="00F732B9">
        <w:trPr>
          <w:trHeight w:val="194"/>
        </w:trPr>
        <w:tc>
          <w:tcPr>
            <w:tcW w:w="8199" w:type="dxa"/>
            <w:tcBorders>
              <w:top w:val="single" w:sz="4" w:space="0" w:color="auto"/>
              <w:left w:val="double" w:sz="6" w:space="0" w:color="auto"/>
              <w:bottom w:val="nil"/>
              <w:right w:val="single" w:sz="4" w:space="0" w:color="auto"/>
            </w:tcBorders>
            <w:shd w:val="clear" w:color="auto" w:fill="auto"/>
            <w:vAlign w:val="center"/>
            <w:hideMark/>
          </w:tcPr>
          <w:p w14:paraId="56E38C59" w14:textId="193488FC"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единая субвенция бюджетам суб</w:t>
            </w:r>
            <w:r w:rsidR="00F732B9" w:rsidRPr="00923B09">
              <w:rPr>
                <w:rFonts w:ascii="Times New Roman" w:eastAsia="Times New Roman" w:hAnsi="Times New Roman"/>
                <w:lang w:eastAsia="ru-RU"/>
              </w:rPr>
              <w:t>ъектов РФ</w:t>
            </w:r>
          </w:p>
        </w:tc>
        <w:tc>
          <w:tcPr>
            <w:tcW w:w="1134" w:type="dxa"/>
            <w:tcBorders>
              <w:top w:val="single" w:sz="4" w:space="0" w:color="auto"/>
              <w:left w:val="nil"/>
              <w:bottom w:val="nil"/>
              <w:right w:val="double" w:sz="6" w:space="0" w:color="auto"/>
            </w:tcBorders>
            <w:shd w:val="clear" w:color="auto" w:fill="auto"/>
            <w:vAlign w:val="bottom"/>
            <w:hideMark/>
          </w:tcPr>
          <w:p w14:paraId="728C2724"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-15,4 </w:t>
            </w:r>
          </w:p>
        </w:tc>
      </w:tr>
      <w:tr w:rsidR="00ED3CD8" w:rsidRPr="00923B09" w14:paraId="67CBA33D" w14:textId="77777777" w:rsidTr="00ED3CD8">
        <w:trPr>
          <w:trHeight w:val="273"/>
        </w:trPr>
        <w:tc>
          <w:tcPr>
            <w:tcW w:w="8199"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2E9F8036"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lastRenderedPageBreak/>
              <w:t>на реализацию полномочий РФ по осуществлению социальных выплат безработным гражданам в соответствии с Законом Российской Федерации от 19 апреля 1991 года № 1032-I "О занятости населения в Российской Федерации"</w:t>
            </w:r>
          </w:p>
        </w:tc>
        <w:tc>
          <w:tcPr>
            <w:tcW w:w="1134" w:type="dxa"/>
            <w:tcBorders>
              <w:top w:val="single" w:sz="4" w:space="0" w:color="auto"/>
              <w:left w:val="nil"/>
              <w:bottom w:val="double" w:sz="6" w:space="0" w:color="auto"/>
              <w:right w:val="double" w:sz="6" w:space="0" w:color="auto"/>
            </w:tcBorders>
            <w:shd w:val="clear" w:color="auto" w:fill="auto"/>
            <w:vAlign w:val="bottom"/>
            <w:hideMark/>
          </w:tcPr>
          <w:p w14:paraId="38066133"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-164,8 </w:t>
            </w:r>
          </w:p>
        </w:tc>
      </w:tr>
    </w:tbl>
    <w:p w14:paraId="0A424078" w14:textId="77777777" w:rsidR="00ED3CD8" w:rsidRPr="00923B09" w:rsidRDefault="00ED3CD8" w:rsidP="00F732B9">
      <w:pPr>
        <w:spacing w:after="0" w:line="240" w:lineRule="auto"/>
        <w:ind w:firstLine="709"/>
        <w:jc w:val="both"/>
        <w:rPr>
          <w:rFonts w:ascii="Times New Roman" w:hAnsi="Times New Roman"/>
          <w:sz w:val="28"/>
          <w:szCs w:val="28"/>
        </w:rPr>
      </w:pPr>
    </w:p>
    <w:p w14:paraId="2AAFDEE3" w14:textId="66F7E415" w:rsidR="00ED3CD8" w:rsidRPr="00923B09" w:rsidRDefault="00ED3CD8" w:rsidP="00F732B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Вместе с тем имеет место увеличение поступления отдельных видов субвенций на общую сумму 285,3 млн.руб., из них наиболее значительные суммы представлены в таблице </w:t>
      </w:r>
      <w:r w:rsidR="000F41F0" w:rsidRPr="00923B09">
        <w:rPr>
          <w:rFonts w:ascii="Times New Roman" w:hAnsi="Times New Roman"/>
          <w:sz w:val="28"/>
          <w:szCs w:val="28"/>
        </w:rPr>
        <w:t>16</w:t>
      </w:r>
      <w:r w:rsidRPr="00923B09">
        <w:rPr>
          <w:rFonts w:ascii="Times New Roman" w:hAnsi="Times New Roman"/>
          <w:sz w:val="28"/>
          <w:szCs w:val="28"/>
        </w:rPr>
        <w:t>.</w:t>
      </w:r>
    </w:p>
    <w:p w14:paraId="38067325" w14:textId="77777777" w:rsidR="00ED3CD8" w:rsidRPr="00923B09" w:rsidRDefault="00ED3CD8" w:rsidP="00F732B9">
      <w:pPr>
        <w:spacing w:after="0" w:line="240" w:lineRule="auto"/>
        <w:ind w:firstLine="709"/>
        <w:jc w:val="both"/>
        <w:rPr>
          <w:rFonts w:ascii="Times New Roman" w:hAnsi="Times New Roman"/>
          <w:sz w:val="24"/>
          <w:szCs w:val="24"/>
        </w:rPr>
      </w:pPr>
    </w:p>
    <w:p w14:paraId="6A7C339F" w14:textId="67FCCE72"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16</w:t>
      </w:r>
      <w:r w:rsidRPr="00923B09">
        <w:rPr>
          <w:rFonts w:ascii="Times New Roman" w:hAnsi="Times New Roman"/>
          <w:b w:val="0"/>
          <w:sz w:val="24"/>
          <w:szCs w:val="24"/>
        </w:rPr>
        <w:fldChar w:fldCharType="end"/>
      </w:r>
      <w:r w:rsidR="000F41F0" w:rsidRPr="00923B09">
        <w:rPr>
          <w:rFonts w:ascii="Times New Roman" w:hAnsi="Times New Roman"/>
          <w:b w:val="0"/>
          <w:sz w:val="24"/>
          <w:szCs w:val="24"/>
        </w:rPr>
        <w:t>.</w:t>
      </w:r>
      <w:r w:rsidRPr="00923B09">
        <w:rPr>
          <w:rFonts w:ascii="Times New Roman" w:hAnsi="Times New Roman"/>
          <w:b w:val="0"/>
          <w:sz w:val="24"/>
          <w:szCs w:val="24"/>
        </w:rPr>
        <w:t xml:space="preserve"> </w:t>
      </w:r>
      <w:r w:rsidRPr="00923B09">
        <w:rPr>
          <w:rFonts w:ascii="Times New Roman" w:hAnsi="Times New Roman"/>
          <w:b w:val="0"/>
          <w:bCs w:val="0"/>
          <w:sz w:val="24"/>
          <w:szCs w:val="24"/>
        </w:rPr>
        <w:t xml:space="preserve">Увеличение поступления отдельных видов субвенций за </w:t>
      </w:r>
      <w:r w:rsidRPr="00923B09">
        <w:rPr>
          <w:rFonts w:ascii="Times New Roman" w:hAnsi="Times New Roman"/>
          <w:b w:val="0"/>
          <w:sz w:val="24"/>
          <w:szCs w:val="24"/>
        </w:rPr>
        <w:t xml:space="preserve">1 полугодие </w:t>
      </w:r>
      <w:r w:rsidRPr="00923B09">
        <w:rPr>
          <w:rFonts w:ascii="Times New Roman" w:hAnsi="Times New Roman"/>
          <w:b w:val="0"/>
          <w:bCs w:val="0"/>
          <w:sz w:val="24"/>
          <w:szCs w:val="24"/>
        </w:rPr>
        <w:t>2022 года в сравнении с аналогичным периодом 2021 года, млн.руб.</w:t>
      </w:r>
      <w:r w:rsidR="007267BA" w:rsidRPr="00923B09">
        <w:rPr>
          <w:rFonts w:ascii="Times New Roman" w:hAnsi="Times New Roman"/>
          <w:b w:val="0"/>
          <w:bCs w:val="0"/>
          <w:sz w:val="24"/>
          <w:szCs w:val="24"/>
        </w:rPr>
        <w:t xml:space="preserve"> (сумма увеличения – свыше 10 млн.руб.)</w:t>
      </w:r>
    </w:p>
    <w:tbl>
      <w:tblPr>
        <w:tblW w:w="9370" w:type="dxa"/>
        <w:tblLook w:val="04A0" w:firstRow="1" w:lastRow="0" w:firstColumn="1" w:lastColumn="0" w:noHBand="0" w:noVBand="1"/>
      </w:tblPr>
      <w:tblGrid>
        <w:gridCol w:w="8015"/>
        <w:gridCol w:w="1355"/>
      </w:tblGrid>
      <w:tr w:rsidR="00923B09" w:rsidRPr="00923B09" w14:paraId="7C17DFA3" w14:textId="77777777" w:rsidTr="00ED3CD8">
        <w:trPr>
          <w:trHeight w:val="289"/>
          <w:tblHeader/>
        </w:trPr>
        <w:tc>
          <w:tcPr>
            <w:tcW w:w="819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6B102B1" w14:textId="5B8EA683" w:rsidR="00ED3CD8" w:rsidRPr="00923B09" w:rsidRDefault="007267BA" w:rsidP="007267BA">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 xml:space="preserve">Назначение субвенции </w:t>
            </w:r>
          </w:p>
        </w:tc>
        <w:tc>
          <w:tcPr>
            <w:tcW w:w="1171" w:type="dxa"/>
            <w:tcBorders>
              <w:top w:val="double" w:sz="6" w:space="0" w:color="auto"/>
              <w:left w:val="nil"/>
              <w:bottom w:val="single" w:sz="4" w:space="0" w:color="auto"/>
              <w:right w:val="double" w:sz="6" w:space="0" w:color="auto"/>
            </w:tcBorders>
            <w:shd w:val="clear" w:color="auto" w:fill="auto"/>
            <w:vAlign w:val="center"/>
            <w:hideMark/>
          </w:tcPr>
          <w:p w14:paraId="0FC10CE1" w14:textId="0A96C5D6"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Сумма</w:t>
            </w:r>
            <w:r w:rsidR="007267BA" w:rsidRPr="00923B09">
              <w:rPr>
                <w:rFonts w:ascii="Times New Roman" w:eastAsia="Times New Roman" w:hAnsi="Times New Roman"/>
                <w:lang w:eastAsia="ru-RU"/>
              </w:rPr>
              <w:t xml:space="preserve"> увеличения</w:t>
            </w:r>
            <w:r w:rsidRPr="00923B09">
              <w:rPr>
                <w:rFonts w:ascii="Times New Roman" w:eastAsia="Times New Roman" w:hAnsi="Times New Roman"/>
                <w:lang w:eastAsia="ru-RU"/>
              </w:rPr>
              <w:t>, млн.руб.</w:t>
            </w:r>
          </w:p>
        </w:tc>
      </w:tr>
      <w:tr w:rsidR="00923B09" w:rsidRPr="00923B09" w14:paraId="4FCA39C7" w14:textId="77777777" w:rsidTr="00ED3CD8">
        <w:trPr>
          <w:trHeight w:val="70"/>
        </w:trPr>
        <w:tc>
          <w:tcPr>
            <w:tcW w:w="8199" w:type="dxa"/>
            <w:tcBorders>
              <w:top w:val="nil"/>
              <w:left w:val="double" w:sz="6" w:space="0" w:color="auto"/>
              <w:bottom w:val="single" w:sz="4" w:space="0" w:color="auto"/>
              <w:right w:val="single" w:sz="4" w:space="0" w:color="auto"/>
            </w:tcBorders>
            <w:shd w:val="clear" w:color="auto" w:fill="auto"/>
            <w:vAlign w:val="bottom"/>
            <w:hideMark/>
          </w:tcPr>
          <w:p w14:paraId="3AEB707E"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hAnsi="Times New Roman"/>
              </w:rPr>
              <w:t>на осуществление мер пожарной безопасности и тушение лесных пожаров</w:t>
            </w:r>
          </w:p>
        </w:tc>
        <w:tc>
          <w:tcPr>
            <w:tcW w:w="1171" w:type="dxa"/>
            <w:tcBorders>
              <w:top w:val="nil"/>
              <w:left w:val="nil"/>
              <w:bottom w:val="single" w:sz="4" w:space="0" w:color="auto"/>
              <w:right w:val="double" w:sz="6" w:space="0" w:color="auto"/>
            </w:tcBorders>
            <w:shd w:val="clear" w:color="auto" w:fill="auto"/>
            <w:vAlign w:val="bottom"/>
            <w:hideMark/>
          </w:tcPr>
          <w:p w14:paraId="75476A69"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hAnsi="Times New Roman"/>
              </w:rPr>
              <w:t xml:space="preserve">266,5 </w:t>
            </w:r>
          </w:p>
        </w:tc>
      </w:tr>
      <w:tr w:rsidR="00ED3CD8" w:rsidRPr="00923B09" w14:paraId="088EB2C1" w14:textId="77777777" w:rsidTr="00ED3CD8">
        <w:trPr>
          <w:trHeight w:val="505"/>
        </w:trPr>
        <w:tc>
          <w:tcPr>
            <w:tcW w:w="8199" w:type="dxa"/>
            <w:tcBorders>
              <w:top w:val="nil"/>
              <w:left w:val="double" w:sz="6" w:space="0" w:color="auto"/>
              <w:bottom w:val="double" w:sz="6" w:space="0" w:color="auto"/>
              <w:right w:val="single" w:sz="4" w:space="0" w:color="auto"/>
            </w:tcBorders>
            <w:shd w:val="clear" w:color="auto" w:fill="auto"/>
            <w:vAlign w:val="center"/>
            <w:hideMark/>
          </w:tcPr>
          <w:p w14:paraId="1C17560C"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hAnsi="Times New Roman"/>
              </w:rPr>
              <w:t>на осуществление ежемесячной выплаты в связи с рождением (усыновлением) первого ребенка</w:t>
            </w:r>
          </w:p>
        </w:tc>
        <w:tc>
          <w:tcPr>
            <w:tcW w:w="1171" w:type="dxa"/>
            <w:tcBorders>
              <w:top w:val="nil"/>
              <w:left w:val="nil"/>
              <w:bottom w:val="double" w:sz="6" w:space="0" w:color="auto"/>
              <w:right w:val="double" w:sz="6" w:space="0" w:color="auto"/>
            </w:tcBorders>
            <w:shd w:val="clear" w:color="auto" w:fill="auto"/>
            <w:vAlign w:val="bottom"/>
            <w:hideMark/>
          </w:tcPr>
          <w:p w14:paraId="464CBA2A"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hAnsi="Times New Roman"/>
              </w:rPr>
              <w:t xml:space="preserve">11,2 </w:t>
            </w:r>
          </w:p>
        </w:tc>
      </w:tr>
    </w:tbl>
    <w:p w14:paraId="02873920" w14:textId="77777777" w:rsidR="007267BA" w:rsidRPr="00923B09" w:rsidRDefault="007267BA" w:rsidP="007267BA">
      <w:pPr>
        <w:spacing w:after="0" w:line="240" w:lineRule="auto"/>
        <w:ind w:firstLine="709"/>
        <w:jc w:val="both"/>
        <w:rPr>
          <w:rFonts w:ascii="Times New Roman" w:hAnsi="Times New Roman"/>
          <w:sz w:val="28"/>
          <w:szCs w:val="28"/>
        </w:rPr>
      </w:pPr>
    </w:p>
    <w:p w14:paraId="656C5341" w14:textId="77777777" w:rsidR="00ED3CD8" w:rsidRPr="00923B09" w:rsidRDefault="00ED3CD8" w:rsidP="007267BA">
      <w:pPr>
        <w:spacing w:after="0" w:line="240" w:lineRule="auto"/>
        <w:ind w:firstLine="709"/>
        <w:jc w:val="both"/>
        <w:rPr>
          <w:rFonts w:ascii="Times New Roman" w:hAnsi="Times New Roman"/>
          <w:sz w:val="28"/>
          <w:szCs w:val="28"/>
        </w:rPr>
      </w:pPr>
      <w:r w:rsidRPr="00923B09">
        <w:rPr>
          <w:rFonts w:ascii="Times New Roman" w:hAnsi="Times New Roman"/>
          <w:sz w:val="28"/>
          <w:szCs w:val="28"/>
        </w:rPr>
        <w:t>Доля субвенций в структуре безвозмездных поступлений от других бюджетов бюджетной системы уменьшилась на 4,4 процентных пунктов и составила 11,9 %.</w:t>
      </w:r>
    </w:p>
    <w:p w14:paraId="07C2C6D9" w14:textId="77777777" w:rsidR="00ED3CD8" w:rsidRPr="00923B09" w:rsidRDefault="00ED3CD8" w:rsidP="007267BA">
      <w:pPr>
        <w:spacing w:after="0" w:line="240" w:lineRule="auto"/>
        <w:ind w:firstLine="709"/>
        <w:jc w:val="both"/>
        <w:rPr>
          <w:rFonts w:ascii="Times New Roman" w:hAnsi="Times New Roman"/>
          <w:sz w:val="28"/>
          <w:szCs w:val="28"/>
        </w:rPr>
      </w:pPr>
    </w:p>
    <w:p w14:paraId="56532B54" w14:textId="1C0E6100" w:rsidR="00ED3CD8" w:rsidRPr="00923B09" w:rsidRDefault="00ED3CD8" w:rsidP="007267BA">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Объем поступления иных межбюджетных трансфертов за январь-июнь 2022 года по сравнению с аналогичным периодом 2021 года в целом увеличился на 595,8 млн.руб. или в 1,4 раза за счет увеличения отдельных видов межбюджетных трансфертов на 1 131,2 млн.руб., из них наиболее представлены в таблице </w:t>
      </w:r>
      <w:r w:rsidR="000F41F0" w:rsidRPr="00923B09">
        <w:rPr>
          <w:rFonts w:ascii="Times New Roman" w:hAnsi="Times New Roman"/>
          <w:sz w:val="28"/>
          <w:szCs w:val="28"/>
        </w:rPr>
        <w:t>17</w:t>
      </w:r>
      <w:r w:rsidRPr="00923B09">
        <w:rPr>
          <w:rFonts w:ascii="Times New Roman" w:hAnsi="Times New Roman"/>
          <w:sz w:val="28"/>
          <w:szCs w:val="28"/>
        </w:rPr>
        <w:t>.</w:t>
      </w:r>
    </w:p>
    <w:p w14:paraId="4FB20DB5" w14:textId="77777777" w:rsidR="00ED3CD8" w:rsidRPr="00923B09" w:rsidRDefault="00ED3CD8" w:rsidP="007267BA">
      <w:pPr>
        <w:spacing w:after="0" w:line="240" w:lineRule="auto"/>
        <w:ind w:firstLine="709"/>
        <w:jc w:val="both"/>
        <w:rPr>
          <w:rFonts w:ascii="Times New Roman" w:hAnsi="Times New Roman"/>
          <w:sz w:val="24"/>
          <w:szCs w:val="24"/>
        </w:rPr>
      </w:pPr>
    </w:p>
    <w:p w14:paraId="7CC4AA92" w14:textId="4EF5D4F7"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17</w:t>
      </w:r>
      <w:r w:rsidRPr="00923B09">
        <w:rPr>
          <w:rFonts w:ascii="Times New Roman" w:hAnsi="Times New Roman"/>
          <w:b w:val="0"/>
          <w:sz w:val="24"/>
          <w:szCs w:val="24"/>
        </w:rPr>
        <w:fldChar w:fldCharType="end"/>
      </w:r>
      <w:r w:rsidR="000F41F0" w:rsidRPr="00923B09">
        <w:rPr>
          <w:rFonts w:ascii="Times New Roman" w:hAnsi="Times New Roman"/>
          <w:b w:val="0"/>
          <w:sz w:val="24"/>
          <w:szCs w:val="24"/>
        </w:rPr>
        <w:t>.</w:t>
      </w:r>
      <w:r w:rsidRPr="00923B09">
        <w:rPr>
          <w:rFonts w:ascii="Times New Roman" w:hAnsi="Times New Roman"/>
          <w:b w:val="0"/>
          <w:sz w:val="24"/>
          <w:szCs w:val="24"/>
        </w:rPr>
        <w:t xml:space="preserve"> </w:t>
      </w:r>
      <w:r w:rsidRPr="00923B09">
        <w:rPr>
          <w:rFonts w:ascii="Times New Roman" w:hAnsi="Times New Roman"/>
          <w:b w:val="0"/>
          <w:bCs w:val="0"/>
          <w:sz w:val="24"/>
          <w:szCs w:val="24"/>
        </w:rPr>
        <w:t xml:space="preserve">Увеличение поступления отдельных видов иных межбюджетных трансфертов за </w:t>
      </w:r>
      <w:r w:rsidRPr="00923B09">
        <w:rPr>
          <w:rFonts w:ascii="Times New Roman" w:hAnsi="Times New Roman"/>
          <w:b w:val="0"/>
          <w:sz w:val="24"/>
          <w:szCs w:val="24"/>
        </w:rPr>
        <w:t xml:space="preserve">1 полугодие </w:t>
      </w:r>
      <w:r w:rsidRPr="00923B09">
        <w:rPr>
          <w:rFonts w:ascii="Times New Roman" w:hAnsi="Times New Roman"/>
          <w:b w:val="0"/>
          <w:bCs w:val="0"/>
          <w:sz w:val="24"/>
          <w:szCs w:val="24"/>
        </w:rPr>
        <w:t>2022 года в сравнении с аналогичным периодом 2021 года, млн.руб.</w:t>
      </w:r>
      <w:r w:rsidR="005551AB" w:rsidRPr="00923B09">
        <w:rPr>
          <w:rFonts w:ascii="Times New Roman" w:hAnsi="Times New Roman"/>
          <w:b w:val="0"/>
          <w:bCs w:val="0"/>
          <w:sz w:val="24"/>
          <w:szCs w:val="24"/>
        </w:rPr>
        <w:t xml:space="preserve"> (сумма увеличения – свыше 50 млн.руб.)</w:t>
      </w:r>
    </w:p>
    <w:tbl>
      <w:tblPr>
        <w:tblW w:w="9475"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120"/>
        <w:gridCol w:w="1355"/>
      </w:tblGrid>
      <w:tr w:rsidR="00923B09" w:rsidRPr="00923B09" w14:paraId="28D1AA34" w14:textId="77777777" w:rsidTr="000F41F0">
        <w:trPr>
          <w:trHeight w:val="525"/>
          <w:tblHeader/>
        </w:trPr>
        <w:tc>
          <w:tcPr>
            <w:tcW w:w="8120" w:type="dxa"/>
            <w:shd w:val="clear" w:color="auto" w:fill="auto"/>
            <w:vAlign w:val="center"/>
            <w:hideMark/>
          </w:tcPr>
          <w:p w14:paraId="2418BBFE" w14:textId="2F9F51C9" w:rsidR="00ED3CD8" w:rsidRPr="00923B09" w:rsidRDefault="00ED3CD8" w:rsidP="001F36CA">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Назначение иных межбюджетных трансферто</w:t>
            </w:r>
            <w:r w:rsidR="001F36CA" w:rsidRPr="00923B09">
              <w:rPr>
                <w:rFonts w:ascii="Times New Roman" w:eastAsia="Times New Roman" w:hAnsi="Times New Roman"/>
                <w:lang w:eastAsia="ru-RU"/>
              </w:rPr>
              <w:t>в</w:t>
            </w:r>
          </w:p>
        </w:tc>
        <w:tc>
          <w:tcPr>
            <w:tcW w:w="1355" w:type="dxa"/>
            <w:shd w:val="clear" w:color="auto" w:fill="auto"/>
            <w:vAlign w:val="center"/>
            <w:hideMark/>
          </w:tcPr>
          <w:p w14:paraId="63F0D2BE" w14:textId="0E1147E4"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Сумма</w:t>
            </w:r>
            <w:r w:rsidR="001F36CA" w:rsidRPr="00923B09">
              <w:rPr>
                <w:rFonts w:ascii="Times New Roman" w:eastAsia="Times New Roman" w:hAnsi="Times New Roman"/>
                <w:lang w:eastAsia="ru-RU"/>
              </w:rPr>
              <w:t xml:space="preserve"> увеличения</w:t>
            </w:r>
            <w:r w:rsidRPr="00923B09">
              <w:rPr>
                <w:rFonts w:ascii="Times New Roman" w:eastAsia="Times New Roman" w:hAnsi="Times New Roman"/>
                <w:lang w:eastAsia="ru-RU"/>
              </w:rPr>
              <w:t>, млн.руб.</w:t>
            </w:r>
          </w:p>
        </w:tc>
      </w:tr>
      <w:tr w:rsidR="00923B09" w:rsidRPr="00923B09" w14:paraId="26FD8553" w14:textId="77777777" w:rsidTr="00D0578D">
        <w:trPr>
          <w:trHeight w:val="187"/>
        </w:trPr>
        <w:tc>
          <w:tcPr>
            <w:tcW w:w="8120" w:type="dxa"/>
            <w:shd w:val="clear" w:color="auto" w:fill="auto"/>
            <w:vAlign w:val="center"/>
            <w:hideMark/>
          </w:tcPr>
          <w:p w14:paraId="278809CF"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за счет средств резервного фонда Правительства Российской Федерации</w:t>
            </w:r>
          </w:p>
        </w:tc>
        <w:tc>
          <w:tcPr>
            <w:tcW w:w="1355" w:type="dxa"/>
            <w:shd w:val="clear" w:color="auto" w:fill="auto"/>
            <w:vAlign w:val="bottom"/>
            <w:hideMark/>
          </w:tcPr>
          <w:p w14:paraId="28ECFEF3"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111,2 </w:t>
            </w:r>
          </w:p>
        </w:tc>
      </w:tr>
      <w:tr w:rsidR="00923B09" w:rsidRPr="00923B09" w14:paraId="18AE5136" w14:textId="77777777" w:rsidTr="00D0578D">
        <w:trPr>
          <w:trHeight w:val="384"/>
        </w:trPr>
        <w:tc>
          <w:tcPr>
            <w:tcW w:w="8120" w:type="dxa"/>
            <w:shd w:val="clear" w:color="auto" w:fill="auto"/>
            <w:vAlign w:val="center"/>
            <w:hideMark/>
          </w:tcPr>
          <w:p w14:paraId="66F07AD8"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финансирование дорожной деятельности в отношении автомобильных дорог общего пользования регионального или межмуниципального, местного значения</w:t>
            </w:r>
          </w:p>
        </w:tc>
        <w:tc>
          <w:tcPr>
            <w:tcW w:w="1355" w:type="dxa"/>
            <w:shd w:val="clear" w:color="auto" w:fill="auto"/>
            <w:vAlign w:val="bottom"/>
            <w:hideMark/>
          </w:tcPr>
          <w:p w14:paraId="32A5AB6D"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120,0 </w:t>
            </w:r>
          </w:p>
        </w:tc>
      </w:tr>
      <w:tr w:rsidR="00923B09" w:rsidRPr="00923B09" w14:paraId="5F33DB70" w14:textId="77777777" w:rsidTr="00D0578D">
        <w:trPr>
          <w:trHeight w:val="475"/>
        </w:trPr>
        <w:tc>
          <w:tcPr>
            <w:tcW w:w="8120" w:type="dxa"/>
            <w:shd w:val="clear" w:color="auto" w:fill="auto"/>
            <w:vAlign w:val="bottom"/>
            <w:hideMark/>
          </w:tcPr>
          <w:p w14:paraId="726E4B92"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 xml:space="preserve"> 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1355" w:type="dxa"/>
            <w:shd w:val="clear" w:color="auto" w:fill="auto"/>
            <w:vAlign w:val="bottom"/>
            <w:hideMark/>
          </w:tcPr>
          <w:p w14:paraId="0C5620C5"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56,3 </w:t>
            </w:r>
          </w:p>
        </w:tc>
      </w:tr>
      <w:tr w:rsidR="00923B09" w:rsidRPr="00923B09" w14:paraId="055C174F" w14:textId="77777777" w:rsidTr="00D0578D">
        <w:trPr>
          <w:trHeight w:val="169"/>
        </w:trPr>
        <w:tc>
          <w:tcPr>
            <w:tcW w:w="8120" w:type="dxa"/>
            <w:shd w:val="clear" w:color="auto" w:fill="auto"/>
            <w:vAlign w:val="bottom"/>
            <w:hideMark/>
          </w:tcPr>
          <w:p w14:paraId="63764887"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развитие инфраструктуры дорожного хозяйства</w:t>
            </w:r>
          </w:p>
        </w:tc>
        <w:tc>
          <w:tcPr>
            <w:tcW w:w="1355" w:type="dxa"/>
            <w:shd w:val="clear" w:color="auto" w:fill="auto"/>
            <w:vAlign w:val="bottom"/>
            <w:hideMark/>
          </w:tcPr>
          <w:p w14:paraId="4BC95203"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441,2 </w:t>
            </w:r>
          </w:p>
        </w:tc>
      </w:tr>
      <w:tr w:rsidR="00923B09" w:rsidRPr="00923B09" w14:paraId="018B2F44" w14:textId="77777777" w:rsidTr="00D0578D">
        <w:trPr>
          <w:trHeight w:val="1348"/>
        </w:trPr>
        <w:tc>
          <w:tcPr>
            <w:tcW w:w="8120" w:type="dxa"/>
            <w:shd w:val="clear" w:color="auto" w:fill="auto"/>
            <w:hideMark/>
          </w:tcPr>
          <w:p w14:paraId="38F6D97D"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ежемесячное денежное вознаграждение за классное руководство (кураторство) педагогическим работникам государственных образовательных организаций субъектов РФ и г. Байконура, муниципальных образовательных организаций, реализующих образовательные программы среднего профессионального образования, в том числе программы профессионального обучения для лиц с ограниченными возможностями здоровья</w:t>
            </w:r>
          </w:p>
        </w:tc>
        <w:tc>
          <w:tcPr>
            <w:tcW w:w="1355" w:type="dxa"/>
            <w:shd w:val="clear" w:color="auto" w:fill="auto"/>
            <w:vAlign w:val="bottom"/>
            <w:hideMark/>
          </w:tcPr>
          <w:p w14:paraId="71025531"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77,7 </w:t>
            </w:r>
          </w:p>
        </w:tc>
      </w:tr>
      <w:tr w:rsidR="00923B09" w:rsidRPr="00923B09" w14:paraId="6BC6DB9D" w14:textId="77777777" w:rsidTr="00D0578D">
        <w:trPr>
          <w:trHeight w:val="377"/>
        </w:trPr>
        <w:tc>
          <w:tcPr>
            <w:tcW w:w="8120" w:type="dxa"/>
            <w:shd w:val="clear" w:color="auto" w:fill="auto"/>
            <w:vAlign w:val="bottom"/>
            <w:hideMark/>
          </w:tcPr>
          <w:p w14:paraId="53A0FDEC"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lastRenderedPageBreak/>
              <w:t>на оснащение оборудованием региональных сосудистых центров и первичных сосудистых отделений</w:t>
            </w:r>
          </w:p>
        </w:tc>
        <w:tc>
          <w:tcPr>
            <w:tcW w:w="1355" w:type="dxa"/>
            <w:shd w:val="clear" w:color="auto" w:fill="auto"/>
            <w:vAlign w:val="bottom"/>
            <w:hideMark/>
          </w:tcPr>
          <w:p w14:paraId="623A25BE"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121,1 </w:t>
            </w:r>
          </w:p>
        </w:tc>
      </w:tr>
      <w:tr w:rsidR="00ED3CD8" w:rsidRPr="00923B09" w14:paraId="1ABCE711" w14:textId="77777777" w:rsidTr="00D0578D">
        <w:trPr>
          <w:trHeight w:val="326"/>
        </w:trPr>
        <w:tc>
          <w:tcPr>
            <w:tcW w:w="8120" w:type="dxa"/>
            <w:shd w:val="clear" w:color="auto" w:fill="auto"/>
            <w:vAlign w:val="bottom"/>
            <w:hideMark/>
          </w:tcPr>
          <w:p w14:paraId="46E3FDF6"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переоснащение медицинских организаций, оказывающих медицинскую помощь больным с онкологическими заболеваниями</w:t>
            </w:r>
          </w:p>
        </w:tc>
        <w:tc>
          <w:tcPr>
            <w:tcW w:w="1355" w:type="dxa"/>
            <w:shd w:val="clear" w:color="auto" w:fill="auto"/>
            <w:vAlign w:val="bottom"/>
            <w:hideMark/>
          </w:tcPr>
          <w:p w14:paraId="33929DCF"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179,1 </w:t>
            </w:r>
          </w:p>
        </w:tc>
      </w:tr>
    </w:tbl>
    <w:p w14:paraId="73562662" w14:textId="77777777" w:rsidR="00545CCD" w:rsidRPr="00923B09" w:rsidRDefault="00545CCD" w:rsidP="00545CCD">
      <w:pPr>
        <w:spacing w:after="0" w:line="240" w:lineRule="auto"/>
        <w:ind w:firstLine="709"/>
        <w:jc w:val="both"/>
        <w:rPr>
          <w:rFonts w:ascii="Times New Roman" w:hAnsi="Times New Roman"/>
          <w:sz w:val="28"/>
          <w:szCs w:val="28"/>
        </w:rPr>
      </w:pPr>
    </w:p>
    <w:p w14:paraId="5BF93AFC" w14:textId="019BD075" w:rsidR="00ED3CD8" w:rsidRPr="00923B09" w:rsidRDefault="00ED3CD8" w:rsidP="00545CCD">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При этом снижение поступления </w:t>
      </w:r>
      <w:r w:rsidR="00545CCD" w:rsidRPr="00923B09">
        <w:rPr>
          <w:rFonts w:ascii="Times New Roman" w:hAnsi="Times New Roman"/>
          <w:sz w:val="28"/>
          <w:szCs w:val="28"/>
        </w:rPr>
        <w:t xml:space="preserve">отдельных видов </w:t>
      </w:r>
      <w:r w:rsidRPr="00923B09">
        <w:rPr>
          <w:rFonts w:ascii="Times New Roman" w:hAnsi="Times New Roman"/>
          <w:sz w:val="28"/>
          <w:szCs w:val="28"/>
        </w:rPr>
        <w:t xml:space="preserve">иных межбюджетных трансфертов </w:t>
      </w:r>
      <w:r w:rsidR="00545CCD" w:rsidRPr="00923B09">
        <w:rPr>
          <w:rFonts w:ascii="Times New Roman" w:hAnsi="Times New Roman"/>
          <w:sz w:val="28"/>
          <w:szCs w:val="28"/>
        </w:rPr>
        <w:t>составило</w:t>
      </w:r>
      <w:r w:rsidRPr="00923B09">
        <w:rPr>
          <w:rFonts w:ascii="Times New Roman" w:hAnsi="Times New Roman"/>
          <w:sz w:val="28"/>
          <w:szCs w:val="28"/>
        </w:rPr>
        <w:t xml:space="preserve"> 535,3 млн.руб., из них наиболее значительные суммы представлен</w:t>
      </w:r>
      <w:r w:rsidR="00545CCD" w:rsidRPr="00923B09">
        <w:rPr>
          <w:rFonts w:ascii="Times New Roman" w:hAnsi="Times New Roman"/>
          <w:sz w:val="28"/>
          <w:szCs w:val="28"/>
        </w:rPr>
        <w:t>ы</w:t>
      </w:r>
      <w:r w:rsidRPr="00923B09">
        <w:rPr>
          <w:rFonts w:ascii="Times New Roman" w:hAnsi="Times New Roman"/>
          <w:sz w:val="28"/>
          <w:szCs w:val="28"/>
        </w:rPr>
        <w:t xml:space="preserve"> в таблице </w:t>
      </w:r>
      <w:r w:rsidR="000F41F0" w:rsidRPr="00923B09">
        <w:rPr>
          <w:rFonts w:ascii="Times New Roman" w:hAnsi="Times New Roman"/>
          <w:sz w:val="28"/>
          <w:szCs w:val="28"/>
        </w:rPr>
        <w:t>18</w:t>
      </w:r>
      <w:r w:rsidRPr="00923B09">
        <w:rPr>
          <w:rFonts w:ascii="Times New Roman" w:hAnsi="Times New Roman"/>
          <w:sz w:val="28"/>
          <w:szCs w:val="28"/>
        </w:rPr>
        <w:t>.</w:t>
      </w:r>
    </w:p>
    <w:p w14:paraId="0358BE27" w14:textId="77777777" w:rsidR="00ED3CD8" w:rsidRPr="00923B09" w:rsidRDefault="00ED3CD8" w:rsidP="00545CCD">
      <w:pPr>
        <w:spacing w:after="0" w:line="240" w:lineRule="auto"/>
        <w:ind w:firstLine="709"/>
        <w:jc w:val="both"/>
        <w:rPr>
          <w:rFonts w:ascii="Times New Roman" w:hAnsi="Times New Roman"/>
          <w:sz w:val="24"/>
          <w:szCs w:val="24"/>
        </w:rPr>
      </w:pPr>
    </w:p>
    <w:p w14:paraId="7E838128" w14:textId="6EAC0F0B" w:rsidR="00ED3CD8" w:rsidRPr="00923B09" w:rsidRDefault="00ED3CD8" w:rsidP="00ED3CD8">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18</w:t>
      </w:r>
      <w:r w:rsidRPr="00923B09">
        <w:rPr>
          <w:rFonts w:ascii="Times New Roman" w:hAnsi="Times New Roman"/>
          <w:b w:val="0"/>
          <w:sz w:val="24"/>
          <w:szCs w:val="24"/>
        </w:rPr>
        <w:fldChar w:fldCharType="end"/>
      </w:r>
      <w:r w:rsidR="000F41F0" w:rsidRPr="00923B09">
        <w:rPr>
          <w:rFonts w:ascii="Times New Roman" w:hAnsi="Times New Roman"/>
          <w:b w:val="0"/>
          <w:sz w:val="24"/>
          <w:szCs w:val="24"/>
        </w:rPr>
        <w:t>.</w:t>
      </w:r>
      <w:r w:rsidRPr="00923B09">
        <w:rPr>
          <w:rFonts w:ascii="Times New Roman" w:hAnsi="Times New Roman"/>
          <w:b w:val="0"/>
          <w:sz w:val="24"/>
          <w:szCs w:val="24"/>
        </w:rPr>
        <w:t xml:space="preserve"> </w:t>
      </w:r>
      <w:r w:rsidRPr="00923B09">
        <w:rPr>
          <w:rFonts w:ascii="Times New Roman" w:hAnsi="Times New Roman"/>
          <w:b w:val="0"/>
          <w:bCs w:val="0"/>
          <w:sz w:val="24"/>
          <w:szCs w:val="24"/>
        </w:rPr>
        <w:t xml:space="preserve">Снижение поступления отдельных видов иных межбюджетных трансфертов за </w:t>
      </w:r>
      <w:r w:rsidRPr="00923B09">
        <w:rPr>
          <w:rFonts w:ascii="Times New Roman" w:hAnsi="Times New Roman"/>
          <w:b w:val="0"/>
          <w:sz w:val="24"/>
          <w:szCs w:val="24"/>
        </w:rPr>
        <w:t xml:space="preserve">1 полугодие </w:t>
      </w:r>
      <w:r w:rsidRPr="00923B09">
        <w:rPr>
          <w:rFonts w:ascii="Times New Roman" w:hAnsi="Times New Roman"/>
          <w:b w:val="0"/>
          <w:bCs w:val="0"/>
          <w:sz w:val="24"/>
          <w:szCs w:val="24"/>
        </w:rPr>
        <w:t>2022 года в сравнении с аналогичным периодом 2021 года, млн.руб.</w:t>
      </w:r>
      <w:r w:rsidR="00793163" w:rsidRPr="00923B09">
        <w:rPr>
          <w:rFonts w:ascii="Times New Roman" w:hAnsi="Times New Roman"/>
          <w:b w:val="0"/>
          <w:bCs w:val="0"/>
          <w:sz w:val="24"/>
          <w:szCs w:val="24"/>
        </w:rPr>
        <w:t xml:space="preserve"> (сумма уменьшения – свыше 50 млн.руб.)</w:t>
      </w:r>
    </w:p>
    <w:tbl>
      <w:tblPr>
        <w:tblW w:w="9475"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078"/>
        <w:gridCol w:w="1397"/>
      </w:tblGrid>
      <w:tr w:rsidR="00923B09" w:rsidRPr="00923B09" w14:paraId="02CB5829" w14:textId="77777777" w:rsidTr="00ED3CD8">
        <w:trPr>
          <w:trHeight w:val="525"/>
        </w:trPr>
        <w:tc>
          <w:tcPr>
            <w:tcW w:w="8341" w:type="dxa"/>
            <w:shd w:val="clear" w:color="auto" w:fill="auto"/>
            <w:vAlign w:val="center"/>
            <w:hideMark/>
          </w:tcPr>
          <w:p w14:paraId="6C40B8A0" w14:textId="181785AE" w:rsidR="00ED3CD8" w:rsidRPr="00923B09" w:rsidRDefault="00ED3CD8" w:rsidP="00793163">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Назначение</w:t>
            </w:r>
            <w:r w:rsidR="00793163" w:rsidRPr="00923B09">
              <w:rPr>
                <w:rFonts w:ascii="Times New Roman" w:eastAsia="Times New Roman" w:hAnsi="Times New Roman"/>
                <w:lang w:eastAsia="ru-RU"/>
              </w:rPr>
              <w:t xml:space="preserve"> иных межбюджетных трансфертов </w:t>
            </w:r>
          </w:p>
        </w:tc>
        <w:tc>
          <w:tcPr>
            <w:tcW w:w="1134" w:type="dxa"/>
            <w:shd w:val="clear" w:color="auto" w:fill="auto"/>
            <w:vAlign w:val="center"/>
            <w:hideMark/>
          </w:tcPr>
          <w:p w14:paraId="09F7CEF6" w14:textId="59702BEB" w:rsidR="00ED3CD8" w:rsidRPr="00923B09" w:rsidRDefault="00ED3CD8" w:rsidP="00ED3CD8">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Сумма</w:t>
            </w:r>
            <w:r w:rsidR="00793163" w:rsidRPr="00923B09">
              <w:rPr>
                <w:rFonts w:ascii="Times New Roman" w:eastAsia="Times New Roman" w:hAnsi="Times New Roman"/>
                <w:lang w:eastAsia="ru-RU"/>
              </w:rPr>
              <w:t xml:space="preserve"> сокращения</w:t>
            </w:r>
            <w:r w:rsidRPr="00923B09">
              <w:rPr>
                <w:rFonts w:ascii="Times New Roman" w:eastAsia="Times New Roman" w:hAnsi="Times New Roman"/>
                <w:lang w:eastAsia="ru-RU"/>
              </w:rPr>
              <w:t>, млн.руб.</w:t>
            </w:r>
          </w:p>
        </w:tc>
      </w:tr>
      <w:tr w:rsidR="00923B09" w:rsidRPr="00923B09" w14:paraId="2A19AD15" w14:textId="77777777" w:rsidTr="00ED3CD8">
        <w:trPr>
          <w:trHeight w:val="267"/>
        </w:trPr>
        <w:tc>
          <w:tcPr>
            <w:tcW w:w="8341" w:type="dxa"/>
            <w:shd w:val="clear" w:color="auto" w:fill="auto"/>
            <w:vAlign w:val="bottom"/>
            <w:hideMark/>
          </w:tcPr>
          <w:p w14:paraId="4E01D77D"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финансовое обеспечение дорожной деятельности, а также на 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1134" w:type="dxa"/>
            <w:shd w:val="clear" w:color="auto" w:fill="auto"/>
            <w:vAlign w:val="bottom"/>
            <w:hideMark/>
          </w:tcPr>
          <w:p w14:paraId="37B4B1E7"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-454,0 </w:t>
            </w:r>
          </w:p>
        </w:tc>
      </w:tr>
      <w:tr w:rsidR="00ED3CD8" w:rsidRPr="00923B09" w14:paraId="7C18A350" w14:textId="77777777" w:rsidTr="00793163">
        <w:trPr>
          <w:trHeight w:val="209"/>
        </w:trPr>
        <w:tc>
          <w:tcPr>
            <w:tcW w:w="8341" w:type="dxa"/>
            <w:shd w:val="clear" w:color="auto" w:fill="auto"/>
            <w:vAlign w:val="center"/>
            <w:hideMark/>
          </w:tcPr>
          <w:p w14:paraId="3611C104" w14:textId="77777777" w:rsidR="00ED3CD8" w:rsidRPr="00923B09" w:rsidRDefault="00ED3CD8" w:rsidP="00ED3CD8">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на реализацию отдельных полномочий в области лекарственного обеспечения</w:t>
            </w:r>
          </w:p>
        </w:tc>
        <w:tc>
          <w:tcPr>
            <w:tcW w:w="1134" w:type="dxa"/>
            <w:shd w:val="clear" w:color="auto" w:fill="auto"/>
            <w:vAlign w:val="bottom"/>
            <w:hideMark/>
          </w:tcPr>
          <w:p w14:paraId="62268DBE" w14:textId="77777777" w:rsidR="00ED3CD8" w:rsidRPr="00923B09" w:rsidRDefault="00ED3CD8" w:rsidP="00ED3CD8">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-51,7 </w:t>
            </w:r>
          </w:p>
        </w:tc>
      </w:tr>
    </w:tbl>
    <w:p w14:paraId="686BC8C8" w14:textId="77777777" w:rsidR="00793163" w:rsidRPr="00923B09" w:rsidRDefault="00793163" w:rsidP="00793163">
      <w:pPr>
        <w:spacing w:after="0" w:line="240" w:lineRule="auto"/>
        <w:ind w:firstLine="709"/>
        <w:jc w:val="both"/>
        <w:rPr>
          <w:rFonts w:ascii="Times New Roman" w:hAnsi="Times New Roman"/>
          <w:sz w:val="28"/>
          <w:szCs w:val="28"/>
        </w:rPr>
      </w:pPr>
    </w:p>
    <w:p w14:paraId="583E267A" w14:textId="77777777" w:rsidR="00ED3CD8" w:rsidRPr="00923B09" w:rsidRDefault="00ED3CD8" w:rsidP="00793163">
      <w:pPr>
        <w:spacing w:after="0" w:line="240" w:lineRule="auto"/>
        <w:ind w:firstLine="709"/>
        <w:jc w:val="both"/>
        <w:rPr>
          <w:rFonts w:ascii="Times New Roman" w:hAnsi="Times New Roman"/>
          <w:sz w:val="28"/>
          <w:szCs w:val="28"/>
        </w:rPr>
      </w:pPr>
      <w:r w:rsidRPr="00923B09">
        <w:rPr>
          <w:rFonts w:ascii="Times New Roman" w:hAnsi="Times New Roman"/>
          <w:sz w:val="28"/>
          <w:szCs w:val="28"/>
        </w:rPr>
        <w:t>Доля иных межбюджетных трансфертов в структуре безвозмездных поступлений от других бюджетов бюджетной системы увеличилась на 2,1 процентный пункта и составила 10,8 %.</w:t>
      </w:r>
    </w:p>
    <w:p w14:paraId="6356FE3E" w14:textId="6E4F0491" w:rsidR="00ED3CD8" w:rsidRPr="00923B09" w:rsidRDefault="00ED3CD8" w:rsidP="00793163">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Перечисление межбюджетных трансфертов из федерального бюджета бюджету субъекта РФ в форме субсидий, субвенций и иных межбюджетных трансфертов, имеющих целевое назначение, осуществляется в доле, соответствующей уровню софинансирования расходного обязательства субъекта Р</w:t>
      </w:r>
      <w:r w:rsidR="009828CC" w:rsidRPr="00923B09">
        <w:rPr>
          <w:rFonts w:ascii="Times New Roman" w:hAnsi="Times New Roman"/>
          <w:sz w:val="28"/>
          <w:szCs w:val="28"/>
        </w:rPr>
        <w:t>Ф</w:t>
      </w:r>
      <w:r w:rsidRPr="00923B09">
        <w:rPr>
          <w:rFonts w:ascii="Times New Roman" w:hAnsi="Times New Roman"/>
          <w:sz w:val="28"/>
          <w:szCs w:val="28"/>
        </w:rPr>
        <w:t xml:space="preserve">, установленному </w:t>
      </w:r>
      <w:r w:rsidR="009828CC" w:rsidRPr="00923B09">
        <w:rPr>
          <w:rFonts w:ascii="Times New Roman" w:hAnsi="Times New Roman"/>
          <w:sz w:val="28"/>
          <w:szCs w:val="28"/>
        </w:rPr>
        <w:t>с</w:t>
      </w:r>
      <w:r w:rsidRPr="00923B09">
        <w:rPr>
          <w:rFonts w:ascii="Times New Roman" w:hAnsi="Times New Roman"/>
          <w:sz w:val="28"/>
          <w:szCs w:val="28"/>
        </w:rPr>
        <w:t>оглашени</w:t>
      </w:r>
      <w:r w:rsidR="009828CC" w:rsidRPr="00923B09">
        <w:rPr>
          <w:rFonts w:ascii="Times New Roman" w:hAnsi="Times New Roman"/>
          <w:sz w:val="28"/>
          <w:szCs w:val="28"/>
        </w:rPr>
        <w:t>ями</w:t>
      </w:r>
      <w:r w:rsidRPr="00923B09">
        <w:rPr>
          <w:rFonts w:ascii="Times New Roman" w:hAnsi="Times New Roman"/>
          <w:sz w:val="28"/>
          <w:szCs w:val="28"/>
        </w:rPr>
        <w:t xml:space="preserve"> в пределах сумм, необходимых для оплаты денежных обязательств по расходам получателей бюджетных средств.</w:t>
      </w:r>
    </w:p>
    <w:p w14:paraId="1B648E41" w14:textId="7E17A278" w:rsidR="00ED3CD8" w:rsidRPr="00923B09" w:rsidRDefault="00ED3CD8" w:rsidP="009828CC">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За отчетный период безвозмездных поступлений в областной бюджет, за исключением поступлений из федерального бюджета, в целом получено 5 815,2 млн.руб., что в основном обеспечено поступлением от государственной корпорации – Фонда содействия реформированию ЖКХ в сумме 5 737,4 млн.руб. на обеспечение мероприятий по переселению граждан из аварийного жилищного фонда и обеспечение мероприятий по капитальному ремонту многоквартирных домов (+4 906,9 млн.руб. к аналогичному периоду 2021 года); в рамках соглашения о сотрудничестве </w:t>
      </w:r>
      <w:r w:rsidR="00816960" w:rsidRPr="00923B09">
        <w:rPr>
          <w:rFonts w:ascii="Times New Roman" w:hAnsi="Times New Roman"/>
          <w:sz w:val="28"/>
          <w:szCs w:val="28"/>
        </w:rPr>
        <w:t xml:space="preserve">между </w:t>
      </w:r>
      <w:r w:rsidRPr="00923B09">
        <w:rPr>
          <w:rFonts w:ascii="Times New Roman" w:hAnsi="Times New Roman"/>
          <w:sz w:val="28"/>
          <w:szCs w:val="28"/>
        </w:rPr>
        <w:t>Правительств</w:t>
      </w:r>
      <w:r w:rsidR="00816960" w:rsidRPr="00923B09">
        <w:rPr>
          <w:rFonts w:ascii="Times New Roman" w:hAnsi="Times New Roman"/>
          <w:sz w:val="28"/>
          <w:szCs w:val="28"/>
        </w:rPr>
        <w:t>ом</w:t>
      </w:r>
      <w:r w:rsidRPr="00923B09">
        <w:rPr>
          <w:rFonts w:ascii="Times New Roman" w:hAnsi="Times New Roman"/>
          <w:sz w:val="28"/>
          <w:szCs w:val="28"/>
        </w:rPr>
        <w:t xml:space="preserve"> Архангельской области и ПАО «Газпром» и в соответствии с фактической потребностью для оплаты выполненных работ по объектам строительства детского сада в пос. Урдома Ленского района и пристройки к зданию школы в пос. Приводино Котласского района – 60,4 млн.руб.; а также в рамках соглашения </w:t>
      </w:r>
      <w:r w:rsidR="00816960" w:rsidRPr="00923B09">
        <w:rPr>
          <w:rFonts w:ascii="Times New Roman" w:hAnsi="Times New Roman"/>
          <w:sz w:val="28"/>
          <w:szCs w:val="28"/>
        </w:rPr>
        <w:t xml:space="preserve">между </w:t>
      </w:r>
      <w:r w:rsidRPr="00923B09">
        <w:rPr>
          <w:rFonts w:ascii="Times New Roman" w:hAnsi="Times New Roman"/>
          <w:sz w:val="28"/>
          <w:szCs w:val="28"/>
        </w:rPr>
        <w:t>Правительств</w:t>
      </w:r>
      <w:r w:rsidR="00816960" w:rsidRPr="00923B09">
        <w:rPr>
          <w:rFonts w:ascii="Times New Roman" w:hAnsi="Times New Roman"/>
          <w:sz w:val="28"/>
          <w:szCs w:val="28"/>
        </w:rPr>
        <w:t>ом</w:t>
      </w:r>
      <w:r w:rsidRPr="00923B09">
        <w:rPr>
          <w:rFonts w:ascii="Times New Roman" w:hAnsi="Times New Roman"/>
          <w:sz w:val="28"/>
          <w:szCs w:val="28"/>
        </w:rPr>
        <w:t xml:space="preserve"> Архангельской области и ООО «ГК «УЛК» на развитие сферы физической культуры и спорта </w:t>
      </w:r>
      <w:r w:rsidRPr="00923B09">
        <w:rPr>
          <w:rFonts w:ascii="Times New Roman" w:hAnsi="Times New Roman"/>
          <w:sz w:val="28"/>
          <w:szCs w:val="28"/>
        </w:rPr>
        <w:lastRenderedPageBreak/>
        <w:t>− 12,6 млн.руб. на финансовое обеспечение ГБУ Архангельской области «Устьянская спортивная школа».</w:t>
      </w:r>
    </w:p>
    <w:p w14:paraId="7BB22582" w14:textId="77777777" w:rsidR="00ED3CD8" w:rsidRPr="00923B09" w:rsidRDefault="00ED3CD8" w:rsidP="00816960">
      <w:pPr>
        <w:spacing w:after="0" w:line="240" w:lineRule="auto"/>
        <w:ind w:firstLine="709"/>
        <w:jc w:val="both"/>
        <w:rPr>
          <w:rFonts w:ascii="Times New Roman" w:hAnsi="Times New Roman"/>
          <w:sz w:val="28"/>
          <w:szCs w:val="28"/>
        </w:rPr>
      </w:pPr>
    </w:p>
    <w:p w14:paraId="77A5AA44" w14:textId="30B2FBA0" w:rsidR="00A5448D" w:rsidRPr="00923B09" w:rsidRDefault="00A5448D" w:rsidP="00A5448D">
      <w:pPr>
        <w:spacing w:after="0" w:line="240" w:lineRule="auto"/>
        <w:ind w:firstLine="709"/>
        <w:jc w:val="both"/>
        <w:rPr>
          <w:rFonts w:ascii="Times New Roman" w:hAnsi="Times New Roman"/>
          <w:sz w:val="28"/>
          <w:szCs w:val="28"/>
        </w:rPr>
      </w:pPr>
      <w:r w:rsidRPr="00923B09">
        <w:rPr>
          <w:rFonts w:ascii="Times New Roman" w:hAnsi="Times New Roman"/>
          <w:sz w:val="28"/>
          <w:szCs w:val="28"/>
        </w:rPr>
        <w:t>Доходы от возврата остатков субсидий, субвенций и иных межбюджетных трансфертов, имеющих целевое назначение, прошлых лет (394,3 млн.руб.) с учетом возврата остатков субсидий, субвенций и иных межбюджетных трансфертов, имеющих целевое назначение, прошлых лет (136,9 млн.руб.) составили 257,4 млн.руб.</w:t>
      </w:r>
    </w:p>
    <w:p w14:paraId="04AD088C" w14:textId="77777777" w:rsidR="00ED3CD8" w:rsidRPr="00923B09" w:rsidRDefault="00ED3CD8" w:rsidP="00CA41D9">
      <w:pPr>
        <w:spacing w:after="0" w:line="240" w:lineRule="auto"/>
        <w:ind w:firstLine="709"/>
        <w:jc w:val="both"/>
        <w:rPr>
          <w:rFonts w:ascii="Times New Roman" w:hAnsi="Times New Roman"/>
          <w:sz w:val="28"/>
          <w:szCs w:val="28"/>
        </w:rPr>
      </w:pPr>
      <w:r w:rsidRPr="00923B09">
        <w:rPr>
          <w:rFonts w:ascii="Times New Roman" w:hAnsi="Times New Roman"/>
          <w:sz w:val="28"/>
          <w:szCs w:val="28"/>
        </w:rPr>
        <w:t>В федеральный бюджет возвращены 186,4 млн.руб., из них:</w:t>
      </w:r>
    </w:p>
    <w:p w14:paraId="48F59ECF" w14:textId="77777777" w:rsidR="000B083A" w:rsidRPr="00923B09" w:rsidRDefault="00ED3CD8" w:rsidP="00CA41D9">
      <w:pPr>
        <w:spacing w:after="0" w:line="240" w:lineRule="auto"/>
        <w:ind w:firstLine="709"/>
        <w:jc w:val="both"/>
        <w:rPr>
          <w:rFonts w:ascii="Times New Roman" w:hAnsi="Times New Roman"/>
          <w:sz w:val="28"/>
          <w:szCs w:val="28"/>
        </w:rPr>
      </w:pPr>
      <w:r w:rsidRPr="00923B09">
        <w:rPr>
          <w:rFonts w:ascii="Times New Roman" w:hAnsi="Times New Roman"/>
          <w:sz w:val="28"/>
          <w:szCs w:val="28"/>
        </w:rPr>
        <w:t>1) субсидии</w:t>
      </w:r>
      <w:r w:rsidR="000B083A" w:rsidRPr="00923B09">
        <w:rPr>
          <w:rFonts w:ascii="Times New Roman" w:hAnsi="Times New Roman"/>
          <w:sz w:val="28"/>
          <w:szCs w:val="28"/>
        </w:rPr>
        <w:t>:</w:t>
      </w:r>
    </w:p>
    <w:p w14:paraId="4B38D1FC" w14:textId="224994CA" w:rsidR="000B083A" w:rsidRPr="00923B09" w:rsidRDefault="00ED3CD8" w:rsidP="000B083A">
      <w:pPr>
        <w:pStyle w:val="a8"/>
        <w:numPr>
          <w:ilvl w:val="0"/>
          <w:numId w:val="13"/>
        </w:numPr>
        <w:ind w:left="0" w:firstLine="709"/>
        <w:jc w:val="both"/>
        <w:rPr>
          <w:sz w:val="28"/>
          <w:szCs w:val="28"/>
        </w:rPr>
      </w:pPr>
      <w:r w:rsidRPr="00923B09">
        <w:rPr>
          <w:sz w:val="28"/>
          <w:szCs w:val="28"/>
        </w:rPr>
        <w:t>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 – 21,2 млн.руб.;</w:t>
      </w:r>
    </w:p>
    <w:p w14:paraId="0575BDB2" w14:textId="7ACE4BEA" w:rsidR="000B083A" w:rsidRPr="00923B09" w:rsidRDefault="00ED3CD8" w:rsidP="000B083A">
      <w:pPr>
        <w:pStyle w:val="a8"/>
        <w:numPr>
          <w:ilvl w:val="0"/>
          <w:numId w:val="13"/>
        </w:numPr>
        <w:ind w:left="0" w:firstLine="709"/>
        <w:jc w:val="both"/>
        <w:rPr>
          <w:sz w:val="28"/>
          <w:szCs w:val="28"/>
        </w:rPr>
      </w:pPr>
      <w:r w:rsidRPr="00923B09">
        <w:rPr>
          <w:sz w:val="28"/>
          <w:szCs w:val="28"/>
        </w:rPr>
        <w:t xml:space="preserve">на благоустройство зданий государственных и муниципальных общеобразовательных организаций в целях соблюдения требований к воздушно-тепловому режиму, водоснабжению и канализации </w:t>
      </w:r>
      <w:r w:rsidR="001223C7" w:rsidRPr="00923B09">
        <w:rPr>
          <w:sz w:val="28"/>
          <w:szCs w:val="28"/>
        </w:rPr>
        <w:t xml:space="preserve">– </w:t>
      </w:r>
      <w:r w:rsidRPr="00923B09">
        <w:rPr>
          <w:sz w:val="28"/>
          <w:szCs w:val="28"/>
        </w:rPr>
        <w:t>13,9 млн.руб.;</w:t>
      </w:r>
    </w:p>
    <w:p w14:paraId="38086573" w14:textId="574340C6" w:rsidR="000B083A" w:rsidRPr="00923B09" w:rsidRDefault="00ED3CD8" w:rsidP="000B083A">
      <w:pPr>
        <w:pStyle w:val="a8"/>
        <w:numPr>
          <w:ilvl w:val="0"/>
          <w:numId w:val="13"/>
        </w:numPr>
        <w:ind w:left="0" w:firstLine="709"/>
        <w:jc w:val="both"/>
        <w:rPr>
          <w:sz w:val="28"/>
          <w:szCs w:val="28"/>
        </w:rPr>
      </w:pPr>
      <w:r w:rsidRPr="00923B09">
        <w:rPr>
          <w:sz w:val="28"/>
          <w:szCs w:val="28"/>
        </w:rPr>
        <w:t>на стимулирование развития приоритетных подотраслей агропромышленного комплекса и развитие малых форм хозяйствования – 13,8 млн.руб.;</w:t>
      </w:r>
    </w:p>
    <w:p w14:paraId="3305446F" w14:textId="4A18D401" w:rsidR="000B083A" w:rsidRPr="00923B09" w:rsidRDefault="00ED3CD8" w:rsidP="000B083A">
      <w:pPr>
        <w:pStyle w:val="a8"/>
        <w:numPr>
          <w:ilvl w:val="0"/>
          <w:numId w:val="13"/>
        </w:numPr>
        <w:ind w:left="0" w:firstLine="709"/>
        <w:jc w:val="both"/>
        <w:rPr>
          <w:sz w:val="28"/>
          <w:szCs w:val="28"/>
        </w:rPr>
      </w:pPr>
      <w:r w:rsidRPr="00923B09">
        <w:rPr>
          <w:sz w:val="28"/>
          <w:szCs w:val="28"/>
        </w:rPr>
        <w:t>на 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 – 7,3 млн.руб.;</w:t>
      </w:r>
    </w:p>
    <w:p w14:paraId="7D2D8972" w14:textId="2C0ADEBB" w:rsidR="00ED3CD8" w:rsidRPr="00923B09" w:rsidRDefault="00ED3CD8" w:rsidP="000B083A">
      <w:pPr>
        <w:pStyle w:val="a8"/>
        <w:numPr>
          <w:ilvl w:val="0"/>
          <w:numId w:val="13"/>
        </w:numPr>
        <w:ind w:left="0" w:firstLine="709"/>
        <w:jc w:val="both"/>
        <w:rPr>
          <w:sz w:val="28"/>
          <w:szCs w:val="28"/>
        </w:rPr>
      </w:pPr>
      <w:r w:rsidRPr="00923B09">
        <w:rPr>
          <w:sz w:val="28"/>
          <w:szCs w:val="28"/>
        </w:rPr>
        <w:t>на единовременные компенсационные выплаты медицинским работникам (врачам, фельдшерам, а также акушеркам и медицинским сестрам фельдшерских и фельдшерско-акушерских пунктов), прибывшим (переехавшим) на работу в сельские населенные пункты, либо рабочие поселки, либо поселки городского типа, либо города с населением до 50 тысяч человек,</w:t>
      </w:r>
      <w:r w:rsidR="00254F18" w:rsidRPr="00923B09">
        <w:rPr>
          <w:sz w:val="28"/>
          <w:szCs w:val="28"/>
        </w:rPr>
        <w:t xml:space="preserve"> – 3,9 млн.руб..</w:t>
      </w:r>
    </w:p>
    <w:p w14:paraId="01F9387E" w14:textId="0802C7FF" w:rsidR="00254F18" w:rsidRPr="00923B09" w:rsidRDefault="00ED3CD8" w:rsidP="00254F18">
      <w:pPr>
        <w:spacing w:after="0" w:line="240" w:lineRule="auto"/>
        <w:ind w:firstLine="709"/>
        <w:jc w:val="both"/>
        <w:rPr>
          <w:rFonts w:ascii="Times New Roman" w:hAnsi="Times New Roman"/>
          <w:sz w:val="28"/>
          <w:szCs w:val="28"/>
        </w:rPr>
      </w:pPr>
      <w:r w:rsidRPr="00923B09">
        <w:rPr>
          <w:rFonts w:ascii="Times New Roman" w:hAnsi="Times New Roman"/>
          <w:sz w:val="28"/>
          <w:szCs w:val="28"/>
        </w:rPr>
        <w:t>2) ины</w:t>
      </w:r>
      <w:r w:rsidR="00254F18" w:rsidRPr="00923B09">
        <w:rPr>
          <w:rFonts w:ascii="Times New Roman" w:hAnsi="Times New Roman"/>
          <w:sz w:val="28"/>
          <w:szCs w:val="28"/>
        </w:rPr>
        <w:t>е</w:t>
      </w:r>
      <w:r w:rsidRPr="00923B09">
        <w:rPr>
          <w:rFonts w:ascii="Times New Roman" w:hAnsi="Times New Roman"/>
          <w:sz w:val="28"/>
          <w:szCs w:val="28"/>
        </w:rPr>
        <w:t xml:space="preserve"> межбюджетны</w:t>
      </w:r>
      <w:r w:rsidR="00254F18" w:rsidRPr="00923B09">
        <w:rPr>
          <w:rFonts w:ascii="Times New Roman" w:hAnsi="Times New Roman"/>
          <w:sz w:val="28"/>
          <w:szCs w:val="28"/>
        </w:rPr>
        <w:t>е</w:t>
      </w:r>
      <w:r w:rsidRPr="00923B09">
        <w:rPr>
          <w:rFonts w:ascii="Times New Roman" w:hAnsi="Times New Roman"/>
          <w:sz w:val="28"/>
          <w:szCs w:val="28"/>
        </w:rPr>
        <w:t xml:space="preserve"> трансферт</w:t>
      </w:r>
      <w:r w:rsidR="00254F18" w:rsidRPr="00923B09">
        <w:rPr>
          <w:rFonts w:ascii="Times New Roman" w:hAnsi="Times New Roman"/>
          <w:sz w:val="28"/>
          <w:szCs w:val="28"/>
        </w:rPr>
        <w:t>ы:</w:t>
      </w:r>
    </w:p>
    <w:p w14:paraId="799BFD98" w14:textId="77777777" w:rsidR="0087750A" w:rsidRPr="00923B09" w:rsidRDefault="00ED3CD8" w:rsidP="00254F18">
      <w:pPr>
        <w:pStyle w:val="a8"/>
        <w:numPr>
          <w:ilvl w:val="0"/>
          <w:numId w:val="13"/>
        </w:numPr>
        <w:ind w:left="0" w:firstLine="709"/>
        <w:jc w:val="both"/>
        <w:rPr>
          <w:sz w:val="28"/>
          <w:szCs w:val="28"/>
        </w:rPr>
      </w:pPr>
      <w:r w:rsidRPr="00923B09">
        <w:rPr>
          <w:sz w:val="28"/>
          <w:szCs w:val="28"/>
        </w:rPr>
        <w:t>в целях финансового обеспечения расходных обязательств субъектов РФ по предоставлению межбюджетных трансфертов бюджету соответствующего ТФОМС на финансовое обеспечение проведения углубленной диспансеризации застрахованных по обязательному медицинскому страхованию лиц, перенесших новую коронавирусную инфекцию (COVID-19)… за счет средств резервного фонда Правительства РФ… – 37,3 млн.руб.;</w:t>
      </w:r>
    </w:p>
    <w:p w14:paraId="56FEC928" w14:textId="2EC392BD" w:rsidR="00ED3CD8" w:rsidRPr="00923B09" w:rsidRDefault="00ED3CD8" w:rsidP="00254F18">
      <w:pPr>
        <w:pStyle w:val="a8"/>
        <w:numPr>
          <w:ilvl w:val="0"/>
          <w:numId w:val="13"/>
        </w:numPr>
        <w:ind w:left="0" w:firstLine="709"/>
        <w:jc w:val="both"/>
        <w:rPr>
          <w:sz w:val="28"/>
          <w:szCs w:val="28"/>
        </w:rPr>
      </w:pPr>
      <w:r w:rsidRPr="00923B09">
        <w:rPr>
          <w:sz w:val="28"/>
          <w:szCs w:val="28"/>
        </w:rPr>
        <w:t>в целях софинансирования расходных обязательств субъектов РФ по финансовому обеспечению выплат стимулирующего характера за дополнительную нагрузку медицинским работникам, участвующим в проведении вакцинации взрослого населения против новой коронавирусной инфекции, и расходов, связанных с оплатой отпусков и выплатой компенсации за неиспользованные отпуска медицинским работникам, которым предоставлялись указанные стимулирующие выплаты, за счет средств резервного фонда Правительства РФ… – 6,0 млн.руб.</w:t>
      </w:r>
    </w:p>
    <w:p w14:paraId="0777EF5B" w14:textId="77777777" w:rsidR="00ED3CD8" w:rsidRPr="00923B09" w:rsidRDefault="00ED3CD8" w:rsidP="00ED3CD8">
      <w:pPr>
        <w:spacing w:after="0" w:line="240" w:lineRule="auto"/>
        <w:ind w:firstLine="851"/>
        <w:jc w:val="both"/>
        <w:rPr>
          <w:rFonts w:ascii="Times New Roman" w:hAnsi="Times New Roman"/>
          <w:sz w:val="28"/>
          <w:szCs w:val="28"/>
        </w:rPr>
      </w:pPr>
    </w:p>
    <w:p w14:paraId="1F263826" w14:textId="77777777" w:rsidR="00ED3CD8" w:rsidRPr="00923B09" w:rsidRDefault="00ED3CD8" w:rsidP="0087750A">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Оценивая структуру безвозмездных поступлений от других бюджетов бюджетной системы в отчетном периоде по сравнению с аналогичным периодом 2021 года, необходимо отметить увеличение доли поступлений межбюджетных трансфертов, имеющих целевую направленность и соответствующего сокращения доли дотаций.</w:t>
      </w:r>
    </w:p>
    <w:p w14:paraId="39AD94AB" w14:textId="1A5DF044" w:rsidR="00925401" w:rsidRPr="00923B09" w:rsidRDefault="00452663" w:rsidP="00925401">
      <w:pPr>
        <w:pStyle w:val="10"/>
        <w:keepNext/>
        <w:keepLines/>
        <w:autoSpaceDE/>
        <w:autoSpaceDN/>
        <w:adjustRightInd/>
        <w:spacing w:before="240" w:after="120"/>
        <w:rPr>
          <w:rFonts w:ascii="Times New Roman" w:hAnsi="Times New Roman"/>
          <w:color w:val="auto"/>
          <w:sz w:val="28"/>
          <w:szCs w:val="28"/>
          <w:lang w:val="ru-RU" w:eastAsia="en-US"/>
        </w:rPr>
      </w:pPr>
      <w:bookmarkStart w:id="12" w:name="_Toc114058609"/>
      <w:r w:rsidRPr="00923B09">
        <w:rPr>
          <w:rFonts w:ascii="Times New Roman" w:hAnsi="Times New Roman"/>
          <w:color w:val="auto"/>
          <w:sz w:val="28"/>
          <w:szCs w:val="28"/>
          <w:lang w:val="ru-RU" w:eastAsia="en-US"/>
        </w:rPr>
        <w:t>2</w:t>
      </w:r>
      <w:r w:rsidR="00925401" w:rsidRPr="00923B09">
        <w:rPr>
          <w:rFonts w:ascii="Times New Roman" w:hAnsi="Times New Roman"/>
          <w:color w:val="auto"/>
          <w:sz w:val="28"/>
          <w:szCs w:val="28"/>
          <w:lang w:eastAsia="en-US"/>
        </w:rPr>
        <w:t xml:space="preserve">. </w:t>
      </w:r>
      <w:r w:rsidR="0044270C" w:rsidRPr="00923B09">
        <w:rPr>
          <w:rFonts w:ascii="Times New Roman" w:hAnsi="Times New Roman"/>
          <w:color w:val="auto"/>
          <w:sz w:val="28"/>
          <w:szCs w:val="28"/>
          <w:lang w:eastAsia="en-US"/>
        </w:rPr>
        <w:t xml:space="preserve">Расходы областного бюджета </w:t>
      </w:r>
      <w:r w:rsidR="00592234" w:rsidRPr="00923B09">
        <w:rPr>
          <w:rFonts w:ascii="Times New Roman" w:hAnsi="Times New Roman"/>
          <w:color w:val="auto"/>
          <w:sz w:val="28"/>
          <w:szCs w:val="28"/>
          <w:lang w:val="ru-RU" w:eastAsia="en-US"/>
        </w:rPr>
        <w:t>в</w:t>
      </w:r>
      <w:r w:rsidR="0044270C" w:rsidRPr="00923B09">
        <w:rPr>
          <w:rFonts w:ascii="Times New Roman" w:hAnsi="Times New Roman"/>
          <w:color w:val="auto"/>
          <w:sz w:val="28"/>
          <w:szCs w:val="28"/>
          <w:lang w:eastAsia="en-US"/>
        </w:rPr>
        <w:t xml:space="preserve"> </w:t>
      </w:r>
      <w:r w:rsidR="006408BA" w:rsidRPr="00923B09">
        <w:rPr>
          <w:rFonts w:ascii="Times New Roman" w:hAnsi="Times New Roman"/>
          <w:color w:val="auto"/>
          <w:sz w:val="28"/>
          <w:szCs w:val="28"/>
          <w:lang w:val="en-US" w:eastAsia="en-US"/>
        </w:rPr>
        <w:t>I</w:t>
      </w:r>
      <w:r w:rsidR="006408BA" w:rsidRPr="00923B09">
        <w:rPr>
          <w:rFonts w:ascii="Times New Roman" w:hAnsi="Times New Roman"/>
          <w:color w:val="auto"/>
          <w:sz w:val="28"/>
          <w:szCs w:val="28"/>
          <w:lang w:val="ru-RU" w:eastAsia="en-US"/>
        </w:rPr>
        <w:t xml:space="preserve"> полугодии </w:t>
      </w:r>
      <w:r w:rsidR="0044270C" w:rsidRPr="00923B09">
        <w:rPr>
          <w:rFonts w:ascii="Times New Roman" w:hAnsi="Times New Roman"/>
          <w:color w:val="auto"/>
          <w:sz w:val="28"/>
          <w:szCs w:val="28"/>
          <w:lang w:eastAsia="en-US"/>
        </w:rPr>
        <w:t>20</w:t>
      </w:r>
      <w:r w:rsidR="006408BA" w:rsidRPr="00923B09">
        <w:rPr>
          <w:rFonts w:ascii="Times New Roman" w:hAnsi="Times New Roman"/>
          <w:color w:val="auto"/>
          <w:sz w:val="28"/>
          <w:szCs w:val="28"/>
          <w:lang w:val="ru-RU" w:eastAsia="en-US"/>
        </w:rPr>
        <w:t>2</w:t>
      </w:r>
      <w:r w:rsidR="00AD430E" w:rsidRPr="00923B09">
        <w:rPr>
          <w:rFonts w:ascii="Times New Roman" w:hAnsi="Times New Roman"/>
          <w:color w:val="auto"/>
          <w:sz w:val="28"/>
          <w:szCs w:val="28"/>
          <w:lang w:val="ru-RU" w:eastAsia="en-US"/>
        </w:rPr>
        <w:t>2</w:t>
      </w:r>
      <w:r w:rsidR="0044270C" w:rsidRPr="00923B09">
        <w:rPr>
          <w:rFonts w:ascii="Times New Roman" w:hAnsi="Times New Roman"/>
          <w:color w:val="auto"/>
          <w:sz w:val="28"/>
          <w:szCs w:val="28"/>
          <w:lang w:eastAsia="en-US"/>
        </w:rPr>
        <w:t xml:space="preserve"> год</w:t>
      </w:r>
      <w:r w:rsidR="006408BA" w:rsidRPr="00923B09">
        <w:rPr>
          <w:rFonts w:ascii="Times New Roman" w:hAnsi="Times New Roman"/>
          <w:color w:val="auto"/>
          <w:sz w:val="28"/>
          <w:szCs w:val="28"/>
          <w:lang w:val="ru-RU" w:eastAsia="en-US"/>
        </w:rPr>
        <w:t>а</w:t>
      </w:r>
      <w:bookmarkEnd w:id="12"/>
    </w:p>
    <w:p w14:paraId="4ACE2C9D" w14:textId="5E93B015" w:rsidR="008D25E7" w:rsidRPr="00923B09" w:rsidRDefault="008D25E7" w:rsidP="002B7687">
      <w:pPr>
        <w:spacing w:after="0" w:line="240" w:lineRule="auto"/>
        <w:ind w:firstLine="709"/>
        <w:jc w:val="both"/>
        <w:rPr>
          <w:rFonts w:ascii="Times New Roman" w:hAnsi="Times New Roman"/>
          <w:sz w:val="28"/>
          <w:szCs w:val="28"/>
        </w:rPr>
      </w:pPr>
      <w:bookmarkStart w:id="13" w:name="_3.2._Общая_характеристика"/>
      <w:bookmarkStart w:id="14" w:name="_Toc19793929"/>
      <w:bookmarkStart w:id="15" w:name="_Toc26445465"/>
      <w:bookmarkEnd w:id="13"/>
      <w:r w:rsidRPr="00923B09">
        <w:rPr>
          <w:rFonts w:ascii="Times New Roman" w:hAnsi="Times New Roman"/>
          <w:sz w:val="28"/>
          <w:szCs w:val="28"/>
        </w:rPr>
        <w:t xml:space="preserve">Сводная бюджетная роспись </w:t>
      </w:r>
      <w:r w:rsidR="008D0E0F" w:rsidRPr="00923B09">
        <w:rPr>
          <w:rFonts w:ascii="Times New Roman" w:hAnsi="Times New Roman"/>
          <w:sz w:val="28"/>
          <w:szCs w:val="28"/>
        </w:rPr>
        <w:t xml:space="preserve">по расходам областного бюджета </w:t>
      </w:r>
      <w:r w:rsidRPr="00923B09">
        <w:rPr>
          <w:rFonts w:ascii="Times New Roman" w:hAnsi="Times New Roman"/>
          <w:sz w:val="28"/>
          <w:szCs w:val="28"/>
        </w:rPr>
        <w:t>на 30.06.202</w:t>
      </w:r>
      <w:r w:rsidR="00273C62" w:rsidRPr="00923B09">
        <w:rPr>
          <w:rFonts w:ascii="Times New Roman" w:hAnsi="Times New Roman"/>
          <w:sz w:val="28"/>
          <w:szCs w:val="28"/>
        </w:rPr>
        <w:t>2</w:t>
      </w:r>
      <w:r w:rsidRPr="00923B09">
        <w:rPr>
          <w:rFonts w:ascii="Times New Roman" w:hAnsi="Times New Roman"/>
          <w:sz w:val="28"/>
          <w:szCs w:val="28"/>
        </w:rPr>
        <w:t xml:space="preserve"> утверждена в сумме </w:t>
      </w:r>
      <w:r w:rsidR="00273C62" w:rsidRPr="00923B09">
        <w:rPr>
          <w:rFonts w:ascii="Times New Roman" w:hAnsi="Times New Roman"/>
          <w:sz w:val="28"/>
          <w:szCs w:val="28"/>
        </w:rPr>
        <w:t>134 494,5</w:t>
      </w:r>
      <w:r w:rsidRPr="00923B09">
        <w:rPr>
          <w:rFonts w:ascii="Times New Roman" w:hAnsi="Times New Roman"/>
          <w:sz w:val="28"/>
          <w:szCs w:val="28"/>
        </w:rPr>
        <w:t xml:space="preserve"> млн.руб., что на </w:t>
      </w:r>
      <w:r w:rsidR="00273C62" w:rsidRPr="00923B09">
        <w:rPr>
          <w:rFonts w:ascii="Times New Roman" w:hAnsi="Times New Roman"/>
          <w:sz w:val="28"/>
          <w:szCs w:val="28"/>
        </w:rPr>
        <w:t>5 222,8</w:t>
      </w:r>
      <w:r w:rsidRPr="00923B09">
        <w:rPr>
          <w:rFonts w:ascii="Times New Roman" w:hAnsi="Times New Roman"/>
          <w:sz w:val="28"/>
          <w:szCs w:val="28"/>
        </w:rPr>
        <w:t xml:space="preserve"> млн.руб. больше чем утверждено Законом об областном бюджете</w:t>
      </w:r>
      <w:r w:rsidR="00273C62" w:rsidRPr="00923B09">
        <w:rPr>
          <w:rFonts w:ascii="Times New Roman" w:hAnsi="Times New Roman"/>
          <w:sz w:val="28"/>
          <w:szCs w:val="28"/>
        </w:rPr>
        <w:t>»</w:t>
      </w:r>
      <w:r w:rsidRPr="00923B09">
        <w:rPr>
          <w:rFonts w:ascii="Times New Roman" w:hAnsi="Times New Roman"/>
          <w:sz w:val="28"/>
          <w:szCs w:val="28"/>
        </w:rPr>
        <w:t xml:space="preserve"> в ред. от 2</w:t>
      </w:r>
      <w:r w:rsidR="00273C62" w:rsidRPr="00923B09">
        <w:rPr>
          <w:rFonts w:ascii="Times New Roman" w:hAnsi="Times New Roman"/>
          <w:sz w:val="28"/>
          <w:szCs w:val="28"/>
        </w:rPr>
        <w:t>9</w:t>
      </w:r>
      <w:r w:rsidRPr="00923B09">
        <w:rPr>
          <w:rFonts w:ascii="Times New Roman" w:hAnsi="Times New Roman"/>
          <w:sz w:val="28"/>
          <w:szCs w:val="28"/>
        </w:rPr>
        <w:t>.06.202</w:t>
      </w:r>
      <w:r w:rsidR="00273C62" w:rsidRPr="00923B09">
        <w:rPr>
          <w:rFonts w:ascii="Times New Roman" w:hAnsi="Times New Roman"/>
          <w:sz w:val="28"/>
          <w:szCs w:val="28"/>
        </w:rPr>
        <w:t>2</w:t>
      </w:r>
      <w:r w:rsidRPr="00923B09">
        <w:rPr>
          <w:rFonts w:ascii="Times New Roman" w:hAnsi="Times New Roman"/>
          <w:sz w:val="28"/>
          <w:szCs w:val="28"/>
        </w:rPr>
        <w:t xml:space="preserve"> № </w:t>
      </w:r>
      <w:r w:rsidR="00273C62" w:rsidRPr="00923B09">
        <w:rPr>
          <w:rFonts w:ascii="Times New Roman" w:hAnsi="Times New Roman"/>
          <w:sz w:val="28"/>
          <w:szCs w:val="28"/>
        </w:rPr>
        <w:t>589</w:t>
      </w:r>
      <w:r w:rsidRPr="00923B09">
        <w:rPr>
          <w:rFonts w:ascii="Times New Roman" w:hAnsi="Times New Roman"/>
          <w:sz w:val="28"/>
          <w:szCs w:val="28"/>
        </w:rPr>
        <w:t>-</w:t>
      </w:r>
      <w:r w:rsidR="00273C62" w:rsidRPr="00923B09">
        <w:rPr>
          <w:rFonts w:ascii="Times New Roman" w:hAnsi="Times New Roman"/>
          <w:sz w:val="28"/>
          <w:szCs w:val="28"/>
        </w:rPr>
        <w:t>36</w:t>
      </w:r>
      <w:r w:rsidRPr="00923B09">
        <w:rPr>
          <w:rFonts w:ascii="Times New Roman" w:hAnsi="Times New Roman"/>
          <w:sz w:val="28"/>
          <w:szCs w:val="28"/>
        </w:rPr>
        <w:t>-ОЗ (1</w:t>
      </w:r>
      <w:r w:rsidR="00804889" w:rsidRPr="00923B09">
        <w:rPr>
          <w:rFonts w:ascii="Times New Roman" w:hAnsi="Times New Roman"/>
          <w:sz w:val="28"/>
          <w:szCs w:val="28"/>
        </w:rPr>
        <w:t>30 271,7</w:t>
      </w:r>
      <w:r w:rsidRPr="00923B09">
        <w:rPr>
          <w:rFonts w:ascii="Times New Roman" w:hAnsi="Times New Roman"/>
          <w:sz w:val="28"/>
          <w:szCs w:val="28"/>
        </w:rPr>
        <w:t xml:space="preserve"> млн.руб.).</w:t>
      </w:r>
    </w:p>
    <w:p w14:paraId="091CE7E1" w14:textId="13CD4CC4" w:rsidR="00C201B2" w:rsidRPr="00923B09" w:rsidRDefault="00C201B2" w:rsidP="00BF321B">
      <w:pPr>
        <w:spacing w:after="0" w:line="240" w:lineRule="auto"/>
        <w:ind w:firstLine="709"/>
        <w:jc w:val="both"/>
        <w:rPr>
          <w:rFonts w:ascii="Times New Roman" w:hAnsi="Times New Roman"/>
          <w:sz w:val="28"/>
          <w:szCs w:val="28"/>
        </w:rPr>
      </w:pPr>
      <w:r w:rsidRPr="00923B09">
        <w:rPr>
          <w:rFonts w:ascii="Times New Roman" w:hAnsi="Times New Roman"/>
          <w:sz w:val="28"/>
          <w:szCs w:val="28"/>
        </w:rPr>
        <w:t>Изменения, внесенные в показатели сводной бюджетной росписи, соответствуют положениям статей 217, 232 БК РФ</w:t>
      </w:r>
      <w:r w:rsidR="00BF321B" w:rsidRPr="00923B09">
        <w:rPr>
          <w:rFonts w:ascii="Times New Roman" w:hAnsi="Times New Roman"/>
          <w:sz w:val="28"/>
          <w:szCs w:val="28"/>
        </w:rPr>
        <w:t>, ст. 10</w:t>
      </w:r>
      <w:r w:rsidRPr="00923B09">
        <w:rPr>
          <w:rFonts w:ascii="Times New Roman" w:hAnsi="Times New Roman"/>
          <w:sz w:val="28"/>
          <w:szCs w:val="28"/>
        </w:rPr>
        <w:t xml:space="preserve"> </w:t>
      </w:r>
      <w:r w:rsidR="00BF321B" w:rsidRPr="00923B09">
        <w:rPr>
          <w:rFonts w:ascii="Times New Roman" w:hAnsi="Times New Roman"/>
          <w:sz w:val="28"/>
          <w:szCs w:val="28"/>
        </w:rPr>
        <w:t xml:space="preserve">Федерального закона от 29.11.2021 № 384-ФЗ «О внесении изменений в Бюджетный кодекс Российской Федерации и отдельные законодательные акты Российской Федерации и установлении особенностей исполнения бюджетов бюджетной системы Российской Федерации в 2022 году» </w:t>
      </w:r>
      <w:r w:rsidRPr="00923B09">
        <w:rPr>
          <w:rFonts w:ascii="Times New Roman" w:hAnsi="Times New Roman"/>
          <w:sz w:val="28"/>
          <w:szCs w:val="28"/>
        </w:rPr>
        <w:t>и ст. 1</w:t>
      </w:r>
      <w:r w:rsidR="00BF321B" w:rsidRPr="00923B09">
        <w:rPr>
          <w:rFonts w:ascii="Times New Roman" w:hAnsi="Times New Roman"/>
          <w:sz w:val="28"/>
          <w:szCs w:val="28"/>
        </w:rPr>
        <w:t>1</w:t>
      </w:r>
      <w:r w:rsidRPr="00923B09">
        <w:rPr>
          <w:rFonts w:ascii="Times New Roman" w:hAnsi="Times New Roman"/>
          <w:sz w:val="28"/>
          <w:szCs w:val="28"/>
        </w:rPr>
        <w:t xml:space="preserve"> закона «Об областном бюджете».</w:t>
      </w:r>
    </w:p>
    <w:p w14:paraId="23FEEF2E" w14:textId="7D9FE8A2" w:rsidR="008D25E7" w:rsidRPr="00923B09" w:rsidRDefault="008D25E7" w:rsidP="00EE53C8">
      <w:pPr>
        <w:spacing w:after="0" w:line="240" w:lineRule="auto"/>
        <w:ind w:firstLine="709"/>
        <w:jc w:val="both"/>
        <w:rPr>
          <w:rFonts w:ascii="Times New Roman" w:hAnsi="Times New Roman"/>
          <w:sz w:val="28"/>
          <w:szCs w:val="28"/>
        </w:rPr>
      </w:pPr>
      <w:r w:rsidRPr="00923B09">
        <w:rPr>
          <w:rFonts w:ascii="Times New Roman" w:hAnsi="Times New Roman"/>
          <w:sz w:val="28"/>
          <w:szCs w:val="28"/>
        </w:rPr>
        <w:t>За январь – июнь 202</w:t>
      </w:r>
      <w:r w:rsidR="00A77AAB" w:rsidRPr="00923B09">
        <w:rPr>
          <w:rFonts w:ascii="Times New Roman" w:hAnsi="Times New Roman"/>
          <w:sz w:val="28"/>
          <w:szCs w:val="28"/>
        </w:rPr>
        <w:t>2</w:t>
      </w:r>
      <w:r w:rsidRPr="00923B09">
        <w:rPr>
          <w:rFonts w:ascii="Times New Roman" w:hAnsi="Times New Roman"/>
          <w:sz w:val="28"/>
          <w:szCs w:val="28"/>
        </w:rPr>
        <w:t xml:space="preserve"> года министерством финансов Архангельской области доведены объемы финансирования расходов до главных распорядителей средств областного бюджета в сумме </w:t>
      </w:r>
      <w:r w:rsidR="00A77AAB" w:rsidRPr="00923B09">
        <w:rPr>
          <w:rFonts w:ascii="Times New Roman" w:hAnsi="Times New Roman"/>
          <w:sz w:val="28"/>
          <w:szCs w:val="28"/>
        </w:rPr>
        <w:t>65 006,3</w:t>
      </w:r>
      <w:r w:rsidRPr="00923B09">
        <w:rPr>
          <w:rFonts w:ascii="Times New Roman" w:hAnsi="Times New Roman"/>
          <w:sz w:val="28"/>
          <w:szCs w:val="28"/>
        </w:rPr>
        <w:t xml:space="preserve"> млн.руб. при показателях кассового плана выплат на указанный период в сумме </w:t>
      </w:r>
      <w:r w:rsidR="00A77AAB" w:rsidRPr="00923B09">
        <w:rPr>
          <w:rFonts w:ascii="Times New Roman" w:hAnsi="Times New Roman"/>
          <w:sz w:val="28"/>
          <w:szCs w:val="28"/>
        </w:rPr>
        <w:t>66 210,6</w:t>
      </w:r>
      <w:r w:rsidRPr="00923B09">
        <w:rPr>
          <w:rFonts w:ascii="Times New Roman" w:hAnsi="Times New Roman"/>
          <w:sz w:val="28"/>
          <w:szCs w:val="28"/>
        </w:rPr>
        <w:t xml:space="preserve"> млн.руб.</w:t>
      </w:r>
    </w:p>
    <w:p w14:paraId="062A6EDD" w14:textId="46C35ABB" w:rsidR="008D25E7" w:rsidRPr="00923B09" w:rsidRDefault="008D25E7" w:rsidP="00982977">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Кассовые расходы областного бюджета за отчетный период </w:t>
      </w:r>
      <w:r w:rsidR="00EE53C8" w:rsidRPr="00923B09">
        <w:rPr>
          <w:rFonts w:ascii="Times New Roman" w:hAnsi="Times New Roman"/>
          <w:sz w:val="28"/>
          <w:szCs w:val="28"/>
        </w:rPr>
        <w:t>произведены на сумму</w:t>
      </w:r>
      <w:r w:rsidRPr="00923B09">
        <w:rPr>
          <w:rFonts w:ascii="Times New Roman" w:hAnsi="Times New Roman"/>
          <w:sz w:val="28"/>
          <w:szCs w:val="28"/>
        </w:rPr>
        <w:t xml:space="preserve"> </w:t>
      </w:r>
      <w:r w:rsidR="00EE53C8" w:rsidRPr="00923B09">
        <w:rPr>
          <w:rFonts w:ascii="Times New Roman" w:hAnsi="Times New Roman"/>
          <w:sz w:val="28"/>
          <w:szCs w:val="28"/>
        </w:rPr>
        <w:t>62 872,4</w:t>
      </w:r>
      <w:r w:rsidRPr="00923B09">
        <w:rPr>
          <w:rFonts w:ascii="Times New Roman" w:hAnsi="Times New Roman"/>
          <w:sz w:val="28"/>
          <w:szCs w:val="28"/>
        </w:rPr>
        <w:t xml:space="preserve"> млн.руб. или </w:t>
      </w:r>
      <w:r w:rsidR="00EE53C8" w:rsidRPr="00923B09">
        <w:rPr>
          <w:rFonts w:ascii="Times New Roman" w:hAnsi="Times New Roman"/>
          <w:sz w:val="28"/>
          <w:szCs w:val="28"/>
        </w:rPr>
        <w:t xml:space="preserve">на </w:t>
      </w:r>
      <w:r w:rsidRPr="00923B09">
        <w:rPr>
          <w:rFonts w:ascii="Times New Roman" w:hAnsi="Times New Roman"/>
          <w:sz w:val="28"/>
          <w:szCs w:val="28"/>
        </w:rPr>
        <w:t>46,</w:t>
      </w:r>
      <w:r w:rsidR="00EE53C8" w:rsidRPr="00923B09">
        <w:rPr>
          <w:rFonts w:ascii="Times New Roman" w:hAnsi="Times New Roman"/>
          <w:sz w:val="28"/>
          <w:szCs w:val="28"/>
        </w:rPr>
        <w:t>4</w:t>
      </w:r>
      <w:r w:rsidRPr="00923B09">
        <w:rPr>
          <w:rFonts w:ascii="Times New Roman" w:hAnsi="Times New Roman"/>
          <w:sz w:val="28"/>
          <w:szCs w:val="28"/>
        </w:rPr>
        <w:t xml:space="preserve"> % к утвержденным показателям сводной бюджетной росписи на год</w:t>
      </w:r>
      <w:r w:rsidR="00982977" w:rsidRPr="00923B09">
        <w:rPr>
          <w:rFonts w:ascii="Times New Roman" w:hAnsi="Times New Roman"/>
          <w:sz w:val="28"/>
          <w:szCs w:val="28"/>
        </w:rPr>
        <w:t xml:space="preserve"> и на</w:t>
      </w:r>
      <w:r w:rsidRPr="00923B09">
        <w:rPr>
          <w:rFonts w:ascii="Times New Roman" w:hAnsi="Times New Roman"/>
          <w:sz w:val="28"/>
          <w:szCs w:val="28"/>
        </w:rPr>
        <w:t xml:space="preserve"> 9</w:t>
      </w:r>
      <w:r w:rsidR="00982977" w:rsidRPr="00923B09">
        <w:rPr>
          <w:rFonts w:ascii="Times New Roman" w:hAnsi="Times New Roman"/>
          <w:sz w:val="28"/>
          <w:szCs w:val="28"/>
        </w:rPr>
        <w:t>5,0</w:t>
      </w:r>
      <w:r w:rsidRPr="00923B09">
        <w:rPr>
          <w:rFonts w:ascii="Times New Roman" w:hAnsi="Times New Roman"/>
          <w:sz w:val="28"/>
          <w:szCs w:val="28"/>
        </w:rPr>
        <w:t xml:space="preserve"> % к показателям кассового плана на </w:t>
      </w:r>
      <w:r w:rsidR="00982977" w:rsidRPr="00923B09">
        <w:rPr>
          <w:rFonts w:ascii="Times New Roman" w:hAnsi="Times New Roman"/>
          <w:sz w:val="28"/>
          <w:szCs w:val="28"/>
        </w:rPr>
        <w:t>I полугодие</w:t>
      </w:r>
      <w:r w:rsidRPr="00923B09">
        <w:rPr>
          <w:rFonts w:ascii="Times New Roman" w:hAnsi="Times New Roman"/>
          <w:sz w:val="28"/>
          <w:szCs w:val="28"/>
        </w:rPr>
        <w:t xml:space="preserve"> 202</w:t>
      </w:r>
      <w:r w:rsidR="00982977" w:rsidRPr="00923B09">
        <w:rPr>
          <w:rFonts w:ascii="Times New Roman" w:hAnsi="Times New Roman"/>
          <w:sz w:val="28"/>
          <w:szCs w:val="28"/>
        </w:rPr>
        <w:t>2</w:t>
      </w:r>
      <w:r w:rsidRPr="00923B09">
        <w:rPr>
          <w:rFonts w:ascii="Times New Roman" w:hAnsi="Times New Roman"/>
          <w:sz w:val="28"/>
          <w:szCs w:val="28"/>
        </w:rPr>
        <w:t xml:space="preserve"> года.</w:t>
      </w:r>
    </w:p>
    <w:p w14:paraId="4C8E6514" w14:textId="77777777" w:rsidR="008E4B89" w:rsidRPr="00923B09" w:rsidRDefault="008E4B89" w:rsidP="008E4B89">
      <w:pPr>
        <w:spacing w:after="0" w:line="240" w:lineRule="auto"/>
        <w:ind w:firstLine="709"/>
        <w:jc w:val="both"/>
        <w:rPr>
          <w:rFonts w:ascii="Times New Roman" w:hAnsi="Times New Roman"/>
          <w:sz w:val="28"/>
          <w:szCs w:val="28"/>
        </w:rPr>
      </w:pPr>
      <w:bookmarkStart w:id="16" w:name="_Toc19793928"/>
      <w:bookmarkStart w:id="17" w:name="_Toc26445464"/>
      <w:bookmarkStart w:id="18" w:name="_Toc51059092"/>
      <w:r w:rsidRPr="00923B09">
        <w:rPr>
          <w:rFonts w:ascii="Times New Roman" w:hAnsi="Times New Roman"/>
          <w:sz w:val="28"/>
          <w:szCs w:val="28"/>
        </w:rPr>
        <w:t xml:space="preserve">Всего по сравнению с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полугодием 2021 года расходы областного бюджета за отчетный период увеличились на 11 047,0 млн.руб. или на 21,3 %.</w:t>
      </w:r>
    </w:p>
    <w:p w14:paraId="0DC88EAE" w14:textId="6AC28955" w:rsidR="008E4B89" w:rsidRPr="00923B09" w:rsidRDefault="008E4B89" w:rsidP="008E4B89">
      <w:pPr>
        <w:spacing w:after="0" w:line="240" w:lineRule="auto"/>
        <w:ind w:firstLine="709"/>
        <w:jc w:val="both"/>
        <w:rPr>
          <w:rFonts w:ascii="Times New Roman" w:hAnsi="Times New Roman"/>
          <w:sz w:val="28"/>
          <w:szCs w:val="28"/>
        </w:rPr>
      </w:pPr>
      <w:r w:rsidRPr="00923B09">
        <w:rPr>
          <w:rFonts w:ascii="Times New Roman" w:hAnsi="Times New Roman"/>
          <w:sz w:val="28"/>
          <w:szCs w:val="28"/>
        </w:rPr>
        <w:t>Группировка расходов областного бюджета за 6 месяцев 2021 и 2022 год</w:t>
      </w:r>
      <w:r w:rsidR="001B4935" w:rsidRPr="00923B09">
        <w:rPr>
          <w:rFonts w:ascii="Times New Roman" w:hAnsi="Times New Roman"/>
          <w:sz w:val="28"/>
          <w:szCs w:val="28"/>
        </w:rPr>
        <w:t>ов</w:t>
      </w:r>
      <w:r w:rsidRPr="00923B09">
        <w:rPr>
          <w:rFonts w:ascii="Times New Roman" w:hAnsi="Times New Roman"/>
          <w:sz w:val="28"/>
          <w:szCs w:val="28"/>
        </w:rPr>
        <w:t xml:space="preserve"> представлена на рисунке </w:t>
      </w:r>
      <w:r w:rsidR="009B1620" w:rsidRPr="00923B09">
        <w:rPr>
          <w:rFonts w:ascii="Times New Roman" w:hAnsi="Times New Roman"/>
          <w:sz w:val="28"/>
          <w:szCs w:val="28"/>
        </w:rPr>
        <w:t>11</w:t>
      </w:r>
      <w:r w:rsidRPr="00923B09">
        <w:rPr>
          <w:rFonts w:ascii="Times New Roman" w:hAnsi="Times New Roman"/>
          <w:sz w:val="28"/>
          <w:szCs w:val="28"/>
        </w:rPr>
        <w:t>.</w:t>
      </w:r>
    </w:p>
    <w:p w14:paraId="0E2B2668" w14:textId="16DC5975" w:rsidR="008E4B89" w:rsidRPr="00923B09" w:rsidRDefault="00D9223D" w:rsidP="008E4B89">
      <w:pPr>
        <w:spacing w:after="0" w:line="240" w:lineRule="auto"/>
        <w:jc w:val="center"/>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52223682" wp14:editId="09FA2814">
            <wp:extent cx="6054437" cy="1837165"/>
            <wp:effectExtent l="0" t="0" r="381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3516" cy="1855092"/>
                    </a:xfrm>
                    <a:prstGeom prst="rect">
                      <a:avLst/>
                    </a:prstGeom>
                    <a:noFill/>
                  </pic:spPr>
                </pic:pic>
              </a:graphicData>
            </a:graphic>
          </wp:inline>
        </w:drawing>
      </w:r>
    </w:p>
    <w:p w14:paraId="286D227F" w14:textId="77777777" w:rsidR="008E4B89" w:rsidRPr="00923B09" w:rsidRDefault="008E4B89" w:rsidP="003E5089">
      <w:pPr>
        <w:pStyle w:val="aff0"/>
        <w:spacing w:after="0" w:line="240" w:lineRule="auto"/>
        <w:rPr>
          <w:rFonts w:ascii="Times New Roman" w:hAnsi="Times New Roman"/>
          <w:b w:val="0"/>
          <w:bCs w:val="0"/>
          <w:sz w:val="24"/>
          <w:szCs w:val="24"/>
        </w:rPr>
      </w:pPr>
      <w:r w:rsidRPr="00923B09">
        <w:rPr>
          <w:rFonts w:ascii="Times New Roman" w:hAnsi="Times New Roman"/>
          <w:b w:val="0"/>
          <w:bCs w:val="0"/>
          <w:sz w:val="24"/>
          <w:szCs w:val="24"/>
        </w:rPr>
        <w:t xml:space="preserve">Рисунок </w:t>
      </w:r>
      <w:r w:rsidRPr="00923B09">
        <w:rPr>
          <w:rFonts w:ascii="Times New Roman" w:hAnsi="Times New Roman"/>
          <w:b w:val="0"/>
          <w:bCs w:val="0"/>
          <w:sz w:val="24"/>
          <w:szCs w:val="24"/>
        </w:rPr>
        <w:fldChar w:fldCharType="begin"/>
      </w:r>
      <w:r w:rsidRPr="00923B09">
        <w:rPr>
          <w:rFonts w:ascii="Times New Roman" w:hAnsi="Times New Roman"/>
          <w:b w:val="0"/>
          <w:bCs w:val="0"/>
          <w:sz w:val="24"/>
          <w:szCs w:val="24"/>
        </w:rPr>
        <w:instrText xml:space="preserve"> SEQ Рисунок \* ARABIC </w:instrText>
      </w:r>
      <w:r w:rsidRPr="00923B09">
        <w:rPr>
          <w:rFonts w:ascii="Times New Roman" w:hAnsi="Times New Roman"/>
          <w:b w:val="0"/>
          <w:bCs w:val="0"/>
          <w:sz w:val="24"/>
          <w:szCs w:val="24"/>
        </w:rPr>
        <w:fldChar w:fldCharType="separate"/>
      </w:r>
      <w:r w:rsidR="001220A3" w:rsidRPr="00923B09">
        <w:rPr>
          <w:rFonts w:ascii="Times New Roman" w:hAnsi="Times New Roman"/>
          <w:b w:val="0"/>
          <w:bCs w:val="0"/>
          <w:noProof/>
          <w:sz w:val="24"/>
          <w:szCs w:val="24"/>
        </w:rPr>
        <w:t>11</w:t>
      </w:r>
      <w:r w:rsidRPr="00923B09">
        <w:rPr>
          <w:rFonts w:ascii="Times New Roman" w:hAnsi="Times New Roman"/>
          <w:b w:val="0"/>
          <w:bCs w:val="0"/>
          <w:sz w:val="24"/>
          <w:szCs w:val="24"/>
        </w:rPr>
        <w:fldChar w:fldCharType="end"/>
      </w:r>
      <w:r w:rsidRPr="00923B09">
        <w:rPr>
          <w:rFonts w:ascii="Times New Roman" w:hAnsi="Times New Roman"/>
          <w:b w:val="0"/>
          <w:bCs w:val="0"/>
          <w:sz w:val="24"/>
          <w:szCs w:val="24"/>
        </w:rPr>
        <w:t>. Группировка расходов областного бюджета за 6 месяцев 2021 и 2022 года, млн.руб.</w:t>
      </w:r>
    </w:p>
    <w:p w14:paraId="7DD13D3F" w14:textId="77777777" w:rsidR="008E4B89" w:rsidRPr="00923B09" w:rsidRDefault="008E4B89" w:rsidP="008E4B89">
      <w:pPr>
        <w:spacing w:after="0" w:line="240" w:lineRule="auto"/>
        <w:ind w:firstLine="851"/>
        <w:jc w:val="both"/>
        <w:rPr>
          <w:rFonts w:ascii="Times New Roman" w:hAnsi="Times New Roman"/>
          <w:sz w:val="16"/>
          <w:szCs w:val="16"/>
        </w:rPr>
      </w:pPr>
    </w:p>
    <w:p w14:paraId="7B808A78" w14:textId="7B48C896" w:rsidR="005B0A35" w:rsidRPr="00923B09" w:rsidRDefault="005B0A35" w:rsidP="005B0A35">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Сведения о расходах областного бюджета за январь – июнь 2022 год и сравнение с расходами за соответствующий период 2021 года представлены в приложении № </w:t>
      </w:r>
      <w:r w:rsidR="006F5ACA" w:rsidRPr="00923B09">
        <w:rPr>
          <w:rFonts w:ascii="Times New Roman" w:hAnsi="Times New Roman"/>
          <w:sz w:val="28"/>
          <w:szCs w:val="28"/>
        </w:rPr>
        <w:t>1</w:t>
      </w:r>
      <w:r w:rsidRPr="00923B09">
        <w:rPr>
          <w:rFonts w:ascii="Times New Roman" w:hAnsi="Times New Roman"/>
          <w:sz w:val="28"/>
          <w:szCs w:val="28"/>
        </w:rPr>
        <w:t xml:space="preserve"> к настоящему заключению.</w:t>
      </w:r>
    </w:p>
    <w:p w14:paraId="5F27954B" w14:textId="77777777" w:rsidR="008E4B89" w:rsidRPr="00923B09" w:rsidRDefault="008E4B89" w:rsidP="008E4B8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Наибольший объем расходов в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полугодии 2022 года приходится на социальную сферу (образование, культура, здравоохранение, социальная политика, физическая культура и спорт) в размере 39 707,8 млн.руб. или 63,2 % всех расходов областного бюджета. Расходы в сфере национальной экономики и жилищно-коммунального хозяйства произведены в сумме 16 769,7 млн.руб. или 26,7 % от общего объема расходов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В совокупности указанные расходы составляют 89,8 % всех произведенных расходов за отчетный период.</w:t>
      </w:r>
    </w:p>
    <w:p w14:paraId="0C973E62" w14:textId="0AA2C513" w:rsidR="008E4B89" w:rsidRPr="00923B09" w:rsidRDefault="008E4B89" w:rsidP="008E4B89">
      <w:pPr>
        <w:spacing w:after="0" w:line="240" w:lineRule="auto"/>
        <w:ind w:firstLine="709"/>
        <w:jc w:val="both"/>
        <w:rPr>
          <w:rFonts w:ascii="Times New Roman" w:hAnsi="Times New Roman"/>
          <w:sz w:val="28"/>
          <w:szCs w:val="28"/>
        </w:rPr>
      </w:pPr>
      <w:r w:rsidRPr="00923B09">
        <w:rPr>
          <w:rFonts w:ascii="Times New Roman" w:hAnsi="Times New Roman"/>
          <w:sz w:val="28"/>
          <w:szCs w:val="28"/>
        </w:rPr>
        <w:t>Рост расходов на социальную сферу по сравнению с аналогичным периодом 2021 года составил 4 947,3 млн.руб. или на 14,2 %. Также увеличились расходы в сфере национальной экономики и ЖКХ на 6 037,7 млн.руб. или на 56,3 %.</w:t>
      </w:r>
    </w:p>
    <w:p w14:paraId="216F1644" w14:textId="333E07B6" w:rsidR="00585BAF" w:rsidRPr="00923B09" w:rsidRDefault="00585BAF" w:rsidP="008E4B8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Сведения о наибольших </w:t>
      </w:r>
      <w:r w:rsidR="00F860BF" w:rsidRPr="00923B09">
        <w:rPr>
          <w:rFonts w:ascii="Times New Roman" w:hAnsi="Times New Roman"/>
          <w:sz w:val="28"/>
          <w:szCs w:val="28"/>
        </w:rPr>
        <w:t xml:space="preserve">(свыше </w:t>
      </w:r>
      <w:r w:rsidR="00464EF8" w:rsidRPr="00923B09">
        <w:rPr>
          <w:rFonts w:ascii="Times New Roman" w:hAnsi="Times New Roman"/>
          <w:sz w:val="28"/>
          <w:szCs w:val="28"/>
        </w:rPr>
        <w:t>2</w:t>
      </w:r>
      <w:r w:rsidR="00F860BF" w:rsidRPr="00923B09">
        <w:rPr>
          <w:rFonts w:ascii="Times New Roman" w:hAnsi="Times New Roman"/>
          <w:sz w:val="28"/>
          <w:szCs w:val="28"/>
        </w:rPr>
        <w:t xml:space="preserve">00 млн.руб.) </w:t>
      </w:r>
      <w:r w:rsidRPr="00923B09">
        <w:rPr>
          <w:rFonts w:ascii="Times New Roman" w:hAnsi="Times New Roman"/>
          <w:sz w:val="28"/>
          <w:szCs w:val="28"/>
        </w:rPr>
        <w:t xml:space="preserve">изменениях расходов бюджета </w:t>
      </w:r>
      <w:r w:rsidR="004D1D9E" w:rsidRPr="00923B09">
        <w:rPr>
          <w:rFonts w:ascii="Times New Roman" w:hAnsi="Times New Roman"/>
          <w:sz w:val="28"/>
          <w:szCs w:val="28"/>
        </w:rPr>
        <w:t>в разрезе подразделов бюджетной классификации</w:t>
      </w:r>
      <w:r w:rsidRPr="00923B09">
        <w:rPr>
          <w:rFonts w:ascii="Times New Roman" w:hAnsi="Times New Roman"/>
          <w:sz w:val="28"/>
          <w:szCs w:val="28"/>
        </w:rPr>
        <w:t xml:space="preserve">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текущего года и сравнение с соответствующими расходами 2021 года представлены в таблиц</w:t>
      </w:r>
      <w:r w:rsidR="004D1D9E" w:rsidRPr="00923B09">
        <w:rPr>
          <w:rFonts w:ascii="Times New Roman" w:hAnsi="Times New Roman"/>
          <w:sz w:val="28"/>
          <w:szCs w:val="28"/>
        </w:rPr>
        <w:t>е</w:t>
      </w:r>
      <w:r w:rsidRPr="00923B09">
        <w:rPr>
          <w:rFonts w:ascii="Times New Roman" w:hAnsi="Times New Roman"/>
          <w:sz w:val="28"/>
          <w:szCs w:val="28"/>
        </w:rPr>
        <w:t xml:space="preserve"> </w:t>
      </w:r>
      <w:r w:rsidR="009B1620" w:rsidRPr="00923B09">
        <w:rPr>
          <w:rFonts w:ascii="Times New Roman" w:hAnsi="Times New Roman"/>
          <w:sz w:val="28"/>
          <w:szCs w:val="28"/>
        </w:rPr>
        <w:t>19</w:t>
      </w:r>
      <w:r w:rsidR="004D1D9E" w:rsidRPr="00923B09">
        <w:rPr>
          <w:rFonts w:ascii="Times New Roman" w:hAnsi="Times New Roman"/>
          <w:sz w:val="28"/>
          <w:szCs w:val="28"/>
        </w:rPr>
        <w:t>.</w:t>
      </w:r>
    </w:p>
    <w:p w14:paraId="511D1022" w14:textId="77777777" w:rsidR="00585BAF" w:rsidRPr="00923B09" w:rsidRDefault="00585BAF" w:rsidP="008E4B89">
      <w:pPr>
        <w:spacing w:after="0" w:line="240" w:lineRule="auto"/>
        <w:ind w:firstLine="709"/>
        <w:jc w:val="both"/>
        <w:rPr>
          <w:rFonts w:ascii="Times New Roman" w:hAnsi="Times New Roman"/>
          <w:sz w:val="28"/>
          <w:szCs w:val="28"/>
        </w:rPr>
      </w:pPr>
    </w:p>
    <w:p w14:paraId="6D52FEEE" w14:textId="616CA4FA" w:rsidR="00091099" w:rsidRPr="00923B09" w:rsidRDefault="00091099" w:rsidP="00091099">
      <w:pPr>
        <w:pStyle w:val="aff0"/>
        <w:spacing w:after="0" w:line="240" w:lineRule="auto"/>
        <w:rPr>
          <w:rFonts w:ascii="Times New Roman" w:hAnsi="Times New Roman"/>
          <w:b w:val="0"/>
          <w:bCs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19</w:t>
      </w:r>
      <w:r w:rsidRPr="00923B09">
        <w:rPr>
          <w:rFonts w:ascii="Times New Roman" w:hAnsi="Times New Roman"/>
          <w:b w:val="0"/>
          <w:sz w:val="24"/>
          <w:szCs w:val="24"/>
        </w:rPr>
        <w:fldChar w:fldCharType="end"/>
      </w:r>
      <w:r w:rsidRPr="00923B09">
        <w:rPr>
          <w:rFonts w:ascii="Times New Roman" w:hAnsi="Times New Roman"/>
          <w:b w:val="0"/>
          <w:sz w:val="24"/>
          <w:szCs w:val="24"/>
        </w:rPr>
        <w:t xml:space="preserve">. </w:t>
      </w:r>
      <w:r w:rsidR="00464EF8" w:rsidRPr="00923B09">
        <w:rPr>
          <w:rFonts w:ascii="Times New Roman" w:hAnsi="Times New Roman"/>
          <w:b w:val="0"/>
          <w:bCs w:val="0"/>
          <w:sz w:val="24"/>
          <w:szCs w:val="24"/>
        </w:rPr>
        <w:t xml:space="preserve">Изменение отдельных расходов </w:t>
      </w:r>
      <w:r w:rsidR="004D1D9E" w:rsidRPr="00923B09">
        <w:rPr>
          <w:rFonts w:ascii="Times New Roman" w:hAnsi="Times New Roman"/>
          <w:b w:val="0"/>
          <w:bCs w:val="0"/>
          <w:sz w:val="24"/>
          <w:szCs w:val="24"/>
        </w:rPr>
        <w:t>областного бюджета (сумма изменений – свыше 200 млн.руб.), млн.руб.</w:t>
      </w:r>
    </w:p>
    <w:tbl>
      <w:tblPr>
        <w:tblW w:w="9339" w:type="dxa"/>
        <w:tblLayout w:type="fixed"/>
        <w:tblLook w:val="04A0" w:firstRow="1" w:lastRow="0" w:firstColumn="1" w:lastColumn="0" w:noHBand="0" w:noVBand="1"/>
      </w:tblPr>
      <w:tblGrid>
        <w:gridCol w:w="4815"/>
        <w:gridCol w:w="1264"/>
        <w:gridCol w:w="1275"/>
        <w:gridCol w:w="993"/>
        <w:gridCol w:w="992"/>
      </w:tblGrid>
      <w:tr w:rsidR="00923B09" w:rsidRPr="00923B09" w14:paraId="302451A5" w14:textId="77777777" w:rsidTr="007038F2">
        <w:trPr>
          <w:trHeight w:val="106"/>
          <w:tblHeader/>
        </w:trPr>
        <w:tc>
          <w:tcPr>
            <w:tcW w:w="4815" w:type="dxa"/>
            <w:vMerge w:val="restart"/>
            <w:tcBorders>
              <w:top w:val="double" w:sz="4" w:space="0" w:color="auto"/>
              <w:left w:val="double" w:sz="4" w:space="0" w:color="auto"/>
              <w:bottom w:val="single" w:sz="4" w:space="0" w:color="000000"/>
              <w:right w:val="single" w:sz="4" w:space="0" w:color="auto"/>
            </w:tcBorders>
            <w:shd w:val="clear" w:color="auto" w:fill="auto"/>
            <w:vAlign w:val="center"/>
            <w:hideMark/>
          </w:tcPr>
          <w:p w14:paraId="4337EE22" w14:textId="77777777" w:rsidR="004D1D9E" w:rsidRPr="00923B09" w:rsidRDefault="004D1D9E" w:rsidP="007038F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Наименование мероприятия (направления расходов)</w:t>
            </w:r>
          </w:p>
        </w:tc>
        <w:tc>
          <w:tcPr>
            <w:tcW w:w="2539" w:type="dxa"/>
            <w:gridSpan w:val="2"/>
            <w:tcBorders>
              <w:top w:val="double" w:sz="4" w:space="0" w:color="auto"/>
              <w:left w:val="nil"/>
              <w:bottom w:val="single" w:sz="4" w:space="0" w:color="auto"/>
              <w:right w:val="single" w:sz="4" w:space="0" w:color="auto"/>
            </w:tcBorders>
            <w:shd w:val="clear" w:color="auto" w:fill="auto"/>
            <w:vAlign w:val="center"/>
            <w:hideMark/>
          </w:tcPr>
          <w:p w14:paraId="53B76B69" w14:textId="77777777" w:rsidR="004D1D9E" w:rsidRPr="00923B09" w:rsidRDefault="004D1D9E" w:rsidP="007038F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Исполнение</w:t>
            </w:r>
          </w:p>
        </w:tc>
        <w:tc>
          <w:tcPr>
            <w:tcW w:w="1985" w:type="dxa"/>
            <w:gridSpan w:val="2"/>
            <w:tcBorders>
              <w:top w:val="double" w:sz="4" w:space="0" w:color="auto"/>
              <w:left w:val="nil"/>
              <w:bottom w:val="single" w:sz="4" w:space="0" w:color="auto"/>
              <w:right w:val="double" w:sz="4" w:space="0" w:color="auto"/>
            </w:tcBorders>
            <w:shd w:val="clear" w:color="auto" w:fill="auto"/>
            <w:noWrap/>
            <w:vAlign w:val="center"/>
            <w:hideMark/>
          </w:tcPr>
          <w:p w14:paraId="3EA08BE9" w14:textId="77777777" w:rsidR="004D1D9E" w:rsidRPr="00923B09" w:rsidRDefault="004D1D9E" w:rsidP="007038F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Изменения</w:t>
            </w:r>
          </w:p>
        </w:tc>
      </w:tr>
      <w:tr w:rsidR="00923B09" w:rsidRPr="00923B09" w14:paraId="1A8E9CB2" w14:textId="77777777" w:rsidTr="007038F2">
        <w:trPr>
          <w:trHeight w:val="286"/>
          <w:tblHeader/>
        </w:trPr>
        <w:tc>
          <w:tcPr>
            <w:tcW w:w="4815" w:type="dxa"/>
            <w:vMerge/>
            <w:tcBorders>
              <w:top w:val="single" w:sz="4" w:space="0" w:color="auto"/>
              <w:left w:val="double" w:sz="4" w:space="0" w:color="auto"/>
              <w:bottom w:val="single" w:sz="4" w:space="0" w:color="000000"/>
              <w:right w:val="single" w:sz="4" w:space="0" w:color="auto"/>
            </w:tcBorders>
            <w:vAlign w:val="center"/>
            <w:hideMark/>
          </w:tcPr>
          <w:p w14:paraId="7C5D0546" w14:textId="77777777" w:rsidR="004D1D9E" w:rsidRPr="00923B09" w:rsidRDefault="004D1D9E" w:rsidP="007038F2">
            <w:pPr>
              <w:spacing w:after="0" w:line="240" w:lineRule="auto"/>
              <w:jc w:val="center"/>
              <w:rPr>
                <w:rFonts w:ascii="Times New Roman" w:eastAsia="Times New Roman" w:hAnsi="Times New Roman"/>
                <w:sz w:val="20"/>
                <w:szCs w:val="20"/>
                <w:lang w:eastAsia="ru-RU"/>
              </w:rPr>
            </w:pPr>
          </w:p>
        </w:tc>
        <w:tc>
          <w:tcPr>
            <w:tcW w:w="1264" w:type="dxa"/>
            <w:tcBorders>
              <w:top w:val="nil"/>
              <w:left w:val="nil"/>
              <w:bottom w:val="single" w:sz="4" w:space="0" w:color="auto"/>
              <w:right w:val="single" w:sz="4" w:space="0" w:color="auto"/>
            </w:tcBorders>
            <w:shd w:val="clear" w:color="auto" w:fill="auto"/>
            <w:vAlign w:val="center"/>
            <w:hideMark/>
          </w:tcPr>
          <w:p w14:paraId="17A04292" w14:textId="77777777" w:rsidR="004D1D9E" w:rsidRPr="00923B09" w:rsidRDefault="004D1D9E" w:rsidP="007038F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I полугодие 2021 года</w:t>
            </w:r>
          </w:p>
        </w:tc>
        <w:tc>
          <w:tcPr>
            <w:tcW w:w="1275" w:type="dxa"/>
            <w:tcBorders>
              <w:top w:val="nil"/>
              <w:left w:val="nil"/>
              <w:bottom w:val="single" w:sz="4" w:space="0" w:color="auto"/>
              <w:right w:val="single" w:sz="4" w:space="0" w:color="auto"/>
            </w:tcBorders>
            <w:shd w:val="clear" w:color="auto" w:fill="auto"/>
            <w:vAlign w:val="center"/>
            <w:hideMark/>
          </w:tcPr>
          <w:p w14:paraId="7A26A37E" w14:textId="77777777" w:rsidR="004D1D9E" w:rsidRPr="00923B09" w:rsidRDefault="004D1D9E" w:rsidP="007038F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I полугодие 2022 года</w:t>
            </w:r>
          </w:p>
        </w:tc>
        <w:tc>
          <w:tcPr>
            <w:tcW w:w="993" w:type="dxa"/>
            <w:tcBorders>
              <w:top w:val="nil"/>
              <w:left w:val="nil"/>
              <w:bottom w:val="single" w:sz="4" w:space="0" w:color="auto"/>
              <w:right w:val="single" w:sz="4" w:space="0" w:color="auto"/>
            </w:tcBorders>
            <w:shd w:val="clear" w:color="auto" w:fill="auto"/>
            <w:noWrap/>
            <w:vAlign w:val="center"/>
            <w:hideMark/>
          </w:tcPr>
          <w:p w14:paraId="375B0B6A" w14:textId="77777777" w:rsidR="004D1D9E" w:rsidRPr="00923B09" w:rsidRDefault="004D1D9E" w:rsidP="007038F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млн.руб.</w:t>
            </w:r>
          </w:p>
        </w:tc>
        <w:tc>
          <w:tcPr>
            <w:tcW w:w="992" w:type="dxa"/>
            <w:tcBorders>
              <w:top w:val="nil"/>
              <w:left w:val="nil"/>
              <w:bottom w:val="single" w:sz="4" w:space="0" w:color="auto"/>
              <w:right w:val="double" w:sz="4" w:space="0" w:color="auto"/>
            </w:tcBorders>
            <w:shd w:val="clear" w:color="auto" w:fill="auto"/>
            <w:noWrap/>
            <w:vAlign w:val="center"/>
            <w:hideMark/>
          </w:tcPr>
          <w:p w14:paraId="3AD1B80D" w14:textId="77777777" w:rsidR="004D1D9E" w:rsidRPr="00923B09" w:rsidRDefault="004D1D9E" w:rsidP="007038F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5BE0A36A" w14:textId="77777777" w:rsidTr="007038F2">
        <w:trPr>
          <w:trHeight w:val="108"/>
        </w:trPr>
        <w:tc>
          <w:tcPr>
            <w:tcW w:w="9339" w:type="dxa"/>
            <w:gridSpan w:val="5"/>
            <w:tcBorders>
              <w:top w:val="single" w:sz="4" w:space="0" w:color="auto"/>
              <w:left w:val="double" w:sz="4" w:space="0" w:color="auto"/>
              <w:bottom w:val="single" w:sz="4" w:space="0" w:color="auto"/>
              <w:right w:val="double" w:sz="4" w:space="0" w:color="auto"/>
            </w:tcBorders>
            <w:shd w:val="clear" w:color="000000" w:fill="BDD7EE"/>
            <w:vAlign w:val="bottom"/>
            <w:hideMark/>
          </w:tcPr>
          <w:p w14:paraId="6C1E2790" w14:textId="77777777" w:rsidR="004D1D9E" w:rsidRPr="00923B09" w:rsidRDefault="004D1D9E" w:rsidP="004D1D9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Подраздел 0409 "Дорожное хозяйство (дорожные фонды)"</w:t>
            </w:r>
          </w:p>
        </w:tc>
      </w:tr>
      <w:tr w:rsidR="00923B09" w:rsidRPr="00923B09" w14:paraId="248F824B" w14:textId="77777777" w:rsidTr="007038F2">
        <w:trPr>
          <w:trHeight w:val="50"/>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53EA0D1F"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 из них:</w:t>
            </w:r>
          </w:p>
        </w:tc>
        <w:tc>
          <w:tcPr>
            <w:tcW w:w="1264" w:type="dxa"/>
            <w:tcBorders>
              <w:top w:val="nil"/>
              <w:left w:val="nil"/>
              <w:bottom w:val="single" w:sz="4" w:space="0" w:color="auto"/>
              <w:right w:val="single" w:sz="4" w:space="0" w:color="auto"/>
            </w:tcBorders>
            <w:shd w:val="clear" w:color="auto" w:fill="auto"/>
            <w:vAlign w:val="bottom"/>
            <w:hideMark/>
          </w:tcPr>
          <w:p w14:paraId="55064284"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3 212,3 </w:t>
            </w:r>
          </w:p>
        </w:tc>
        <w:tc>
          <w:tcPr>
            <w:tcW w:w="1275" w:type="dxa"/>
            <w:tcBorders>
              <w:top w:val="nil"/>
              <w:left w:val="nil"/>
              <w:bottom w:val="single" w:sz="4" w:space="0" w:color="auto"/>
              <w:right w:val="single" w:sz="4" w:space="0" w:color="auto"/>
            </w:tcBorders>
            <w:shd w:val="clear" w:color="auto" w:fill="auto"/>
            <w:vAlign w:val="bottom"/>
            <w:hideMark/>
          </w:tcPr>
          <w:p w14:paraId="6C329D23"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4 135,1 </w:t>
            </w:r>
          </w:p>
        </w:tc>
        <w:tc>
          <w:tcPr>
            <w:tcW w:w="993" w:type="dxa"/>
            <w:tcBorders>
              <w:top w:val="nil"/>
              <w:left w:val="nil"/>
              <w:bottom w:val="single" w:sz="4" w:space="0" w:color="auto"/>
              <w:right w:val="single" w:sz="4" w:space="0" w:color="auto"/>
            </w:tcBorders>
            <w:shd w:val="clear" w:color="auto" w:fill="auto"/>
            <w:noWrap/>
            <w:vAlign w:val="bottom"/>
            <w:hideMark/>
          </w:tcPr>
          <w:p w14:paraId="6CC34A16"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922,8 </w:t>
            </w:r>
          </w:p>
        </w:tc>
        <w:tc>
          <w:tcPr>
            <w:tcW w:w="992" w:type="dxa"/>
            <w:tcBorders>
              <w:top w:val="nil"/>
              <w:left w:val="nil"/>
              <w:bottom w:val="single" w:sz="4" w:space="0" w:color="auto"/>
              <w:right w:val="double" w:sz="4" w:space="0" w:color="auto"/>
            </w:tcBorders>
            <w:shd w:val="clear" w:color="auto" w:fill="auto"/>
            <w:noWrap/>
            <w:vAlign w:val="bottom"/>
            <w:hideMark/>
          </w:tcPr>
          <w:p w14:paraId="1AFE304C"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28,7 </w:t>
            </w:r>
          </w:p>
        </w:tc>
      </w:tr>
      <w:tr w:rsidR="00923B09" w:rsidRPr="00923B09" w14:paraId="4CD70F82" w14:textId="77777777" w:rsidTr="007038F2">
        <w:trPr>
          <w:trHeight w:val="199"/>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308630F1"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Иные межбюджетные трансферты бюджетам муниципальных образований на финансовое обеспечение дорожной деятельности (дорожный фонд Архангельской области)</w:t>
            </w:r>
          </w:p>
        </w:tc>
        <w:tc>
          <w:tcPr>
            <w:tcW w:w="1264" w:type="dxa"/>
            <w:tcBorders>
              <w:top w:val="nil"/>
              <w:left w:val="nil"/>
              <w:bottom w:val="single" w:sz="4" w:space="0" w:color="auto"/>
              <w:right w:val="single" w:sz="4" w:space="0" w:color="auto"/>
            </w:tcBorders>
            <w:shd w:val="clear" w:color="auto" w:fill="auto"/>
            <w:vAlign w:val="bottom"/>
            <w:hideMark/>
          </w:tcPr>
          <w:p w14:paraId="27106226"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350,0 </w:t>
            </w:r>
          </w:p>
        </w:tc>
        <w:tc>
          <w:tcPr>
            <w:tcW w:w="1275" w:type="dxa"/>
            <w:tcBorders>
              <w:top w:val="nil"/>
              <w:left w:val="nil"/>
              <w:bottom w:val="single" w:sz="4" w:space="0" w:color="auto"/>
              <w:right w:val="single" w:sz="4" w:space="0" w:color="auto"/>
            </w:tcBorders>
            <w:shd w:val="clear" w:color="auto" w:fill="auto"/>
            <w:vAlign w:val="bottom"/>
            <w:hideMark/>
          </w:tcPr>
          <w:p w14:paraId="3A92020E"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0E659A0C"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-350,0 </w:t>
            </w:r>
          </w:p>
        </w:tc>
        <w:tc>
          <w:tcPr>
            <w:tcW w:w="992" w:type="dxa"/>
            <w:tcBorders>
              <w:top w:val="nil"/>
              <w:left w:val="nil"/>
              <w:bottom w:val="single" w:sz="4" w:space="0" w:color="auto"/>
              <w:right w:val="double" w:sz="4" w:space="0" w:color="auto"/>
            </w:tcBorders>
            <w:shd w:val="clear" w:color="auto" w:fill="auto"/>
            <w:noWrap/>
            <w:vAlign w:val="bottom"/>
            <w:hideMark/>
          </w:tcPr>
          <w:p w14:paraId="6AD3725B"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643D8B54" w14:textId="77777777" w:rsidTr="007038F2">
        <w:trPr>
          <w:trHeight w:val="397"/>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717AD134" w14:textId="4434210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Иные межбюджетные трансферты бюджетам муниципальных образований на развитие инфраст</w:t>
            </w:r>
            <w:r w:rsidR="007038F2" w:rsidRPr="00923B09">
              <w:rPr>
                <w:rFonts w:ascii="Times New Roman" w:eastAsia="Times New Roman" w:hAnsi="Times New Roman"/>
                <w:sz w:val="20"/>
                <w:szCs w:val="20"/>
                <w:lang w:eastAsia="ru-RU"/>
              </w:rPr>
              <w:t>р</w:t>
            </w:r>
            <w:r w:rsidRPr="00923B09">
              <w:rPr>
                <w:rFonts w:ascii="Times New Roman" w:eastAsia="Times New Roman" w:hAnsi="Times New Roman"/>
                <w:sz w:val="20"/>
                <w:szCs w:val="20"/>
                <w:lang w:eastAsia="ru-RU"/>
              </w:rPr>
              <w:t>уктуры дорожного хозяйства</w:t>
            </w:r>
          </w:p>
        </w:tc>
        <w:tc>
          <w:tcPr>
            <w:tcW w:w="1264" w:type="dxa"/>
            <w:tcBorders>
              <w:top w:val="nil"/>
              <w:left w:val="nil"/>
              <w:bottom w:val="single" w:sz="4" w:space="0" w:color="auto"/>
              <w:right w:val="single" w:sz="4" w:space="0" w:color="auto"/>
            </w:tcBorders>
            <w:shd w:val="clear" w:color="auto" w:fill="auto"/>
            <w:vAlign w:val="bottom"/>
            <w:hideMark/>
          </w:tcPr>
          <w:p w14:paraId="0FB8B613"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vAlign w:val="bottom"/>
            <w:hideMark/>
          </w:tcPr>
          <w:p w14:paraId="3C2DA5E2"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441,2 </w:t>
            </w:r>
          </w:p>
        </w:tc>
        <w:tc>
          <w:tcPr>
            <w:tcW w:w="993" w:type="dxa"/>
            <w:tcBorders>
              <w:top w:val="nil"/>
              <w:left w:val="nil"/>
              <w:bottom w:val="single" w:sz="4" w:space="0" w:color="auto"/>
              <w:right w:val="single" w:sz="4" w:space="0" w:color="auto"/>
            </w:tcBorders>
            <w:shd w:val="clear" w:color="auto" w:fill="auto"/>
            <w:noWrap/>
            <w:vAlign w:val="bottom"/>
            <w:hideMark/>
          </w:tcPr>
          <w:p w14:paraId="3E41A4AC"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441,2 </w:t>
            </w:r>
          </w:p>
        </w:tc>
        <w:tc>
          <w:tcPr>
            <w:tcW w:w="992" w:type="dxa"/>
            <w:tcBorders>
              <w:top w:val="nil"/>
              <w:left w:val="nil"/>
              <w:bottom w:val="single" w:sz="4" w:space="0" w:color="auto"/>
              <w:right w:val="double" w:sz="4" w:space="0" w:color="auto"/>
            </w:tcBorders>
            <w:shd w:val="clear" w:color="auto" w:fill="auto"/>
            <w:noWrap/>
            <w:vAlign w:val="bottom"/>
            <w:hideMark/>
          </w:tcPr>
          <w:p w14:paraId="77571E97"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79FB3183" w14:textId="77777777" w:rsidTr="007038F2">
        <w:trPr>
          <w:trHeight w:val="425"/>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2816F4C0"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Капитальный ремонт, ремонт и содержание региональных автомобильных дорог (дорожный фонд Архангельской области)</w:t>
            </w:r>
          </w:p>
        </w:tc>
        <w:tc>
          <w:tcPr>
            <w:tcW w:w="1264" w:type="dxa"/>
            <w:tcBorders>
              <w:top w:val="nil"/>
              <w:left w:val="nil"/>
              <w:bottom w:val="single" w:sz="4" w:space="0" w:color="auto"/>
              <w:right w:val="single" w:sz="4" w:space="0" w:color="auto"/>
            </w:tcBorders>
            <w:shd w:val="clear" w:color="auto" w:fill="auto"/>
            <w:vAlign w:val="bottom"/>
            <w:hideMark/>
          </w:tcPr>
          <w:p w14:paraId="13B83E6C"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vAlign w:val="bottom"/>
            <w:hideMark/>
          </w:tcPr>
          <w:p w14:paraId="1E3F7274"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247,2 </w:t>
            </w:r>
          </w:p>
        </w:tc>
        <w:tc>
          <w:tcPr>
            <w:tcW w:w="993" w:type="dxa"/>
            <w:tcBorders>
              <w:top w:val="nil"/>
              <w:left w:val="nil"/>
              <w:bottom w:val="single" w:sz="4" w:space="0" w:color="auto"/>
              <w:right w:val="single" w:sz="4" w:space="0" w:color="auto"/>
            </w:tcBorders>
            <w:shd w:val="clear" w:color="auto" w:fill="auto"/>
            <w:noWrap/>
            <w:vAlign w:val="bottom"/>
            <w:hideMark/>
          </w:tcPr>
          <w:p w14:paraId="03168EFB"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247,2 </w:t>
            </w:r>
          </w:p>
        </w:tc>
        <w:tc>
          <w:tcPr>
            <w:tcW w:w="992" w:type="dxa"/>
            <w:tcBorders>
              <w:top w:val="nil"/>
              <w:left w:val="nil"/>
              <w:bottom w:val="single" w:sz="4" w:space="0" w:color="auto"/>
              <w:right w:val="double" w:sz="4" w:space="0" w:color="auto"/>
            </w:tcBorders>
            <w:shd w:val="clear" w:color="auto" w:fill="auto"/>
            <w:noWrap/>
            <w:vAlign w:val="bottom"/>
            <w:hideMark/>
          </w:tcPr>
          <w:p w14:paraId="1377E790"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2FD297A0" w14:textId="77777777" w:rsidTr="007038F2">
        <w:trPr>
          <w:trHeight w:val="556"/>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34A77A42"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Приведение в нормативное состояние автомобильных дорог и искусственных дорожных сооружений в рамках реализации национального проекта "Безопасные качественные дороги"</w:t>
            </w:r>
          </w:p>
        </w:tc>
        <w:tc>
          <w:tcPr>
            <w:tcW w:w="1264" w:type="dxa"/>
            <w:tcBorders>
              <w:top w:val="nil"/>
              <w:left w:val="nil"/>
              <w:bottom w:val="single" w:sz="4" w:space="0" w:color="auto"/>
              <w:right w:val="single" w:sz="4" w:space="0" w:color="auto"/>
            </w:tcBorders>
            <w:shd w:val="clear" w:color="auto" w:fill="auto"/>
            <w:vAlign w:val="bottom"/>
            <w:hideMark/>
          </w:tcPr>
          <w:p w14:paraId="1809FFA2"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vAlign w:val="bottom"/>
            <w:hideMark/>
          </w:tcPr>
          <w:p w14:paraId="52A0B288"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436,6 </w:t>
            </w:r>
          </w:p>
        </w:tc>
        <w:tc>
          <w:tcPr>
            <w:tcW w:w="993" w:type="dxa"/>
            <w:tcBorders>
              <w:top w:val="nil"/>
              <w:left w:val="nil"/>
              <w:bottom w:val="single" w:sz="4" w:space="0" w:color="auto"/>
              <w:right w:val="single" w:sz="4" w:space="0" w:color="auto"/>
            </w:tcBorders>
            <w:shd w:val="clear" w:color="auto" w:fill="auto"/>
            <w:noWrap/>
            <w:vAlign w:val="bottom"/>
            <w:hideMark/>
          </w:tcPr>
          <w:p w14:paraId="79EDEC96"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436,6 </w:t>
            </w:r>
          </w:p>
        </w:tc>
        <w:tc>
          <w:tcPr>
            <w:tcW w:w="992" w:type="dxa"/>
            <w:tcBorders>
              <w:top w:val="nil"/>
              <w:left w:val="nil"/>
              <w:bottom w:val="single" w:sz="4" w:space="0" w:color="auto"/>
              <w:right w:val="double" w:sz="4" w:space="0" w:color="auto"/>
            </w:tcBorders>
            <w:shd w:val="clear" w:color="auto" w:fill="auto"/>
            <w:noWrap/>
            <w:vAlign w:val="bottom"/>
            <w:hideMark/>
          </w:tcPr>
          <w:p w14:paraId="379A26E3"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1BBB424C" w14:textId="77777777" w:rsidTr="007038F2">
        <w:trPr>
          <w:trHeight w:val="167"/>
        </w:trPr>
        <w:tc>
          <w:tcPr>
            <w:tcW w:w="9339" w:type="dxa"/>
            <w:gridSpan w:val="5"/>
            <w:tcBorders>
              <w:top w:val="single" w:sz="4" w:space="0" w:color="auto"/>
              <w:left w:val="double" w:sz="4" w:space="0" w:color="auto"/>
              <w:bottom w:val="single" w:sz="4" w:space="0" w:color="auto"/>
              <w:right w:val="double" w:sz="4" w:space="0" w:color="auto"/>
            </w:tcBorders>
            <w:shd w:val="clear" w:color="000000" w:fill="BDD7EE"/>
            <w:vAlign w:val="bottom"/>
            <w:hideMark/>
          </w:tcPr>
          <w:p w14:paraId="3D0FA1B4" w14:textId="77777777" w:rsidR="004D1D9E" w:rsidRPr="00923B09" w:rsidRDefault="004D1D9E" w:rsidP="004D1D9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Подраздел 0501 "Жилищное хозяйство"</w:t>
            </w:r>
          </w:p>
        </w:tc>
      </w:tr>
      <w:tr w:rsidR="00923B09" w:rsidRPr="00923B09" w14:paraId="5B2D818E" w14:textId="77777777" w:rsidTr="007038F2">
        <w:trPr>
          <w:trHeight w:val="72"/>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79EB1128"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 из них:</w:t>
            </w:r>
          </w:p>
        </w:tc>
        <w:tc>
          <w:tcPr>
            <w:tcW w:w="1264" w:type="dxa"/>
            <w:tcBorders>
              <w:top w:val="nil"/>
              <w:left w:val="nil"/>
              <w:bottom w:val="single" w:sz="4" w:space="0" w:color="auto"/>
              <w:right w:val="single" w:sz="4" w:space="0" w:color="auto"/>
            </w:tcBorders>
            <w:shd w:val="clear" w:color="auto" w:fill="auto"/>
            <w:vAlign w:val="bottom"/>
            <w:hideMark/>
          </w:tcPr>
          <w:p w14:paraId="49FE2A89"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1 168,1 </w:t>
            </w:r>
          </w:p>
        </w:tc>
        <w:tc>
          <w:tcPr>
            <w:tcW w:w="1275" w:type="dxa"/>
            <w:tcBorders>
              <w:top w:val="nil"/>
              <w:left w:val="nil"/>
              <w:bottom w:val="single" w:sz="4" w:space="0" w:color="auto"/>
              <w:right w:val="single" w:sz="4" w:space="0" w:color="auto"/>
            </w:tcBorders>
            <w:shd w:val="clear" w:color="auto" w:fill="auto"/>
            <w:vAlign w:val="bottom"/>
            <w:hideMark/>
          </w:tcPr>
          <w:p w14:paraId="36B29F1D"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4 208,0 </w:t>
            </w:r>
          </w:p>
        </w:tc>
        <w:tc>
          <w:tcPr>
            <w:tcW w:w="993" w:type="dxa"/>
            <w:tcBorders>
              <w:top w:val="nil"/>
              <w:left w:val="nil"/>
              <w:bottom w:val="single" w:sz="4" w:space="0" w:color="auto"/>
              <w:right w:val="single" w:sz="4" w:space="0" w:color="auto"/>
            </w:tcBorders>
            <w:shd w:val="clear" w:color="auto" w:fill="auto"/>
            <w:noWrap/>
            <w:vAlign w:val="bottom"/>
            <w:hideMark/>
          </w:tcPr>
          <w:p w14:paraId="7D8EF11A"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3 039,9 </w:t>
            </w:r>
          </w:p>
        </w:tc>
        <w:tc>
          <w:tcPr>
            <w:tcW w:w="992" w:type="dxa"/>
            <w:tcBorders>
              <w:top w:val="nil"/>
              <w:left w:val="nil"/>
              <w:bottom w:val="single" w:sz="4" w:space="0" w:color="auto"/>
              <w:right w:val="double" w:sz="4" w:space="0" w:color="auto"/>
            </w:tcBorders>
            <w:shd w:val="clear" w:color="auto" w:fill="auto"/>
            <w:noWrap/>
            <w:vAlign w:val="bottom"/>
            <w:hideMark/>
          </w:tcPr>
          <w:p w14:paraId="6FC45CEA" w14:textId="77777777" w:rsidR="004D1D9E" w:rsidRPr="00923B09" w:rsidRDefault="004D1D9E" w:rsidP="004D1D9E">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3,6 р.</w:t>
            </w:r>
          </w:p>
        </w:tc>
      </w:tr>
      <w:tr w:rsidR="00923B09" w:rsidRPr="00923B09" w14:paraId="376E5847" w14:textId="77777777" w:rsidTr="007038F2">
        <w:trPr>
          <w:trHeight w:val="685"/>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7BD00ADC"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Субсидии бюджетам муниципальных образований на реализацию мероприятий федеральной целевой программы "Развитие космодромов на период 2017-2025 годов в обеспечение космической деятельности Российской Федерации"</w:t>
            </w:r>
          </w:p>
        </w:tc>
        <w:tc>
          <w:tcPr>
            <w:tcW w:w="1264" w:type="dxa"/>
            <w:tcBorders>
              <w:top w:val="nil"/>
              <w:left w:val="nil"/>
              <w:bottom w:val="single" w:sz="4" w:space="0" w:color="auto"/>
              <w:right w:val="single" w:sz="4" w:space="0" w:color="auto"/>
            </w:tcBorders>
            <w:shd w:val="clear" w:color="auto" w:fill="auto"/>
            <w:vAlign w:val="bottom"/>
            <w:hideMark/>
          </w:tcPr>
          <w:p w14:paraId="773D97CC"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374,4 </w:t>
            </w:r>
          </w:p>
        </w:tc>
        <w:tc>
          <w:tcPr>
            <w:tcW w:w="1275" w:type="dxa"/>
            <w:tcBorders>
              <w:top w:val="nil"/>
              <w:left w:val="nil"/>
              <w:bottom w:val="single" w:sz="4" w:space="0" w:color="auto"/>
              <w:right w:val="single" w:sz="4" w:space="0" w:color="auto"/>
            </w:tcBorders>
            <w:shd w:val="clear" w:color="auto" w:fill="auto"/>
            <w:vAlign w:val="bottom"/>
            <w:hideMark/>
          </w:tcPr>
          <w:p w14:paraId="10F5734F"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33555D77"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-374,4 </w:t>
            </w:r>
          </w:p>
        </w:tc>
        <w:tc>
          <w:tcPr>
            <w:tcW w:w="992" w:type="dxa"/>
            <w:tcBorders>
              <w:top w:val="nil"/>
              <w:left w:val="nil"/>
              <w:bottom w:val="single" w:sz="4" w:space="0" w:color="auto"/>
              <w:right w:val="double" w:sz="4" w:space="0" w:color="auto"/>
            </w:tcBorders>
            <w:shd w:val="clear" w:color="auto" w:fill="auto"/>
            <w:noWrap/>
            <w:vAlign w:val="bottom"/>
            <w:hideMark/>
          </w:tcPr>
          <w:p w14:paraId="6CEF67CF"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42C50338" w14:textId="77777777" w:rsidTr="009B1620">
        <w:trPr>
          <w:trHeight w:val="396"/>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1F3D5ACF"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 за счет средств, поступивших от Фонда содействия реформированию ЖКХ</w:t>
            </w:r>
          </w:p>
        </w:tc>
        <w:tc>
          <w:tcPr>
            <w:tcW w:w="1264" w:type="dxa"/>
            <w:tcBorders>
              <w:top w:val="nil"/>
              <w:left w:val="nil"/>
              <w:bottom w:val="single" w:sz="4" w:space="0" w:color="auto"/>
              <w:right w:val="single" w:sz="4" w:space="0" w:color="auto"/>
            </w:tcBorders>
            <w:shd w:val="clear" w:color="auto" w:fill="auto"/>
            <w:vAlign w:val="bottom"/>
            <w:hideMark/>
          </w:tcPr>
          <w:p w14:paraId="0FD187D3"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724,9 </w:t>
            </w:r>
          </w:p>
        </w:tc>
        <w:tc>
          <w:tcPr>
            <w:tcW w:w="1275" w:type="dxa"/>
            <w:tcBorders>
              <w:top w:val="nil"/>
              <w:left w:val="nil"/>
              <w:bottom w:val="single" w:sz="4" w:space="0" w:color="auto"/>
              <w:right w:val="single" w:sz="4" w:space="0" w:color="auto"/>
            </w:tcBorders>
            <w:shd w:val="clear" w:color="auto" w:fill="auto"/>
            <w:vAlign w:val="bottom"/>
            <w:hideMark/>
          </w:tcPr>
          <w:p w14:paraId="74546E35"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3 896,3 </w:t>
            </w:r>
          </w:p>
        </w:tc>
        <w:tc>
          <w:tcPr>
            <w:tcW w:w="993" w:type="dxa"/>
            <w:tcBorders>
              <w:top w:val="nil"/>
              <w:left w:val="nil"/>
              <w:bottom w:val="single" w:sz="4" w:space="0" w:color="auto"/>
              <w:right w:val="single" w:sz="4" w:space="0" w:color="auto"/>
            </w:tcBorders>
            <w:shd w:val="clear" w:color="auto" w:fill="auto"/>
            <w:noWrap/>
            <w:vAlign w:val="bottom"/>
            <w:hideMark/>
          </w:tcPr>
          <w:p w14:paraId="6614EF2C"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3 171,4 </w:t>
            </w:r>
          </w:p>
        </w:tc>
        <w:tc>
          <w:tcPr>
            <w:tcW w:w="992" w:type="dxa"/>
            <w:tcBorders>
              <w:top w:val="nil"/>
              <w:left w:val="nil"/>
              <w:bottom w:val="single" w:sz="4" w:space="0" w:color="auto"/>
              <w:right w:val="double" w:sz="4" w:space="0" w:color="auto"/>
            </w:tcBorders>
            <w:shd w:val="clear" w:color="auto" w:fill="auto"/>
            <w:noWrap/>
            <w:vAlign w:val="bottom"/>
            <w:hideMark/>
          </w:tcPr>
          <w:p w14:paraId="4C285801"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5,4 р.</w:t>
            </w:r>
          </w:p>
        </w:tc>
      </w:tr>
      <w:tr w:rsidR="00923B09" w:rsidRPr="00923B09" w14:paraId="4AAD9BC5" w14:textId="77777777" w:rsidTr="007038F2">
        <w:trPr>
          <w:trHeight w:val="679"/>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1B19418E"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 за счет средств областного бюджета</w:t>
            </w:r>
          </w:p>
        </w:tc>
        <w:tc>
          <w:tcPr>
            <w:tcW w:w="1264" w:type="dxa"/>
            <w:tcBorders>
              <w:top w:val="nil"/>
              <w:left w:val="nil"/>
              <w:bottom w:val="single" w:sz="4" w:space="0" w:color="auto"/>
              <w:right w:val="single" w:sz="4" w:space="0" w:color="auto"/>
            </w:tcBorders>
            <w:shd w:val="clear" w:color="auto" w:fill="auto"/>
            <w:vAlign w:val="bottom"/>
            <w:hideMark/>
          </w:tcPr>
          <w:p w14:paraId="32F49FA1"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14,5 </w:t>
            </w:r>
          </w:p>
        </w:tc>
        <w:tc>
          <w:tcPr>
            <w:tcW w:w="1275" w:type="dxa"/>
            <w:tcBorders>
              <w:top w:val="nil"/>
              <w:left w:val="nil"/>
              <w:bottom w:val="single" w:sz="4" w:space="0" w:color="auto"/>
              <w:right w:val="single" w:sz="4" w:space="0" w:color="auto"/>
            </w:tcBorders>
            <w:shd w:val="clear" w:color="auto" w:fill="auto"/>
            <w:vAlign w:val="bottom"/>
            <w:hideMark/>
          </w:tcPr>
          <w:p w14:paraId="6D9CC26C"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241,3 </w:t>
            </w:r>
          </w:p>
        </w:tc>
        <w:tc>
          <w:tcPr>
            <w:tcW w:w="993" w:type="dxa"/>
            <w:tcBorders>
              <w:top w:val="nil"/>
              <w:left w:val="nil"/>
              <w:bottom w:val="single" w:sz="4" w:space="0" w:color="auto"/>
              <w:right w:val="single" w:sz="4" w:space="0" w:color="auto"/>
            </w:tcBorders>
            <w:shd w:val="clear" w:color="auto" w:fill="auto"/>
            <w:noWrap/>
            <w:vAlign w:val="bottom"/>
            <w:hideMark/>
          </w:tcPr>
          <w:p w14:paraId="31DB8865"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226,8 </w:t>
            </w:r>
          </w:p>
        </w:tc>
        <w:tc>
          <w:tcPr>
            <w:tcW w:w="992" w:type="dxa"/>
            <w:tcBorders>
              <w:top w:val="nil"/>
              <w:left w:val="nil"/>
              <w:bottom w:val="single" w:sz="4" w:space="0" w:color="auto"/>
              <w:right w:val="double" w:sz="4" w:space="0" w:color="auto"/>
            </w:tcBorders>
            <w:shd w:val="clear" w:color="auto" w:fill="auto"/>
            <w:noWrap/>
            <w:vAlign w:val="bottom"/>
            <w:hideMark/>
          </w:tcPr>
          <w:p w14:paraId="4E0C588B"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16,6 р.</w:t>
            </w:r>
          </w:p>
        </w:tc>
      </w:tr>
      <w:tr w:rsidR="00923B09" w:rsidRPr="00923B09" w14:paraId="375B51D1" w14:textId="77777777" w:rsidTr="007038F2">
        <w:trPr>
          <w:trHeight w:val="86"/>
        </w:trPr>
        <w:tc>
          <w:tcPr>
            <w:tcW w:w="9339" w:type="dxa"/>
            <w:gridSpan w:val="5"/>
            <w:tcBorders>
              <w:top w:val="single" w:sz="4" w:space="0" w:color="auto"/>
              <w:left w:val="double" w:sz="4" w:space="0" w:color="auto"/>
              <w:bottom w:val="single" w:sz="4" w:space="0" w:color="auto"/>
              <w:right w:val="double" w:sz="4" w:space="0" w:color="auto"/>
            </w:tcBorders>
            <w:shd w:val="clear" w:color="000000" w:fill="BDD7EE"/>
            <w:vAlign w:val="bottom"/>
            <w:hideMark/>
          </w:tcPr>
          <w:p w14:paraId="013DB527" w14:textId="77777777" w:rsidR="004D1D9E" w:rsidRPr="00923B09" w:rsidRDefault="004D1D9E" w:rsidP="004D1D9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Подраздел 0502 "Коммунальное хозяйство"</w:t>
            </w:r>
          </w:p>
        </w:tc>
      </w:tr>
      <w:tr w:rsidR="00923B09" w:rsidRPr="00923B09" w14:paraId="32751679" w14:textId="77777777" w:rsidTr="007038F2">
        <w:trPr>
          <w:trHeight w:val="47"/>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455E7EB1"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 из них:</w:t>
            </w:r>
          </w:p>
        </w:tc>
        <w:tc>
          <w:tcPr>
            <w:tcW w:w="1264" w:type="dxa"/>
            <w:tcBorders>
              <w:top w:val="nil"/>
              <w:left w:val="nil"/>
              <w:bottom w:val="single" w:sz="4" w:space="0" w:color="auto"/>
              <w:right w:val="single" w:sz="4" w:space="0" w:color="auto"/>
            </w:tcBorders>
            <w:shd w:val="clear" w:color="auto" w:fill="auto"/>
            <w:vAlign w:val="bottom"/>
            <w:hideMark/>
          </w:tcPr>
          <w:p w14:paraId="552F2158"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3 931,3 </w:t>
            </w:r>
          </w:p>
        </w:tc>
        <w:tc>
          <w:tcPr>
            <w:tcW w:w="1275" w:type="dxa"/>
            <w:tcBorders>
              <w:top w:val="nil"/>
              <w:left w:val="nil"/>
              <w:bottom w:val="single" w:sz="4" w:space="0" w:color="auto"/>
              <w:right w:val="single" w:sz="4" w:space="0" w:color="auto"/>
            </w:tcBorders>
            <w:shd w:val="clear" w:color="auto" w:fill="auto"/>
            <w:vAlign w:val="bottom"/>
            <w:hideMark/>
          </w:tcPr>
          <w:p w14:paraId="0C1F0D08"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4 723,4 </w:t>
            </w:r>
          </w:p>
        </w:tc>
        <w:tc>
          <w:tcPr>
            <w:tcW w:w="993" w:type="dxa"/>
            <w:tcBorders>
              <w:top w:val="nil"/>
              <w:left w:val="nil"/>
              <w:bottom w:val="single" w:sz="4" w:space="0" w:color="auto"/>
              <w:right w:val="single" w:sz="4" w:space="0" w:color="auto"/>
            </w:tcBorders>
            <w:shd w:val="clear" w:color="auto" w:fill="auto"/>
            <w:noWrap/>
            <w:vAlign w:val="bottom"/>
            <w:hideMark/>
          </w:tcPr>
          <w:p w14:paraId="1E439A24"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792,1 </w:t>
            </w:r>
          </w:p>
        </w:tc>
        <w:tc>
          <w:tcPr>
            <w:tcW w:w="992" w:type="dxa"/>
            <w:tcBorders>
              <w:top w:val="nil"/>
              <w:left w:val="nil"/>
              <w:bottom w:val="single" w:sz="4" w:space="0" w:color="auto"/>
              <w:right w:val="double" w:sz="4" w:space="0" w:color="auto"/>
            </w:tcBorders>
            <w:shd w:val="clear" w:color="auto" w:fill="auto"/>
            <w:noWrap/>
            <w:vAlign w:val="bottom"/>
            <w:hideMark/>
          </w:tcPr>
          <w:p w14:paraId="227D0D54"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20,1 </w:t>
            </w:r>
          </w:p>
        </w:tc>
      </w:tr>
      <w:tr w:rsidR="00923B09" w:rsidRPr="00923B09" w14:paraId="22BABB15" w14:textId="77777777" w:rsidTr="007038F2">
        <w:trPr>
          <w:trHeight w:val="745"/>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50EBFA52"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w:t>
            </w:r>
          </w:p>
        </w:tc>
        <w:tc>
          <w:tcPr>
            <w:tcW w:w="1264" w:type="dxa"/>
            <w:tcBorders>
              <w:top w:val="nil"/>
              <w:left w:val="nil"/>
              <w:bottom w:val="single" w:sz="4" w:space="0" w:color="auto"/>
              <w:right w:val="single" w:sz="4" w:space="0" w:color="auto"/>
            </w:tcBorders>
            <w:shd w:val="clear" w:color="auto" w:fill="auto"/>
            <w:vAlign w:val="bottom"/>
            <w:hideMark/>
          </w:tcPr>
          <w:p w14:paraId="07EEF7E1"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2 079,5 </w:t>
            </w:r>
          </w:p>
        </w:tc>
        <w:tc>
          <w:tcPr>
            <w:tcW w:w="1275" w:type="dxa"/>
            <w:tcBorders>
              <w:top w:val="nil"/>
              <w:left w:val="nil"/>
              <w:bottom w:val="single" w:sz="4" w:space="0" w:color="auto"/>
              <w:right w:val="single" w:sz="4" w:space="0" w:color="auto"/>
            </w:tcBorders>
            <w:shd w:val="clear" w:color="auto" w:fill="auto"/>
            <w:vAlign w:val="bottom"/>
            <w:hideMark/>
          </w:tcPr>
          <w:p w14:paraId="75A82F47"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2 353,7 </w:t>
            </w:r>
          </w:p>
        </w:tc>
        <w:tc>
          <w:tcPr>
            <w:tcW w:w="993" w:type="dxa"/>
            <w:tcBorders>
              <w:top w:val="nil"/>
              <w:left w:val="nil"/>
              <w:bottom w:val="single" w:sz="4" w:space="0" w:color="auto"/>
              <w:right w:val="single" w:sz="4" w:space="0" w:color="auto"/>
            </w:tcBorders>
            <w:shd w:val="clear" w:color="auto" w:fill="auto"/>
            <w:noWrap/>
            <w:vAlign w:val="bottom"/>
            <w:hideMark/>
          </w:tcPr>
          <w:p w14:paraId="502AAE01"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274,2 </w:t>
            </w:r>
          </w:p>
        </w:tc>
        <w:tc>
          <w:tcPr>
            <w:tcW w:w="992" w:type="dxa"/>
            <w:tcBorders>
              <w:top w:val="nil"/>
              <w:left w:val="nil"/>
              <w:bottom w:val="single" w:sz="4" w:space="0" w:color="auto"/>
              <w:right w:val="double" w:sz="4" w:space="0" w:color="auto"/>
            </w:tcBorders>
            <w:shd w:val="clear" w:color="auto" w:fill="auto"/>
            <w:noWrap/>
            <w:vAlign w:val="bottom"/>
            <w:hideMark/>
          </w:tcPr>
          <w:p w14:paraId="106235E8"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13,2 </w:t>
            </w:r>
          </w:p>
        </w:tc>
      </w:tr>
      <w:tr w:rsidR="00923B09" w:rsidRPr="00923B09" w14:paraId="721BA9CD" w14:textId="77777777" w:rsidTr="007038F2">
        <w:trPr>
          <w:trHeight w:val="47"/>
        </w:trPr>
        <w:tc>
          <w:tcPr>
            <w:tcW w:w="9339" w:type="dxa"/>
            <w:gridSpan w:val="5"/>
            <w:tcBorders>
              <w:top w:val="single" w:sz="4" w:space="0" w:color="auto"/>
              <w:left w:val="double" w:sz="4" w:space="0" w:color="auto"/>
              <w:bottom w:val="single" w:sz="4" w:space="0" w:color="auto"/>
              <w:right w:val="double" w:sz="4" w:space="0" w:color="auto"/>
            </w:tcBorders>
            <w:shd w:val="clear" w:color="000000" w:fill="BDD7EE"/>
            <w:vAlign w:val="bottom"/>
            <w:hideMark/>
          </w:tcPr>
          <w:p w14:paraId="70A7D823" w14:textId="77777777" w:rsidR="004D1D9E" w:rsidRPr="00923B09" w:rsidRDefault="004D1D9E" w:rsidP="004D1D9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Подраздел 0702 "Общее образование"</w:t>
            </w:r>
          </w:p>
        </w:tc>
      </w:tr>
      <w:tr w:rsidR="00923B09" w:rsidRPr="00923B09" w14:paraId="04AF518A" w14:textId="77777777" w:rsidTr="007038F2">
        <w:trPr>
          <w:trHeight w:val="198"/>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2A4E1DAD"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 из них:</w:t>
            </w:r>
          </w:p>
        </w:tc>
        <w:tc>
          <w:tcPr>
            <w:tcW w:w="1264" w:type="dxa"/>
            <w:tcBorders>
              <w:top w:val="nil"/>
              <w:left w:val="nil"/>
              <w:bottom w:val="single" w:sz="4" w:space="0" w:color="auto"/>
              <w:right w:val="single" w:sz="4" w:space="0" w:color="auto"/>
            </w:tcBorders>
            <w:shd w:val="clear" w:color="auto" w:fill="auto"/>
            <w:vAlign w:val="bottom"/>
            <w:hideMark/>
          </w:tcPr>
          <w:p w14:paraId="11D54799"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11 991,3 </w:t>
            </w:r>
          </w:p>
        </w:tc>
        <w:tc>
          <w:tcPr>
            <w:tcW w:w="1275" w:type="dxa"/>
            <w:tcBorders>
              <w:top w:val="nil"/>
              <w:left w:val="nil"/>
              <w:bottom w:val="single" w:sz="4" w:space="0" w:color="auto"/>
              <w:right w:val="single" w:sz="4" w:space="0" w:color="auto"/>
            </w:tcBorders>
            <w:shd w:val="clear" w:color="auto" w:fill="auto"/>
            <w:vAlign w:val="bottom"/>
            <w:hideMark/>
          </w:tcPr>
          <w:p w14:paraId="3E287294"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13 576,7 </w:t>
            </w:r>
          </w:p>
        </w:tc>
        <w:tc>
          <w:tcPr>
            <w:tcW w:w="993" w:type="dxa"/>
            <w:tcBorders>
              <w:top w:val="nil"/>
              <w:left w:val="nil"/>
              <w:bottom w:val="single" w:sz="4" w:space="0" w:color="auto"/>
              <w:right w:val="single" w:sz="4" w:space="0" w:color="auto"/>
            </w:tcBorders>
            <w:shd w:val="clear" w:color="auto" w:fill="auto"/>
            <w:noWrap/>
            <w:vAlign w:val="bottom"/>
            <w:hideMark/>
          </w:tcPr>
          <w:p w14:paraId="30C061DF"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1 585,4 </w:t>
            </w:r>
          </w:p>
        </w:tc>
        <w:tc>
          <w:tcPr>
            <w:tcW w:w="992" w:type="dxa"/>
            <w:tcBorders>
              <w:top w:val="nil"/>
              <w:left w:val="nil"/>
              <w:bottom w:val="single" w:sz="4" w:space="0" w:color="auto"/>
              <w:right w:val="double" w:sz="4" w:space="0" w:color="auto"/>
            </w:tcBorders>
            <w:shd w:val="clear" w:color="auto" w:fill="auto"/>
            <w:noWrap/>
            <w:vAlign w:val="bottom"/>
            <w:hideMark/>
          </w:tcPr>
          <w:p w14:paraId="5F777423"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13,2 </w:t>
            </w:r>
          </w:p>
        </w:tc>
      </w:tr>
      <w:tr w:rsidR="00923B09" w:rsidRPr="00923B09" w14:paraId="3E9B88D3" w14:textId="77777777" w:rsidTr="007038F2">
        <w:trPr>
          <w:trHeight w:val="244"/>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54D7C10C"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Субвенция бюджетам муниципальных образований на реализацию образовательных программ</w:t>
            </w:r>
          </w:p>
        </w:tc>
        <w:tc>
          <w:tcPr>
            <w:tcW w:w="1264" w:type="dxa"/>
            <w:tcBorders>
              <w:top w:val="nil"/>
              <w:left w:val="nil"/>
              <w:bottom w:val="single" w:sz="4" w:space="0" w:color="auto"/>
              <w:right w:val="single" w:sz="4" w:space="0" w:color="auto"/>
            </w:tcBorders>
            <w:shd w:val="clear" w:color="auto" w:fill="auto"/>
            <w:vAlign w:val="bottom"/>
            <w:hideMark/>
          </w:tcPr>
          <w:p w14:paraId="7415BFC0"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9 360,3 </w:t>
            </w:r>
          </w:p>
        </w:tc>
        <w:tc>
          <w:tcPr>
            <w:tcW w:w="1275" w:type="dxa"/>
            <w:tcBorders>
              <w:top w:val="nil"/>
              <w:left w:val="nil"/>
              <w:bottom w:val="single" w:sz="4" w:space="0" w:color="auto"/>
              <w:right w:val="single" w:sz="4" w:space="0" w:color="auto"/>
            </w:tcBorders>
            <w:shd w:val="clear" w:color="auto" w:fill="auto"/>
            <w:vAlign w:val="bottom"/>
            <w:hideMark/>
          </w:tcPr>
          <w:p w14:paraId="016A1327"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9 986,4 </w:t>
            </w:r>
          </w:p>
        </w:tc>
        <w:tc>
          <w:tcPr>
            <w:tcW w:w="993" w:type="dxa"/>
            <w:tcBorders>
              <w:top w:val="nil"/>
              <w:left w:val="nil"/>
              <w:bottom w:val="single" w:sz="4" w:space="0" w:color="auto"/>
              <w:right w:val="single" w:sz="4" w:space="0" w:color="auto"/>
            </w:tcBorders>
            <w:shd w:val="clear" w:color="auto" w:fill="auto"/>
            <w:noWrap/>
            <w:vAlign w:val="bottom"/>
            <w:hideMark/>
          </w:tcPr>
          <w:p w14:paraId="5D6D6FF2"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626,1 </w:t>
            </w:r>
          </w:p>
        </w:tc>
        <w:tc>
          <w:tcPr>
            <w:tcW w:w="992" w:type="dxa"/>
            <w:tcBorders>
              <w:top w:val="nil"/>
              <w:left w:val="nil"/>
              <w:bottom w:val="single" w:sz="4" w:space="0" w:color="auto"/>
              <w:right w:val="double" w:sz="4" w:space="0" w:color="auto"/>
            </w:tcBorders>
            <w:shd w:val="clear" w:color="auto" w:fill="auto"/>
            <w:noWrap/>
            <w:vAlign w:val="bottom"/>
            <w:hideMark/>
          </w:tcPr>
          <w:p w14:paraId="4A6C7A45"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 </w:t>
            </w:r>
          </w:p>
        </w:tc>
      </w:tr>
      <w:tr w:rsidR="00923B09" w:rsidRPr="00923B09" w14:paraId="014E9D2F" w14:textId="77777777" w:rsidTr="007038F2">
        <w:trPr>
          <w:trHeight w:val="760"/>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6FDCE5BC"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Субсидии бюджетам муниципальных образований на благоустройство зданий государственных и муниципальных общеобразовательных организаций в целях соблюдения требований к воздушно-тепловому режиму, водоснабжению и канализации</w:t>
            </w:r>
          </w:p>
        </w:tc>
        <w:tc>
          <w:tcPr>
            <w:tcW w:w="1264" w:type="dxa"/>
            <w:tcBorders>
              <w:top w:val="nil"/>
              <w:left w:val="nil"/>
              <w:bottom w:val="single" w:sz="4" w:space="0" w:color="auto"/>
              <w:right w:val="single" w:sz="4" w:space="0" w:color="auto"/>
            </w:tcBorders>
            <w:shd w:val="clear" w:color="auto" w:fill="auto"/>
            <w:vAlign w:val="bottom"/>
            <w:hideMark/>
          </w:tcPr>
          <w:p w14:paraId="08664A65"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224,6 </w:t>
            </w:r>
          </w:p>
        </w:tc>
        <w:tc>
          <w:tcPr>
            <w:tcW w:w="1275" w:type="dxa"/>
            <w:tcBorders>
              <w:top w:val="nil"/>
              <w:left w:val="nil"/>
              <w:bottom w:val="single" w:sz="4" w:space="0" w:color="auto"/>
              <w:right w:val="single" w:sz="4" w:space="0" w:color="auto"/>
            </w:tcBorders>
            <w:shd w:val="clear" w:color="auto" w:fill="auto"/>
            <w:vAlign w:val="bottom"/>
            <w:hideMark/>
          </w:tcPr>
          <w:p w14:paraId="5740CA26"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6B97FC41"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-224,6 </w:t>
            </w:r>
          </w:p>
        </w:tc>
        <w:tc>
          <w:tcPr>
            <w:tcW w:w="992" w:type="dxa"/>
            <w:tcBorders>
              <w:top w:val="nil"/>
              <w:left w:val="nil"/>
              <w:bottom w:val="single" w:sz="4" w:space="0" w:color="auto"/>
              <w:right w:val="double" w:sz="4" w:space="0" w:color="auto"/>
            </w:tcBorders>
            <w:shd w:val="clear" w:color="auto" w:fill="auto"/>
            <w:noWrap/>
            <w:vAlign w:val="bottom"/>
            <w:hideMark/>
          </w:tcPr>
          <w:p w14:paraId="40B52B65"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64EB2AF2" w14:textId="77777777" w:rsidTr="007038F2">
        <w:trPr>
          <w:trHeight w:val="451"/>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3FF0BF3C"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Иные межбюджетные трансферты бюджетам муниципальных образований на реализацию мероприятий по модернизации школьных систем образования</w:t>
            </w:r>
          </w:p>
        </w:tc>
        <w:tc>
          <w:tcPr>
            <w:tcW w:w="1264" w:type="dxa"/>
            <w:tcBorders>
              <w:top w:val="nil"/>
              <w:left w:val="nil"/>
              <w:bottom w:val="single" w:sz="4" w:space="0" w:color="auto"/>
              <w:right w:val="single" w:sz="4" w:space="0" w:color="auto"/>
            </w:tcBorders>
            <w:shd w:val="clear" w:color="auto" w:fill="auto"/>
            <w:vAlign w:val="bottom"/>
            <w:hideMark/>
          </w:tcPr>
          <w:p w14:paraId="11E52C41"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vAlign w:val="bottom"/>
            <w:hideMark/>
          </w:tcPr>
          <w:p w14:paraId="1FDF752F"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245,6 </w:t>
            </w:r>
          </w:p>
        </w:tc>
        <w:tc>
          <w:tcPr>
            <w:tcW w:w="993" w:type="dxa"/>
            <w:tcBorders>
              <w:top w:val="nil"/>
              <w:left w:val="nil"/>
              <w:bottom w:val="single" w:sz="4" w:space="0" w:color="auto"/>
              <w:right w:val="single" w:sz="4" w:space="0" w:color="auto"/>
            </w:tcBorders>
            <w:shd w:val="clear" w:color="auto" w:fill="auto"/>
            <w:noWrap/>
            <w:vAlign w:val="bottom"/>
            <w:hideMark/>
          </w:tcPr>
          <w:p w14:paraId="5A9F4F0F"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245,6 </w:t>
            </w:r>
          </w:p>
        </w:tc>
        <w:tc>
          <w:tcPr>
            <w:tcW w:w="992" w:type="dxa"/>
            <w:tcBorders>
              <w:top w:val="nil"/>
              <w:left w:val="nil"/>
              <w:bottom w:val="single" w:sz="4" w:space="0" w:color="auto"/>
              <w:right w:val="double" w:sz="4" w:space="0" w:color="auto"/>
            </w:tcBorders>
            <w:shd w:val="clear" w:color="auto" w:fill="auto"/>
            <w:noWrap/>
            <w:vAlign w:val="bottom"/>
            <w:hideMark/>
          </w:tcPr>
          <w:p w14:paraId="2CA8DB20"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1639EE25" w14:textId="77777777" w:rsidTr="000108B3">
        <w:trPr>
          <w:trHeight w:val="224"/>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2CDB7B54" w14:textId="6C24AA01"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Бюджетные инвестиции на </w:t>
            </w:r>
            <w:r w:rsidR="000108B3" w:rsidRPr="00923B09">
              <w:rPr>
                <w:rFonts w:ascii="Times New Roman" w:eastAsia="Times New Roman" w:hAnsi="Times New Roman"/>
                <w:sz w:val="20"/>
                <w:szCs w:val="20"/>
                <w:lang w:eastAsia="ru-RU"/>
              </w:rPr>
              <w:t xml:space="preserve">создание </w:t>
            </w:r>
            <w:r w:rsidRPr="00923B09">
              <w:rPr>
                <w:rFonts w:ascii="Times New Roman" w:eastAsia="Times New Roman" w:hAnsi="Times New Roman"/>
                <w:sz w:val="20"/>
                <w:szCs w:val="20"/>
                <w:lang w:eastAsia="ru-RU"/>
              </w:rPr>
              <w:t>новых мест в общеобразовательных организациях</w:t>
            </w:r>
          </w:p>
        </w:tc>
        <w:tc>
          <w:tcPr>
            <w:tcW w:w="1264" w:type="dxa"/>
            <w:tcBorders>
              <w:top w:val="nil"/>
              <w:left w:val="nil"/>
              <w:bottom w:val="single" w:sz="4" w:space="0" w:color="auto"/>
              <w:right w:val="single" w:sz="4" w:space="0" w:color="auto"/>
            </w:tcBorders>
            <w:shd w:val="clear" w:color="auto" w:fill="auto"/>
            <w:vAlign w:val="bottom"/>
            <w:hideMark/>
          </w:tcPr>
          <w:p w14:paraId="7B171131"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204,2 </w:t>
            </w:r>
          </w:p>
        </w:tc>
        <w:tc>
          <w:tcPr>
            <w:tcW w:w="1275" w:type="dxa"/>
            <w:tcBorders>
              <w:top w:val="nil"/>
              <w:left w:val="nil"/>
              <w:bottom w:val="single" w:sz="4" w:space="0" w:color="auto"/>
              <w:right w:val="single" w:sz="4" w:space="0" w:color="auto"/>
            </w:tcBorders>
            <w:shd w:val="clear" w:color="auto" w:fill="auto"/>
            <w:vAlign w:val="bottom"/>
            <w:hideMark/>
          </w:tcPr>
          <w:p w14:paraId="3EFB702C"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610,5 </w:t>
            </w:r>
          </w:p>
        </w:tc>
        <w:tc>
          <w:tcPr>
            <w:tcW w:w="993" w:type="dxa"/>
            <w:tcBorders>
              <w:top w:val="nil"/>
              <w:left w:val="nil"/>
              <w:bottom w:val="single" w:sz="4" w:space="0" w:color="auto"/>
              <w:right w:val="single" w:sz="4" w:space="0" w:color="auto"/>
            </w:tcBorders>
            <w:shd w:val="clear" w:color="auto" w:fill="auto"/>
            <w:noWrap/>
            <w:vAlign w:val="bottom"/>
            <w:hideMark/>
          </w:tcPr>
          <w:p w14:paraId="4F0B2D10"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406,3 </w:t>
            </w:r>
          </w:p>
        </w:tc>
        <w:tc>
          <w:tcPr>
            <w:tcW w:w="992" w:type="dxa"/>
            <w:tcBorders>
              <w:top w:val="nil"/>
              <w:left w:val="nil"/>
              <w:bottom w:val="single" w:sz="4" w:space="0" w:color="auto"/>
              <w:right w:val="double" w:sz="4" w:space="0" w:color="auto"/>
            </w:tcBorders>
            <w:shd w:val="clear" w:color="auto" w:fill="auto"/>
            <w:noWrap/>
            <w:vAlign w:val="bottom"/>
            <w:hideMark/>
          </w:tcPr>
          <w:p w14:paraId="7ACC99EC"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3,0 р.</w:t>
            </w:r>
          </w:p>
        </w:tc>
      </w:tr>
      <w:tr w:rsidR="00923B09" w:rsidRPr="00923B09" w14:paraId="550B6498" w14:textId="77777777" w:rsidTr="000108B3">
        <w:trPr>
          <w:trHeight w:val="47"/>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4771BB36"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Субсидии автономным учреждениям на создание центра выявления и поддержки одаренных детей</w:t>
            </w:r>
          </w:p>
        </w:tc>
        <w:tc>
          <w:tcPr>
            <w:tcW w:w="1264" w:type="dxa"/>
            <w:tcBorders>
              <w:top w:val="nil"/>
              <w:left w:val="nil"/>
              <w:bottom w:val="single" w:sz="4" w:space="0" w:color="auto"/>
              <w:right w:val="single" w:sz="4" w:space="0" w:color="auto"/>
            </w:tcBorders>
            <w:shd w:val="clear" w:color="auto" w:fill="auto"/>
            <w:vAlign w:val="bottom"/>
            <w:hideMark/>
          </w:tcPr>
          <w:p w14:paraId="7127E22D"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203,0 </w:t>
            </w:r>
          </w:p>
        </w:tc>
        <w:tc>
          <w:tcPr>
            <w:tcW w:w="1275" w:type="dxa"/>
            <w:tcBorders>
              <w:top w:val="nil"/>
              <w:left w:val="nil"/>
              <w:bottom w:val="single" w:sz="4" w:space="0" w:color="auto"/>
              <w:right w:val="single" w:sz="4" w:space="0" w:color="auto"/>
            </w:tcBorders>
            <w:shd w:val="clear" w:color="auto" w:fill="auto"/>
            <w:vAlign w:val="bottom"/>
            <w:hideMark/>
          </w:tcPr>
          <w:p w14:paraId="221CD734"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14:paraId="4778AD4C"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-203,0 </w:t>
            </w:r>
          </w:p>
        </w:tc>
        <w:tc>
          <w:tcPr>
            <w:tcW w:w="992" w:type="dxa"/>
            <w:tcBorders>
              <w:top w:val="nil"/>
              <w:left w:val="nil"/>
              <w:bottom w:val="single" w:sz="4" w:space="0" w:color="auto"/>
              <w:right w:val="double" w:sz="4" w:space="0" w:color="auto"/>
            </w:tcBorders>
            <w:shd w:val="clear" w:color="auto" w:fill="auto"/>
            <w:noWrap/>
            <w:vAlign w:val="bottom"/>
            <w:hideMark/>
          </w:tcPr>
          <w:p w14:paraId="7B9D1A6B"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0D60FE78" w14:textId="77777777" w:rsidTr="000108B3">
        <w:trPr>
          <w:trHeight w:val="47"/>
        </w:trPr>
        <w:tc>
          <w:tcPr>
            <w:tcW w:w="9339" w:type="dxa"/>
            <w:gridSpan w:val="5"/>
            <w:tcBorders>
              <w:top w:val="single" w:sz="4" w:space="0" w:color="auto"/>
              <w:left w:val="double" w:sz="4" w:space="0" w:color="auto"/>
              <w:bottom w:val="single" w:sz="4" w:space="0" w:color="auto"/>
              <w:right w:val="double" w:sz="4" w:space="0" w:color="auto"/>
            </w:tcBorders>
            <w:shd w:val="clear" w:color="000000" w:fill="BDD7EE"/>
            <w:vAlign w:val="bottom"/>
            <w:hideMark/>
          </w:tcPr>
          <w:p w14:paraId="311F0073" w14:textId="77777777" w:rsidR="004D1D9E" w:rsidRPr="00923B09" w:rsidRDefault="004D1D9E" w:rsidP="004D1D9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Подраздел 0901 "Стационарная медицинская помощь"</w:t>
            </w:r>
          </w:p>
        </w:tc>
      </w:tr>
      <w:tr w:rsidR="00923B09" w:rsidRPr="00923B09" w14:paraId="6EE89505" w14:textId="77777777" w:rsidTr="000108B3">
        <w:trPr>
          <w:trHeight w:val="47"/>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5D0EE808"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 из них:</w:t>
            </w:r>
          </w:p>
        </w:tc>
        <w:tc>
          <w:tcPr>
            <w:tcW w:w="1264" w:type="dxa"/>
            <w:tcBorders>
              <w:top w:val="nil"/>
              <w:left w:val="nil"/>
              <w:bottom w:val="single" w:sz="4" w:space="0" w:color="auto"/>
              <w:right w:val="single" w:sz="4" w:space="0" w:color="auto"/>
            </w:tcBorders>
            <w:shd w:val="clear" w:color="auto" w:fill="auto"/>
            <w:vAlign w:val="bottom"/>
            <w:hideMark/>
          </w:tcPr>
          <w:p w14:paraId="1FE85BB7"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1 407,6 </w:t>
            </w:r>
          </w:p>
        </w:tc>
        <w:tc>
          <w:tcPr>
            <w:tcW w:w="1275" w:type="dxa"/>
            <w:tcBorders>
              <w:top w:val="nil"/>
              <w:left w:val="nil"/>
              <w:bottom w:val="single" w:sz="4" w:space="0" w:color="auto"/>
              <w:right w:val="single" w:sz="4" w:space="0" w:color="auto"/>
            </w:tcBorders>
            <w:shd w:val="clear" w:color="auto" w:fill="auto"/>
            <w:vAlign w:val="bottom"/>
            <w:hideMark/>
          </w:tcPr>
          <w:p w14:paraId="30134908"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2 603,5 </w:t>
            </w:r>
          </w:p>
        </w:tc>
        <w:tc>
          <w:tcPr>
            <w:tcW w:w="993" w:type="dxa"/>
            <w:tcBorders>
              <w:top w:val="nil"/>
              <w:left w:val="nil"/>
              <w:bottom w:val="single" w:sz="4" w:space="0" w:color="auto"/>
              <w:right w:val="single" w:sz="4" w:space="0" w:color="auto"/>
            </w:tcBorders>
            <w:shd w:val="clear" w:color="auto" w:fill="auto"/>
            <w:noWrap/>
            <w:vAlign w:val="bottom"/>
            <w:hideMark/>
          </w:tcPr>
          <w:p w14:paraId="6EE591AB"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1 195,9 </w:t>
            </w:r>
          </w:p>
        </w:tc>
        <w:tc>
          <w:tcPr>
            <w:tcW w:w="992" w:type="dxa"/>
            <w:tcBorders>
              <w:top w:val="nil"/>
              <w:left w:val="nil"/>
              <w:bottom w:val="single" w:sz="4" w:space="0" w:color="auto"/>
              <w:right w:val="double" w:sz="4" w:space="0" w:color="auto"/>
            </w:tcBorders>
            <w:shd w:val="clear" w:color="auto" w:fill="auto"/>
            <w:noWrap/>
            <w:vAlign w:val="bottom"/>
            <w:hideMark/>
          </w:tcPr>
          <w:p w14:paraId="78123E2F"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85,0 </w:t>
            </w:r>
          </w:p>
        </w:tc>
      </w:tr>
      <w:tr w:rsidR="00923B09" w:rsidRPr="00923B09" w14:paraId="4F1D4445" w14:textId="77777777" w:rsidTr="000108B3">
        <w:trPr>
          <w:trHeight w:val="514"/>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6BA9DC12"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Новое строительство или реконструкция детских больниц (корпусов): ГБУЗ АО "Архангельская областная детская клиническая больница им. П.Г. Выжлецова", г. Архангельск</w:t>
            </w:r>
          </w:p>
        </w:tc>
        <w:tc>
          <w:tcPr>
            <w:tcW w:w="1264" w:type="dxa"/>
            <w:tcBorders>
              <w:top w:val="nil"/>
              <w:left w:val="nil"/>
              <w:bottom w:val="single" w:sz="4" w:space="0" w:color="auto"/>
              <w:right w:val="single" w:sz="4" w:space="0" w:color="auto"/>
            </w:tcBorders>
            <w:shd w:val="clear" w:color="auto" w:fill="auto"/>
            <w:vAlign w:val="bottom"/>
            <w:hideMark/>
          </w:tcPr>
          <w:p w14:paraId="6E6C9719"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314,0 </w:t>
            </w:r>
          </w:p>
        </w:tc>
        <w:tc>
          <w:tcPr>
            <w:tcW w:w="1275" w:type="dxa"/>
            <w:tcBorders>
              <w:top w:val="nil"/>
              <w:left w:val="nil"/>
              <w:bottom w:val="single" w:sz="4" w:space="0" w:color="auto"/>
              <w:right w:val="single" w:sz="4" w:space="0" w:color="auto"/>
            </w:tcBorders>
            <w:shd w:val="clear" w:color="auto" w:fill="auto"/>
            <w:vAlign w:val="bottom"/>
            <w:hideMark/>
          </w:tcPr>
          <w:p w14:paraId="56ED7DF6"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883,9 </w:t>
            </w:r>
          </w:p>
        </w:tc>
        <w:tc>
          <w:tcPr>
            <w:tcW w:w="993" w:type="dxa"/>
            <w:tcBorders>
              <w:top w:val="nil"/>
              <w:left w:val="nil"/>
              <w:bottom w:val="single" w:sz="4" w:space="0" w:color="auto"/>
              <w:right w:val="single" w:sz="4" w:space="0" w:color="auto"/>
            </w:tcBorders>
            <w:shd w:val="clear" w:color="auto" w:fill="auto"/>
            <w:noWrap/>
            <w:vAlign w:val="bottom"/>
            <w:hideMark/>
          </w:tcPr>
          <w:p w14:paraId="70062526"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569,9 </w:t>
            </w:r>
          </w:p>
        </w:tc>
        <w:tc>
          <w:tcPr>
            <w:tcW w:w="992" w:type="dxa"/>
            <w:tcBorders>
              <w:top w:val="nil"/>
              <w:left w:val="nil"/>
              <w:bottom w:val="single" w:sz="4" w:space="0" w:color="auto"/>
              <w:right w:val="double" w:sz="4" w:space="0" w:color="auto"/>
            </w:tcBorders>
            <w:shd w:val="clear" w:color="auto" w:fill="auto"/>
            <w:noWrap/>
            <w:vAlign w:val="bottom"/>
            <w:hideMark/>
          </w:tcPr>
          <w:p w14:paraId="36CC1A64"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2,8 р.</w:t>
            </w:r>
          </w:p>
        </w:tc>
      </w:tr>
      <w:tr w:rsidR="00923B09" w:rsidRPr="00923B09" w14:paraId="7271FC69" w14:textId="77777777" w:rsidTr="000108B3">
        <w:trPr>
          <w:trHeight w:val="158"/>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30D0F205"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Реализация региональных программ модернизации первичного звена здравоохранения (осуществлено новое строительство (реконструкция) объектов медицинских организаций)</w:t>
            </w:r>
          </w:p>
        </w:tc>
        <w:tc>
          <w:tcPr>
            <w:tcW w:w="1264" w:type="dxa"/>
            <w:tcBorders>
              <w:top w:val="nil"/>
              <w:left w:val="nil"/>
              <w:bottom w:val="single" w:sz="4" w:space="0" w:color="auto"/>
              <w:right w:val="single" w:sz="4" w:space="0" w:color="auto"/>
            </w:tcBorders>
            <w:shd w:val="clear" w:color="auto" w:fill="auto"/>
            <w:vAlign w:val="bottom"/>
            <w:hideMark/>
          </w:tcPr>
          <w:p w14:paraId="5AE17352"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vAlign w:val="bottom"/>
            <w:hideMark/>
          </w:tcPr>
          <w:p w14:paraId="1611F1E6"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262,2 </w:t>
            </w:r>
          </w:p>
        </w:tc>
        <w:tc>
          <w:tcPr>
            <w:tcW w:w="993" w:type="dxa"/>
            <w:tcBorders>
              <w:top w:val="nil"/>
              <w:left w:val="nil"/>
              <w:bottom w:val="single" w:sz="4" w:space="0" w:color="auto"/>
              <w:right w:val="single" w:sz="4" w:space="0" w:color="auto"/>
            </w:tcBorders>
            <w:shd w:val="clear" w:color="auto" w:fill="auto"/>
            <w:noWrap/>
            <w:vAlign w:val="bottom"/>
            <w:hideMark/>
          </w:tcPr>
          <w:p w14:paraId="4979C79E"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262,2 </w:t>
            </w:r>
          </w:p>
        </w:tc>
        <w:tc>
          <w:tcPr>
            <w:tcW w:w="992" w:type="dxa"/>
            <w:tcBorders>
              <w:top w:val="nil"/>
              <w:left w:val="nil"/>
              <w:bottom w:val="single" w:sz="4" w:space="0" w:color="auto"/>
              <w:right w:val="double" w:sz="4" w:space="0" w:color="auto"/>
            </w:tcBorders>
            <w:shd w:val="clear" w:color="auto" w:fill="auto"/>
            <w:noWrap/>
            <w:vAlign w:val="bottom"/>
            <w:hideMark/>
          </w:tcPr>
          <w:p w14:paraId="5FEBC1AD"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3D6DC1FB" w14:textId="77777777" w:rsidTr="000108B3">
        <w:trPr>
          <w:trHeight w:val="72"/>
        </w:trPr>
        <w:tc>
          <w:tcPr>
            <w:tcW w:w="9339" w:type="dxa"/>
            <w:gridSpan w:val="5"/>
            <w:tcBorders>
              <w:top w:val="single" w:sz="4" w:space="0" w:color="auto"/>
              <w:left w:val="double" w:sz="4" w:space="0" w:color="auto"/>
              <w:bottom w:val="single" w:sz="4" w:space="0" w:color="auto"/>
              <w:right w:val="double" w:sz="4" w:space="0" w:color="auto"/>
            </w:tcBorders>
            <w:shd w:val="clear" w:color="000000" w:fill="BDD7EE"/>
            <w:vAlign w:val="bottom"/>
            <w:hideMark/>
          </w:tcPr>
          <w:p w14:paraId="19ED3DEF" w14:textId="77777777" w:rsidR="004D1D9E" w:rsidRPr="00923B09" w:rsidRDefault="004D1D9E" w:rsidP="004D1D9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Подраздел 0902 "Амбулаторная помощь"</w:t>
            </w:r>
          </w:p>
        </w:tc>
      </w:tr>
      <w:tr w:rsidR="00923B09" w:rsidRPr="00923B09" w14:paraId="5FB7AF65" w14:textId="77777777" w:rsidTr="000108B3">
        <w:trPr>
          <w:trHeight w:val="118"/>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36B790F4"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 из них:</w:t>
            </w:r>
          </w:p>
        </w:tc>
        <w:tc>
          <w:tcPr>
            <w:tcW w:w="1264" w:type="dxa"/>
            <w:tcBorders>
              <w:top w:val="nil"/>
              <w:left w:val="nil"/>
              <w:bottom w:val="single" w:sz="4" w:space="0" w:color="auto"/>
              <w:right w:val="single" w:sz="4" w:space="0" w:color="auto"/>
            </w:tcBorders>
            <w:shd w:val="clear" w:color="auto" w:fill="auto"/>
            <w:vAlign w:val="bottom"/>
            <w:hideMark/>
          </w:tcPr>
          <w:p w14:paraId="3B40A128"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1 250,5 </w:t>
            </w:r>
          </w:p>
        </w:tc>
        <w:tc>
          <w:tcPr>
            <w:tcW w:w="1275" w:type="dxa"/>
            <w:tcBorders>
              <w:top w:val="nil"/>
              <w:left w:val="nil"/>
              <w:bottom w:val="single" w:sz="4" w:space="0" w:color="auto"/>
              <w:right w:val="single" w:sz="4" w:space="0" w:color="auto"/>
            </w:tcBorders>
            <w:shd w:val="clear" w:color="auto" w:fill="auto"/>
            <w:vAlign w:val="bottom"/>
            <w:hideMark/>
          </w:tcPr>
          <w:p w14:paraId="39733E11"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1 656,2 </w:t>
            </w:r>
          </w:p>
        </w:tc>
        <w:tc>
          <w:tcPr>
            <w:tcW w:w="993" w:type="dxa"/>
            <w:tcBorders>
              <w:top w:val="nil"/>
              <w:left w:val="nil"/>
              <w:bottom w:val="single" w:sz="4" w:space="0" w:color="auto"/>
              <w:right w:val="single" w:sz="4" w:space="0" w:color="auto"/>
            </w:tcBorders>
            <w:shd w:val="clear" w:color="auto" w:fill="auto"/>
            <w:noWrap/>
            <w:vAlign w:val="bottom"/>
            <w:hideMark/>
          </w:tcPr>
          <w:p w14:paraId="1520F768"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405,7 </w:t>
            </w:r>
          </w:p>
        </w:tc>
        <w:tc>
          <w:tcPr>
            <w:tcW w:w="992" w:type="dxa"/>
            <w:tcBorders>
              <w:top w:val="nil"/>
              <w:left w:val="nil"/>
              <w:bottom w:val="single" w:sz="4" w:space="0" w:color="auto"/>
              <w:right w:val="double" w:sz="4" w:space="0" w:color="auto"/>
            </w:tcBorders>
            <w:shd w:val="clear" w:color="auto" w:fill="auto"/>
            <w:noWrap/>
            <w:vAlign w:val="bottom"/>
            <w:hideMark/>
          </w:tcPr>
          <w:p w14:paraId="2CC01378"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32,4 </w:t>
            </w:r>
          </w:p>
        </w:tc>
      </w:tr>
      <w:tr w:rsidR="00923B09" w:rsidRPr="00923B09" w14:paraId="5BFBD7FD" w14:textId="77777777" w:rsidTr="000108B3">
        <w:trPr>
          <w:trHeight w:val="1814"/>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24D09680"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Реализация региональных программ модернизации первичного звена здравоохранения (с учетом паспортов медицинских организаций приведение материально-технической базы медицинских организаций, оказывающих первичную медико-санитарную помощь взрослым и детям, их обособленных структурных подразделений, центральных районных и районных больниц в соответствие с требованиями порядков оказания медицинской помощи, их дооснащение и переоснащение оборудованием для оказания медицинской помощи)</w:t>
            </w:r>
          </w:p>
        </w:tc>
        <w:tc>
          <w:tcPr>
            <w:tcW w:w="1264" w:type="dxa"/>
            <w:tcBorders>
              <w:top w:val="nil"/>
              <w:left w:val="nil"/>
              <w:bottom w:val="single" w:sz="4" w:space="0" w:color="auto"/>
              <w:right w:val="single" w:sz="4" w:space="0" w:color="auto"/>
            </w:tcBorders>
            <w:shd w:val="clear" w:color="auto" w:fill="auto"/>
            <w:vAlign w:val="bottom"/>
            <w:hideMark/>
          </w:tcPr>
          <w:p w14:paraId="712A7A0C"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1275" w:type="dxa"/>
            <w:tcBorders>
              <w:top w:val="nil"/>
              <w:left w:val="nil"/>
              <w:bottom w:val="single" w:sz="4" w:space="0" w:color="auto"/>
              <w:right w:val="single" w:sz="4" w:space="0" w:color="auto"/>
            </w:tcBorders>
            <w:shd w:val="clear" w:color="auto" w:fill="auto"/>
            <w:vAlign w:val="bottom"/>
            <w:hideMark/>
          </w:tcPr>
          <w:p w14:paraId="05991E7E"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416,4 </w:t>
            </w:r>
          </w:p>
        </w:tc>
        <w:tc>
          <w:tcPr>
            <w:tcW w:w="993" w:type="dxa"/>
            <w:tcBorders>
              <w:top w:val="nil"/>
              <w:left w:val="nil"/>
              <w:bottom w:val="single" w:sz="4" w:space="0" w:color="auto"/>
              <w:right w:val="single" w:sz="4" w:space="0" w:color="auto"/>
            </w:tcBorders>
            <w:shd w:val="clear" w:color="auto" w:fill="auto"/>
            <w:noWrap/>
            <w:vAlign w:val="bottom"/>
            <w:hideMark/>
          </w:tcPr>
          <w:p w14:paraId="5E336C43"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416,4 </w:t>
            </w:r>
          </w:p>
        </w:tc>
        <w:tc>
          <w:tcPr>
            <w:tcW w:w="992" w:type="dxa"/>
            <w:tcBorders>
              <w:top w:val="nil"/>
              <w:left w:val="nil"/>
              <w:bottom w:val="single" w:sz="4" w:space="0" w:color="auto"/>
              <w:right w:val="double" w:sz="4" w:space="0" w:color="auto"/>
            </w:tcBorders>
            <w:shd w:val="clear" w:color="auto" w:fill="auto"/>
            <w:noWrap/>
            <w:vAlign w:val="bottom"/>
            <w:hideMark/>
          </w:tcPr>
          <w:p w14:paraId="75CD31C9"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194D4C06" w14:textId="77777777" w:rsidTr="000108B3">
        <w:trPr>
          <w:trHeight w:val="47"/>
        </w:trPr>
        <w:tc>
          <w:tcPr>
            <w:tcW w:w="9339" w:type="dxa"/>
            <w:gridSpan w:val="5"/>
            <w:tcBorders>
              <w:top w:val="single" w:sz="4" w:space="0" w:color="auto"/>
              <w:left w:val="double" w:sz="4" w:space="0" w:color="auto"/>
              <w:bottom w:val="single" w:sz="4" w:space="0" w:color="auto"/>
              <w:right w:val="double" w:sz="4" w:space="0" w:color="auto"/>
            </w:tcBorders>
            <w:shd w:val="clear" w:color="000000" w:fill="BDD7EE"/>
            <w:vAlign w:val="bottom"/>
            <w:hideMark/>
          </w:tcPr>
          <w:p w14:paraId="6799FB5F" w14:textId="77777777" w:rsidR="004D1D9E" w:rsidRPr="00923B09" w:rsidRDefault="004D1D9E" w:rsidP="004D1D9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Подраздел 1003 "Социальное обеспечение населения"</w:t>
            </w:r>
          </w:p>
        </w:tc>
      </w:tr>
      <w:tr w:rsidR="00923B09" w:rsidRPr="00923B09" w14:paraId="76B0BBDA" w14:textId="77777777" w:rsidTr="000108B3">
        <w:trPr>
          <w:trHeight w:val="47"/>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456A33DB"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 из них:</w:t>
            </w:r>
          </w:p>
        </w:tc>
        <w:tc>
          <w:tcPr>
            <w:tcW w:w="1264" w:type="dxa"/>
            <w:tcBorders>
              <w:top w:val="nil"/>
              <w:left w:val="nil"/>
              <w:bottom w:val="single" w:sz="4" w:space="0" w:color="auto"/>
              <w:right w:val="single" w:sz="4" w:space="0" w:color="auto"/>
            </w:tcBorders>
            <w:shd w:val="clear" w:color="auto" w:fill="auto"/>
            <w:vAlign w:val="bottom"/>
            <w:hideMark/>
          </w:tcPr>
          <w:p w14:paraId="165442CF"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8 545,1 </w:t>
            </w:r>
          </w:p>
        </w:tc>
        <w:tc>
          <w:tcPr>
            <w:tcW w:w="1275" w:type="dxa"/>
            <w:tcBorders>
              <w:top w:val="nil"/>
              <w:left w:val="nil"/>
              <w:bottom w:val="single" w:sz="4" w:space="0" w:color="auto"/>
              <w:right w:val="single" w:sz="4" w:space="0" w:color="auto"/>
            </w:tcBorders>
            <w:shd w:val="clear" w:color="auto" w:fill="auto"/>
            <w:vAlign w:val="bottom"/>
            <w:hideMark/>
          </w:tcPr>
          <w:p w14:paraId="3993C868"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9 300,1 </w:t>
            </w:r>
          </w:p>
        </w:tc>
        <w:tc>
          <w:tcPr>
            <w:tcW w:w="993" w:type="dxa"/>
            <w:tcBorders>
              <w:top w:val="nil"/>
              <w:left w:val="nil"/>
              <w:bottom w:val="single" w:sz="4" w:space="0" w:color="auto"/>
              <w:right w:val="single" w:sz="4" w:space="0" w:color="auto"/>
            </w:tcBorders>
            <w:shd w:val="clear" w:color="auto" w:fill="auto"/>
            <w:noWrap/>
            <w:vAlign w:val="bottom"/>
            <w:hideMark/>
          </w:tcPr>
          <w:p w14:paraId="757C0303"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755,0 </w:t>
            </w:r>
          </w:p>
        </w:tc>
        <w:tc>
          <w:tcPr>
            <w:tcW w:w="992" w:type="dxa"/>
            <w:tcBorders>
              <w:top w:val="nil"/>
              <w:left w:val="nil"/>
              <w:bottom w:val="single" w:sz="4" w:space="0" w:color="auto"/>
              <w:right w:val="double" w:sz="4" w:space="0" w:color="auto"/>
            </w:tcBorders>
            <w:shd w:val="clear" w:color="auto" w:fill="auto"/>
            <w:noWrap/>
            <w:vAlign w:val="bottom"/>
            <w:hideMark/>
          </w:tcPr>
          <w:p w14:paraId="318C8400"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8,8 </w:t>
            </w:r>
          </w:p>
        </w:tc>
      </w:tr>
      <w:tr w:rsidR="00923B09" w:rsidRPr="00923B09" w14:paraId="4A6BF5E0" w14:textId="77777777" w:rsidTr="000108B3">
        <w:trPr>
          <w:trHeight w:val="116"/>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7523A1D0"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Страховые взносы на обязательное медицинское страхование неработающего населения</w:t>
            </w:r>
          </w:p>
        </w:tc>
        <w:tc>
          <w:tcPr>
            <w:tcW w:w="1264" w:type="dxa"/>
            <w:tcBorders>
              <w:top w:val="nil"/>
              <w:left w:val="nil"/>
              <w:bottom w:val="single" w:sz="4" w:space="0" w:color="auto"/>
              <w:right w:val="single" w:sz="4" w:space="0" w:color="auto"/>
            </w:tcBorders>
            <w:shd w:val="clear" w:color="auto" w:fill="auto"/>
            <w:vAlign w:val="bottom"/>
            <w:hideMark/>
          </w:tcPr>
          <w:p w14:paraId="7303A012"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4 245,8 </w:t>
            </w:r>
          </w:p>
        </w:tc>
        <w:tc>
          <w:tcPr>
            <w:tcW w:w="1275" w:type="dxa"/>
            <w:tcBorders>
              <w:top w:val="nil"/>
              <w:left w:val="nil"/>
              <w:bottom w:val="single" w:sz="4" w:space="0" w:color="auto"/>
              <w:right w:val="single" w:sz="4" w:space="0" w:color="auto"/>
            </w:tcBorders>
            <w:shd w:val="clear" w:color="auto" w:fill="auto"/>
            <w:vAlign w:val="bottom"/>
            <w:hideMark/>
          </w:tcPr>
          <w:p w14:paraId="6D20C7F3"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5 131,6 </w:t>
            </w:r>
          </w:p>
        </w:tc>
        <w:tc>
          <w:tcPr>
            <w:tcW w:w="993" w:type="dxa"/>
            <w:tcBorders>
              <w:top w:val="nil"/>
              <w:left w:val="nil"/>
              <w:bottom w:val="single" w:sz="4" w:space="0" w:color="auto"/>
              <w:right w:val="single" w:sz="4" w:space="0" w:color="auto"/>
            </w:tcBorders>
            <w:shd w:val="clear" w:color="auto" w:fill="auto"/>
            <w:noWrap/>
            <w:vAlign w:val="bottom"/>
            <w:hideMark/>
          </w:tcPr>
          <w:p w14:paraId="1DA3A765"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885,8 </w:t>
            </w:r>
          </w:p>
        </w:tc>
        <w:tc>
          <w:tcPr>
            <w:tcW w:w="992" w:type="dxa"/>
            <w:tcBorders>
              <w:top w:val="nil"/>
              <w:left w:val="nil"/>
              <w:bottom w:val="single" w:sz="4" w:space="0" w:color="auto"/>
              <w:right w:val="double" w:sz="4" w:space="0" w:color="auto"/>
            </w:tcBorders>
            <w:shd w:val="clear" w:color="auto" w:fill="auto"/>
            <w:noWrap/>
            <w:vAlign w:val="bottom"/>
            <w:hideMark/>
          </w:tcPr>
          <w:p w14:paraId="2A5999BF"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20,9 </w:t>
            </w:r>
          </w:p>
        </w:tc>
      </w:tr>
      <w:tr w:rsidR="00923B09" w:rsidRPr="00923B09" w14:paraId="4B0E1BF2" w14:textId="77777777" w:rsidTr="000108B3">
        <w:trPr>
          <w:trHeight w:val="47"/>
        </w:trPr>
        <w:tc>
          <w:tcPr>
            <w:tcW w:w="9339" w:type="dxa"/>
            <w:gridSpan w:val="5"/>
            <w:tcBorders>
              <w:top w:val="single" w:sz="4" w:space="0" w:color="auto"/>
              <w:left w:val="double" w:sz="4" w:space="0" w:color="auto"/>
              <w:bottom w:val="single" w:sz="4" w:space="0" w:color="auto"/>
              <w:right w:val="double" w:sz="4" w:space="0" w:color="auto"/>
            </w:tcBorders>
            <w:shd w:val="clear" w:color="000000" w:fill="BDD7EE"/>
            <w:vAlign w:val="bottom"/>
            <w:hideMark/>
          </w:tcPr>
          <w:p w14:paraId="2AC462C6" w14:textId="77777777" w:rsidR="004D1D9E" w:rsidRPr="00923B09" w:rsidRDefault="004D1D9E" w:rsidP="004D1D9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Подраздел 1301 "Обслуживание государственного (муниципального) долга"</w:t>
            </w:r>
          </w:p>
        </w:tc>
      </w:tr>
      <w:tr w:rsidR="00923B09" w:rsidRPr="00923B09" w14:paraId="78D38B02" w14:textId="77777777" w:rsidTr="000108B3">
        <w:trPr>
          <w:trHeight w:val="47"/>
        </w:trPr>
        <w:tc>
          <w:tcPr>
            <w:tcW w:w="4815" w:type="dxa"/>
            <w:tcBorders>
              <w:top w:val="nil"/>
              <w:left w:val="double" w:sz="4" w:space="0" w:color="auto"/>
              <w:bottom w:val="single" w:sz="4" w:space="0" w:color="auto"/>
              <w:right w:val="single" w:sz="4" w:space="0" w:color="auto"/>
            </w:tcBorders>
            <w:shd w:val="clear" w:color="auto" w:fill="auto"/>
            <w:vAlign w:val="bottom"/>
            <w:hideMark/>
          </w:tcPr>
          <w:p w14:paraId="775300D5"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 из них:</w:t>
            </w:r>
          </w:p>
        </w:tc>
        <w:tc>
          <w:tcPr>
            <w:tcW w:w="1264" w:type="dxa"/>
            <w:tcBorders>
              <w:top w:val="nil"/>
              <w:left w:val="nil"/>
              <w:bottom w:val="single" w:sz="4" w:space="0" w:color="auto"/>
              <w:right w:val="single" w:sz="4" w:space="0" w:color="auto"/>
            </w:tcBorders>
            <w:shd w:val="clear" w:color="auto" w:fill="auto"/>
            <w:vAlign w:val="bottom"/>
            <w:hideMark/>
          </w:tcPr>
          <w:p w14:paraId="4653D720"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751,9 </w:t>
            </w:r>
          </w:p>
        </w:tc>
        <w:tc>
          <w:tcPr>
            <w:tcW w:w="1275" w:type="dxa"/>
            <w:tcBorders>
              <w:top w:val="nil"/>
              <w:left w:val="nil"/>
              <w:bottom w:val="single" w:sz="4" w:space="0" w:color="auto"/>
              <w:right w:val="single" w:sz="4" w:space="0" w:color="auto"/>
            </w:tcBorders>
            <w:shd w:val="clear" w:color="auto" w:fill="auto"/>
            <w:vAlign w:val="bottom"/>
            <w:hideMark/>
          </w:tcPr>
          <w:p w14:paraId="1970C842"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188,0 </w:t>
            </w:r>
          </w:p>
        </w:tc>
        <w:tc>
          <w:tcPr>
            <w:tcW w:w="993" w:type="dxa"/>
            <w:tcBorders>
              <w:top w:val="nil"/>
              <w:left w:val="nil"/>
              <w:bottom w:val="single" w:sz="4" w:space="0" w:color="auto"/>
              <w:right w:val="single" w:sz="4" w:space="0" w:color="auto"/>
            </w:tcBorders>
            <w:shd w:val="clear" w:color="auto" w:fill="auto"/>
            <w:noWrap/>
            <w:vAlign w:val="bottom"/>
            <w:hideMark/>
          </w:tcPr>
          <w:p w14:paraId="16BF5975"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-563,9 </w:t>
            </w:r>
          </w:p>
        </w:tc>
        <w:tc>
          <w:tcPr>
            <w:tcW w:w="992" w:type="dxa"/>
            <w:tcBorders>
              <w:top w:val="nil"/>
              <w:left w:val="nil"/>
              <w:bottom w:val="single" w:sz="4" w:space="0" w:color="auto"/>
              <w:right w:val="double" w:sz="4" w:space="0" w:color="auto"/>
            </w:tcBorders>
            <w:shd w:val="clear" w:color="auto" w:fill="auto"/>
            <w:noWrap/>
            <w:vAlign w:val="bottom"/>
            <w:hideMark/>
          </w:tcPr>
          <w:p w14:paraId="45D789F0" w14:textId="77777777" w:rsidR="004D1D9E" w:rsidRPr="00923B09" w:rsidRDefault="004D1D9E" w:rsidP="004D1D9E">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-75,0 </w:t>
            </w:r>
          </w:p>
        </w:tc>
      </w:tr>
      <w:tr w:rsidR="004D1D9E" w:rsidRPr="00923B09" w14:paraId="41BBDF98" w14:textId="77777777" w:rsidTr="000108B3">
        <w:trPr>
          <w:trHeight w:val="47"/>
        </w:trPr>
        <w:tc>
          <w:tcPr>
            <w:tcW w:w="4815" w:type="dxa"/>
            <w:tcBorders>
              <w:top w:val="nil"/>
              <w:left w:val="double" w:sz="4" w:space="0" w:color="auto"/>
              <w:bottom w:val="double" w:sz="4" w:space="0" w:color="auto"/>
              <w:right w:val="single" w:sz="4" w:space="0" w:color="auto"/>
            </w:tcBorders>
            <w:shd w:val="clear" w:color="auto" w:fill="auto"/>
            <w:vAlign w:val="bottom"/>
            <w:hideMark/>
          </w:tcPr>
          <w:p w14:paraId="6688CF39" w14:textId="77777777" w:rsidR="004D1D9E" w:rsidRPr="00923B09" w:rsidRDefault="004D1D9E" w:rsidP="004D1D9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Обслуживание государственного долга</w:t>
            </w:r>
          </w:p>
        </w:tc>
        <w:tc>
          <w:tcPr>
            <w:tcW w:w="1264" w:type="dxa"/>
            <w:tcBorders>
              <w:top w:val="nil"/>
              <w:left w:val="nil"/>
              <w:bottom w:val="double" w:sz="4" w:space="0" w:color="auto"/>
              <w:right w:val="single" w:sz="4" w:space="0" w:color="auto"/>
            </w:tcBorders>
            <w:shd w:val="clear" w:color="auto" w:fill="auto"/>
            <w:vAlign w:val="bottom"/>
            <w:hideMark/>
          </w:tcPr>
          <w:p w14:paraId="2982B585"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751,9 </w:t>
            </w:r>
          </w:p>
        </w:tc>
        <w:tc>
          <w:tcPr>
            <w:tcW w:w="1275" w:type="dxa"/>
            <w:tcBorders>
              <w:top w:val="nil"/>
              <w:left w:val="nil"/>
              <w:bottom w:val="double" w:sz="4" w:space="0" w:color="auto"/>
              <w:right w:val="single" w:sz="4" w:space="0" w:color="auto"/>
            </w:tcBorders>
            <w:shd w:val="clear" w:color="auto" w:fill="auto"/>
            <w:vAlign w:val="bottom"/>
            <w:hideMark/>
          </w:tcPr>
          <w:p w14:paraId="167A73CE"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188,0 </w:t>
            </w:r>
          </w:p>
        </w:tc>
        <w:tc>
          <w:tcPr>
            <w:tcW w:w="993" w:type="dxa"/>
            <w:tcBorders>
              <w:top w:val="nil"/>
              <w:left w:val="nil"/>
              <w:bottom w:val="double" w:sz="4" w:space="0" w:color="auto"/>
              <w:right w:val="single" w:sz="4" w:space="0" w:color="auto"/>
            </w:tcBorders>
            <w:shd w:val="clear" w:color="auto" w:fill="auto"/>
            <w:noWrap/>
            <w:vAlign w:val="bottom"/>
            <w:hideMark/>
          </w:tcPr>
          <w:p w14:paraId="72B95A0F"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-563,9 </w:t>
            </w:r>
          </w:p>
        </w:tc>
        <w:tc>
          <w:tcPr>
            <w:tcW w:w="992" w:type="dxa"/>
            <w:tcBorders>
              <w:top w:val="nil"/>
              <w:left w:val="nil"/>
              <w:bottom w:val="double" w:sz="4" w:space="0" w:color="auto"/>
              <w:right w:val="double" w:sz="4" w:space="0" w:color="auto"/>
            </w:tcBorders>
            <w:shd w:val="clear" w:color="auto" w:fill="auto"/>
            <w:noWrap/>
            <w:vAlign w:val="bottom"/>
            <w:hideMark/>
          </w:tcPr>
          <w:p w14:paraId="4BC0E271" w14:textId="77777777" w:rsidR="004D1D9E" w:rsidRPr="00923B09" w:rsidRDefault="004D1D9E" w:rsidP="004D1D9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-75,0 </w:t>
            </w:r>
          </w:p>
        </w:tc>
      </w:tr>
    </w:tbl>
    <w:p w14:paraId="125AB46A" w14:textId="77777777" w:rsidR="006239EE" w:rsidRPr="00923B09" w:rsidRDefault="006239EE" w:rsidP="008E4B89">
      <w:pPr>
        <w:spacing w:after="0" w:line="240" w:lineRule="auto"/>
        <w:ind w:firstLine="709"/>
        <w:jc w:val="both"/>
        <w:rPr>
          <w:rFonts w:ascii="Times New Roman" w:hAnsi="Times New Roman"/>
          <w:sz w:val="28"/>
          <w:szCs w:val="28"/>
        </w:rPr>
      </w:pPr>
    </w:p>
    <w:p w14:paraId="6D462A7B" w14:textId="2F71A991" w:rsidR="008E4B89" w:rsidRPr="00923B09" w:rsidRDefault="008E4B89" w:rsidP="008E4B8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 рисунке </w:t>
      </w:r>
      <w:r w:rsidR="009B1620" w:rsidRPr="00923B09">
        <w:rPr>
          <w:rFonts w:ascii="Times New Roman" w:hAnsi="Times New Roman"/>
          <w:sz w:val="28"/>
          <w:szCs w:val="28"/>
        </w:rPr>
        <w:t>12</w:t>
      </w:r>
      <w:r w:rsidRPr="00923B09">
        <w:rPr>
          <w:rFonts w:ascii="Times New Roman" w:hAnsi="Times New Roman"/>
          <w:sz w:val="28"/>
          <w:szCs w:val="28"/>
        </w:rPr>
        <w:t xml:space="preserve"> представлена группировка расходов областного бюджета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2021 и 2022 год</w:t>
      </w:r>
      <w:r w:rsidR="00C12BCF" w:rsidRPr="00923B09">
        <w:rPr>
          <w:rFonts w:ascii="Times New Roman" w:hAnsi="Times New Roman"/>
          <w:sz w:val="28"/>
          <w:szCs w:val="28"/>
        </w:rPr>
        <w:t>ов</w:t>
      </w:r>
      <w:r w:rsidRPr="00923B09">
        <w:rPr>
          <w:rFonts w:ascii="Times New Roman" w:hAnsi="Times New Roman"/>
          <w:sz w:val="28"/>
          <w:szCs w:val="28"/>
        </w:rPr>
        <w:t xml:space="preserve"> по видам расходов </w:t>
      </w:r>
      <w:r w:rsidR="006F6C25" w:rsidRPr="00923B09">
        <w:rPr>
          <w:rFonts w:ascii="Times New Roman" w:hAnsi="Times New Roman"/>
          <w:sz w:val="28"/>
          <w:szCs w:val="28"/>
        </w:rPr>
        <w:t xml:space="preserve">бюджетной классификации </w:t>
      </w:r>
      <w:r w:rsidRPr="00923B09">
        <w:rPr>
          <w:rFonts w:ascii="Times New Roman" w:hAnsi="Times New Roman"/>
          <w:sz w:val="28"/>
          <w:szCs w:val="28"/>
        </w:rPr>
        <w:t>РФ.</w:t>
      </w:r>
    </w:p>
    <w:p w14:paraId="37D89610" w14:textId="6CB0C265" w:rsidR="008E4B89" w:rsidRPr="00923B09" w:rsidRDefault="0025437B" w:rsidP="008E4B89">
      <w:pPr>
        <w:spacing w:after="0" w:line="240" w:lineRule="auto"/>
        <w:jc w:val="center"/>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59B0320F" wp14:editId="7A4A0512">
            <wp:extent cx="6049108" cy="2266315"/>
            <wp:effectExtent l="0" t="0" r="8890" b="63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89491" cy="2281444"/>
                    </a:xfrm>
                    <a:prstGeom prst="rect">
                      <a:avLst/>
                    </a:prstGeom>
                    <a:noFill/>
                  </pic:spPr>
                </pic:pic>
              </a:graphicData>
            </a:graphic>
          </wp:inline>
        </w:drawing>
      </w:r>
    </w:p>
    <w:p w14:paraId="0B01B484" w14:textId="2B772B99" w:rsidR="008E4B89" w:rsidRPr="00923B09" w:rsidRDefault="008E4B89" w:rsidP="00C12BCF">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12</w:t>
      </w:r>
      <w:r w:rsidRPr="00923B09">
        <w:rPr>
          <w:rFonts w:ascii="Times New Roman" w:hAnsi="Times New Roman"/>
          <w:b w:val="0"/>
          <w:sz w:val="24"/>
          <w:szCs w:val="24"/>
        </w:rPr>
        <w:fldChar w:fldCharType="end"/>
      </w:r>
      <w:r w:rsidRPr="00923B09">
        <w:rPr>
          <w:rFonts w:ascii="Times New Roman" w:hAnsi="Times New Roman"/>
          <w:b w:val="0"/>
          <w:sz w:val="24"/>
          <w:szCs w:val="24"/>
        </w:rPr>
        <w:t>. Расходы областного бюджета по группам вида расходов бюджетной классификации РФ за I полугодие 2021 и 2022 год</w:t>
      </w:r>
      <w:r w:rsidR="00C12BCF" w:rsidRPr="00923B09">
        <w:rPr>
          <w:rFonts w:ascii="Times New Roman" w:hAnsi="Times New Roman"/>
          <w:b w:val="0"/>
          <w:sz w:val="24"/>
          <w:szCs w:val="24"/>
        </w:rPr>
        <w:t>ов</w:t>
      </w:r>
      <w:r w:rsidRPr="00923B09">
        <w:rPr>
          <w:rFonts w:ascii="Times New Roman" w:hAnsi="Times New Roman"/>
          <w:b w:val="0"/>
          <w:sz w:val="24"/>
          <w:szCs w:val="24"/>
        </w:rPr>
        <w:t>, млн.руб.</w:t>
      </w:r>
    </w:p>
    <w:p w14:paraId="5B76D11E" w14:textId="77777777" w:rsidR="008E4B89" w:rsidRPr="00923B09" w:rsidRDefault="008E4B89" w:rsidP="008E4B89">
      <w:pPr>
        <w:spacing w:after="0" w:line="240" w:lineRule="auto"/>
        <w:ind w:firstLine="709"/>
        <w:jc w:val="both"/>
        <w:rPr>
          <w:rFonts w:ascii="Times New Roman" w:hAnsi="Times New Roman"/>
          <w:sz w:val="16"/>
          <w:szCs w:val="16"/>
        </w:rPr>
      </w:pPr>
    </w:p>
    <w:p w14:paraId="7C0088E6" w14:textId="036B2501" w:rsidR="00692807" w:rsidRPr="00923B09" w:rsidRDefault="00692807" w:rsidP="00692807">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Наибольший объем расходов областного бюджета в отчетном периоде составили расходы на предоставление межбюджетных трансфертов бюджетам </w:t>
      </w:r>
      <w:r w:rsidR="00633634" w:rsidRPr="00923B09">
        <w:rPr>
          <w:rFonts w:ascii="Times New Roman" w:hAnsi="Times New Roman"/>
          <w:sz w:val="28"/>
          <w:szCs w:val="28"/>
        </w:rPr>
        <w:t>бюджетной системы РФ</w:t>
      </w:r>
      <w:r w:rsidR="00A02073" w:rsidRPr="00923B09">
        <w:rPr>
          <w:rFonts w:ascii="Times New Roman" w:hAnsi="Times New Roman"/>
          <w:sz w:val="28"/>
          <w:szCs w:val="28"/>
        </w:rPr>
        <w:t>:</w:t>
      </w:r>
      <w:r w:rsidR="00633634" w:rsidRPr="00923B09">
        <w:rPr>
          <w:rFonts w:ascii="Times New Roman" w:hAnsi="Times New Roman"/>
          <w:sz w:val="28"/>
          <w:szCs w:val="28"/>
        </w:rPr>
        <w:t xml:space="preserve"> 19 583,8 млн.руб. или 31,1 % всех произведенных расходов, из которых бюджетам </w:t>
      </w:r>
      <w:r w:rsidRPr="00923B09">
        <w:rPr>
          <w:rFonts w:ascii="Times New Roman" w:hAnsi="Times New Roman"/>
          <w:sz w:val="28"/>
          <w:szCs w:val="28"/>
        </w:rPr>
        <w:t xml:space="preserve">муниципальных образований </w:t>
      </w:r>
      <w:r w:rsidR="00633634" w:rsidRPr="00923B09">
        <w:rPr>
          <w:rFonts w:ascii="Times New Roman" w:hAnsi="Times New Roman"/>
          <w:sz w:val="28"/>
          <w:szCs w:val="28"/>
        </w:rPr>
        <w:t xml:space="preserve">Архангельской области направлено </w:t>
      </w:r>
      <w:r w:rsidRPr="00923B09">
        <w:rPr>
          <w:rFonts w:ascii="Times New Roman" w:hAnsi="Times New Roman"/>
          <w:sz w:val="28"/>
          <w:szCs w:val="28"/>
        </w:rPr>
        <w:t xml:space="preserve">19 385,5 млн.руб. В сравнении с аналогичным периодом прошлого финансового года рост указанных расходов составил 2 459,4 млн.руб. или 14,1 %, из них в местные бюджеты рост составил на 2 263,7 млн.руб. (более подробно </w:t>
      </w:r>
      <w:r w:rsidR="00585916" w:rsidRPr="00923B09">
        <w:rPr>
          <w:rFonts w:ascii="Times New Roman" w:hAnsi="Times New Roman"/>
          <w:sz w:val="28"/>
          <w:szCs w:val="28"/>
        </w:rPr>
        <w:t>сведения представлены</w:t>
      </w:r>
      <w:r w:rsidRPr="00923B09">
        <w:rPr>
          <w:rFonts w:ascii="Times New Roman" w:hAnsi="Times New Roman"/>
          <w:sz w:val="28"/>
          <w:szCs w:val="28"/>
        </w:rPr>
        <w:t xml:space="preserve"> в подразделе «</w:t>
      </w:r>
      <w:hyperlink w:anchor="_3.2._Межбюджетные_трансферты" w:history="1">
        <w:r w:rsidRPr="00923B09">
          <w:rPr>
            <w:rStyle w:val="afb"/>
            <w:rFonts w:ascii="Times New Roman" w:hAnsi="Times New Roman"/>
            <w:color w:val="auto"/>
            <w:sz w:val="28"/>
            <w:szCs w:val="28"/>
          </w:rPr>
          <w:t xml:space="preserve">Межбюджетные трансферты бюджетам муниципальных образований Архангельской области за </w:t>
        </w:r>
        <w:r w:rsidRPr="00923B09">
          <w:rPr>
            <w:rStyle w:val="afb"/>
            <w:rFonts w:ascii="Times New Roman" w:hAnsi="Times New Roman"/>
            <w:color w:val="auto"/>
            <w:sz w:val="28"/>
            <w:szCs w:val="28"/>
            <w:lang w:val="en-US"/>
          </w:rPr>
          <w:t>I</w:t>
        </w:r>
        <w:r w:rsidRPr="00923B09">
          <w:rPr>
            <w:rStyle w:val="afb"/>
            <w:rFonts w:ascii="Times New Roman" w:hAnsi="Times New Roman"/>
            <w:color w:val="auto"/>
            <w:sz w:val="28"/>
            <w:szCs w:val="28"/>
          </w:rPr>
          <w:t xml:space="preserve"> полугодие 2022 года</w:t>
        </w:r>
      </w:hyperlink>
      <w:r w:rsidRPr="00923B09">
        <w:rPr>
          <w:rFonts w:ascii="Times New Roman" w:hAnsi="Times New Roman"/>
          <w:sz w:val="28"/>
          <w:szCs w:val="28"/>
        </w:rPr>
        <w:t>» настоящего заключения).</w:t>
      </w:r>
    </w:p>
    <w:p w14:paraId="7BA72F1F" w14:textId="401B4A78" w:rsidR="008E4B89" w:rsidRPr="00923B09" w:rsidRDefault="008E4B89" w:rsidP="006E05F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Субсидии бюджетным, автономным учреждениям и иным некоммерческим организациям в отчетном году предоставлены в общей сумме 12 645,0 млн.руб. или 20,1 % всех произведенных расходов областного бюджета за отчетный период. Рост указанных расходов к аналогичному периоду 2021 года составил 2 436,7 млн.руб. или на 23,9 %, из них субсидии на выполнение государственного задания государственным бюджетным и автономным учреждениям увеличились на 1 012,2 млн.руб. (+13,0 %), а целевые субсидии на иные цели </w:t>
      </w:r>
      <w:r w:rsidR="006E05F9" w:rsidRPr="00923B09">
        <w:rPr>
          <w:rFonts w:ascii="Times New Roman" w:hAnsi="Times New Roman"/>
          <w:sz w:val="28"/>
          <w:szCs w:val="28"/>
        </w:rPr>
        <w:t>увеличились</w:t>
      </w:r>
      <w:r w:rsidRPr="00923B09">
        <w:rPr>
          <w:rFonts w:ascii="Times New Roman" w:hAnsi="Times New Roman"/>
          <w:sz w:val="28"/>
          <w:szCs w:val="28"/>
        </w:rPr>
        <w:t xml:space="preserve"> на 1 045,1 млн.руб. (+50,7 %), где учреждениям минздрава АО рост составил 748,6 млн.руб. (в 3,1 раза), а учреждениям минкультуры АО – 228,3 млн.руб. (в 6,2 раза).</w:t>
      </w:r>
    </w:p>
    <w:p w14:paraId="57C7B22B" w14:textId="1F3FF02E" w:rsidR="008E4B89" w:rsidRPr="00923B09" w:rsidRDefault="00FF0784" w:rsidP="00FF0784">
      <w:pPr>
        <w:spacing w:after="0" w:line="240" w:lineRule="auto"/>
        <w:ind w:firstLine="709"/>
        <w:jc w:val="both"/>
        <w:rPr>
          <w:rFonts w:ascii="Times New Roman" w:hAnsi="Times New Roman"/>
          <w:sz w:val="28"/>
          <w:szCs w:val="28"/>
        </w:rPr>
      </w:pPr>
      <w:r w:rsidRPr="00923B09">
        <w:rPr>
          <w:rFonts w:ascii="Times New Roman" w:hAnsi="Times New Roman"/>
          <w:sz w:val="28"/>
          <w:szCs w:val="28"/>
        </w:rPr>
        <w:t>Расходы на осуществление к</w:t>
      </w:r>
      <w:r w:rsidR="008E4B89" w:rsidRPr="00923B09">
        <w:rPr>
          <w:rFonts w:ascii="Times New Roman" w:hAnsi="Times New Roman"/>
          <w:sz w:val="28"/>
          <w:szCs w:val="28"/>
        </w:rPr>
        <w:t>апитальны</w:t>
      </w:r>
      <w:r w:rsidRPr="00923B09">
        <w:rPr>
          <w:rFonts w:ascii="Times New Roman" w:hAnsi="Times New Roman"/>
          <w:sz w:val="28"/>
          <w:szCs w:val="28"/>
        </w:rPr>
        <w:t>х</w:t>
      </w:r>
      <w:r w:rsidR="008E4B89" w:rsidRPr="00923B09">
        <w:rPr>
          <w:rFonts w:ascii="Times New Roman" w:hAnsi="Times New Roman"/>
          <w:sz w:val="28"/>
          <w:szCs w:val="28"/>
        </w:rPr>
        <w:t xml:space="preserve"> вложени</w:t>
      </w:r>
      <w:r w:rsidRPr="00923B09">
        <w:rPr>
          <w:rFonts w:ascii="Times New Roman" w:hAnsi="Times New Roman"/>
          <w:sz w:val="28"/>
          <w:szCs w:val="28"/>
        </w:rPr>
        <w:t>й</w:t>
      </w:r>
      <w:r w:rsidR="008E4B89" w:rsidRPr="00923B09">
        <w:rPr>
          <w:rFonts w:ascii="Times New Roman" w:hAnsi="Times New Roman"/>
          <w:sz w:val="28"/>
          <w:szCs w:val="28"/>
        </w:rPr>
        <w:t xml:space="preserve"> в объекты государственной собственности (вид расходов 400) составили 5 430,3 млн.руб.</w:t>
      </w:r>
      <w:r w:rsidR="00F20619" w:rsidRPr="00923B09">
        <w:rPr>
          <w:rFonts w:ascii="Times New Roman" w:hAnsi="Times New Roman"/>
          <w:sz w:val="28"/>
          <w:szCs w:val="28"/>
        </w:rPr>
        <w:t>,</w:t>
      </w:r>
      <w:r w:rsidR="008E4B89" w:rsidRPr="00923B09">
        <w:rPr>
          <w:rFonts w:ascii="Times New Roman" w:hAnsi="Times New Roman"/>
          <w:sz w:val="28"/>
          <w:szCs w:val="28"/>
        </w:rPr>
        <w:t xml:space="preserve"> и к расходам за 6 месяцев 2021 года они увеличились на 3 766,1 млн.руб. (в 3,3 раза), где расходы в рамках адресной программы Архангельской области «Переселение граждан из аварийного жилищного фонда на 2019 – 2025 годы» по элементу вида расходов 414 «Бюджетные инвестиции в объекты капитального строительства государственной (муниципальной) собственности» увеличились на 1 963,0 млн.руб. или в 6,3 раза.</w:t>
      </w:r>
    </w:p>
    <w:p w14:paraId="17F63099" w14:textId="77777777" w:rsidR="00670F59" w:rsidRPr="00923B09" w:rsidRDefault="00670F59" w:rsidP="00670F59">
      <w:pPr>
        <w:spacing w:after="0" w:line="240" w:lineRule="auto"/>
        <w:ind w:firstLine="709"/>
        <w:jc w:val="both"/>
        <w:rPr>
          <w:rFonts w:ascii="Times New Roman" w:hAnsi="Times New Roman"/>
          <w:sz w:val="28"/>
          <w:szCs w:val="28"/>
        </w:rPr>
      </w:pPr>
      <w:r w:rsidRPr="00923B09">
        <w:rPr>
          <w:rFonts w:ascii="Times New Roman" w:hAnsi="Times New Roman"/>
          <w:sz w:val="28"/>
          <w:szCs w:val="28"/>
        </w:rPr>
        <w:t>Расходы на закупки товаров, работ и услуг за отчетный период составили 3 653,1 млн.руб., что на 930,3 млн.руб. или на 34,2 % больше чем за аналогичный период прошлого года.</w:t>
      </w:r>
    </w:p>
    <w:p w14:paraId="34B53734" w14:textId="639F8205" w:rsidR="00284A2C" w:rsidRPr="00923B09" w:rsidRDefault="00284A2C" w:rsidP="00284A2C">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Расходы на социальное обеспечение и иные выплаты населению составили 13 148,7 млн.руб., что на 6,2 % (+768,7 млн.руб.) больше аналогичных расходов за 6 месяцев 2021 год и по элементам вида расходов отражено в таблице </w:t>
      </w:r>
      <w:r w:rsidR="009B1620" w:rsidRPr="00923B09">
        <w:rPr>
          <w:rFonts w:ascii="Times New Roman" w:hAnsi="Times New Roman"/>
          <w:sz w:val="28"/>
          <w:szCs w:val="28"/>
        </w:rPr>
        <w:t>20</w:t>
      </w:r>
      <w:r w:rsidRPr="00923B09">
        <w:rPr>
          <w:rFonts w:ascii="Times New Roman" w:hAnsi="Times New Roman"/>
          <w:sz w:val="28"/>
          <w:szCs w:val="28"/>
        </w:rPr>
        <w:t>.</w:t>
      </w:r>
    </w:p>
    <w:p w14:paraId="27138AC0" w14:textId="77777777" w:rsidR="00284A2C" w:rsidRPr="00923B09" w:rsidRDefault="00284A2C" w:rsidP="00284A2C">
      <w:pPr>
        <w:spacing w:after="0" w:line="240" w:lineRule="auto"/>
        <w:ind w:firstLine="709"/>
        <w:jc w:val="both"/>
        <w:rPr>
          <w:rFonts w:ascii="Times New Roman" w:hAnsi="Times New Roman"/>
          <w:sz w:val="16"/>
          <w:szCs w:val="16"/>
        </w:rPr>
      </w:pPr>
    </w:p>
    <w:p w14:paraId="33BEBED1" w14:textId="65B112E0" w:rsidR="00284A2C" w:rsidRPr="00923B09" w:rsidRDefault="004B5B98" w:rsidP="004B5B98">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20</w:t>
      </w:r>
      <w:r w:rsidRPr="00923B09">
        <w:rPr>
          <w:rFonts w:ascii="Times New Roman" w:hAnsi="Times New Roman"/>
          <w:b w:val="0"/>
          <w:sz w:val="24"/>
          <w:szCs w:val="24"/>
        </w:rPr>
        <w:fldChar w:fldCharType="end"/>
      </w:r>
      <w:r w:rsidRPr="00923B09">
        <w:rPr>
          <w:rFonts w:ascii="Times New Roman" w:hAnsi="Times New Roman"/>
          <w:b w:val="0"/>
          <w:sz w:val="24"/>
          <w:szCs w:val="24"/>
        </w:rPr>
        <w:t xml:space="preserve">. </w:t>
      </w:r>
      <w:r w:rsidR="00284A2C" w:rsidRPr="00923B09">
        <w:rPr>
          <w:rFonts w:ascii="Times New Roman" w:hAnsi="Times New Roman"/>
          <w:b w:val="0"/>
          <w:sz w:val="24"/>
          <w:szCs w:val="24"/>
        </w:rPr>
        <w:t>Расходы из областного бюджета, осуществленные по элементам группы вида расходов 300 «Социальное обеспечение и иные выплаты населению» за I полугодие 2021 и 2022 годов, млн.руб</w:t>
      </w:r>
    </w:p>
    <w:tbl>
      <w:tblPr>
        <w:tblW w:w="9286" w:type="dxa"/>
        <w:tblInd w:w="85" w:type="dxa"/>
        <w:tblLook w:val="04A0" w:firstRow="1" w:lastRow="0" w:firstColumn="1" w:lastColumn="0" w:noHBand="0" w:noVBand="1"/>
      </w:tblPr>
      <w:tblGrid>
        <w:gridCol w:w="699"/>
        <w:gridCol w:w="4722"/>
        <w:gridCol w:w="958"/>
        <w:gridCol w:w="958"/>
        <w:gridCol w:w="991"/>
        <w:gridCol w:w="958"/>
      </w:tblGrid>
      <w:tr w:rsidR="00923B09" w:rsidRPr="00923B09" w14:paraId="5431DA47" w14:textId="77777777" w:rsidTr="00FA1891">
        <w:trPr>
          <w:trHeight w:val="35"/>
          <w:tblHeader/>
        </w:trPr>
        <w:tc>
          <w:tcPr>
            <w:tcW w:w="699"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37AB3450"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Код</w:t>
            </w:r>
          </w:p>
        </w:tc>
        <w:tc>
          <w:tcPr>
            <w:tcW w:w="4722"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3E02B97A"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958"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0992640D"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 года</w:t>
            </w:r>
          </w:p>
        </w:tc>
        <w:tc>
          <w:tcPr>
            <w:tcW w:w="958"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5014FB52"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 года</w:t>
            </w:r>
          </w:p>
        </w:tc>
        <w:tc>
          <w:tcPr>
            <w:tcW w:w="1949" w:type="dxa"/>
            <w:gridSpan w:val="2"/>
            <w:tcBorders>
              <w:top w:val="double" w:sz="6" w:space="0" w:color="auto"/>
              <w:left w:val="nil"/>
              <w:bottom w:val="single" w:sz="4" w:space="0" w:color="auto"/>
              <w:right w:val="double" w:sz="6" w:space="0" w:color="000000"/>
            </w:tcBorders>
            <w:shd w:val="clear" w:color="auto" w:fill="auto"/>
            <w:vAlign w:val="center"/>
            <w:hideMark/>
          </w:tcPr>
          <w:p w14:paraId="4FFA6642"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Изменение (+,-)</w:t>
            </w:r>
          </w:p>
        </w:tc>
      </w:tr>
      <w:tr w:rsidR="00923B09" w:rsidRPr="00923B09" w14:paraId="1B8912EA" w14:textId="77777777" w:rsidTr="00FA1891">
        <w:trPr>
          <w:trHeight w:val="35"/>
          <w:tblHeader/>
        </w:trPr>
        <w:tc>
          <w:tcPr>
            <w:tcW w:w="699" w:type="dxa"/>
            <w:vMerge/>
            <w:tcBorders>
              <w:top w:val="double" w:sz="6" w:space="0" w:color="auto"/>
              <w:left w:val="double" w:sz="6" w:space="0" w:color="auto"/>
              <w:bottom w:val="single" w:sz="4" w:space="0" w:color="000000"/>
              <w:right w:val="single" w:sz="4" w:space="0" w:color="auto"/>
            </w:tcBorders>
            <w:vAlign w:val="center"/>
            <w:hideMark/>
          </w:tcPr>
          <w:p w14:paraId="178FA9A4" w14:textId="77777777" w:rsidR="00284A2C" w:rsidRPr="00923B09" w:rsidRDefault="00284A2C" w:rsidP="00284A2C">
            <w:pPr>
              <w:spacing w:after="0" w:line="240" w:lineRule="auto"/>
              <w:rPr>
                <w:rFonts w:ascii="Times New Roman" w:eastAsia="Times New Roman" w:hAnsi="Times New Roman"/>
                <w:b/>
                <w:bCs/>
                <w:sz w:val="20"/>
                <w:szCs w:val="20"/>
                <w:lang w:eastAsia="ru-RU"/>
              </w:rPr>
            </w:pPr>
          </w:p>
        </w:tc>
        <w:tc>
          <w:tcPr>
            <w:tcW w:w="4722" w:type="dxa"/>
            <w:vMerge/>
            <w:tcBorders>
              <w:top w:val="double" w:sz="6" w:space="0" w:color="auto"/>
              <w:left w:val="single" w:sz="4" w:space="0" w:color="auto"/>
              <w:bottom w:val="single" w:sz="4" w:space="0" w:color="000000"/>
              <w:right w:val="single" w:sz="4" w:space="0" w:color="auto"/>
            </w:tcBorders>
            <w:vAlign w:val="center"/>
            <w:hideMark/>
          </w:tcPr>
          <w:p w14:paraId="7D6BB5DE" w14:textId="77777777" w:rsidR="00284A2C" w:rsidRPr="00923B09" w:rsidRDefault="00284A2C" w:rsidP="00284A2C">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000000"/>
              <w:right w:val="single" w:sz="4" w:space="0" w:color="auto"/>
            </w:tcBorders>
            <w:vAlign w:val="center"/>
            <w:hideMark/>
          </w:tcPr>
          <w:p w14:paraId="282CF5D1" w14:textId="77777777" w:rsidR="00284A2C" w:rsidRPr="00923B09" w:rsidRDefault="00284A2C" w:rsidP="00284A2C">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000000"/>
              <w:right w:val="single" w:sz="4" w:space="0" w:color="auto"/>
            </w:tcBorders>
            <w:vAlign w:val="center"/>
            <w:hideMark/>
          </w:tcPr>
          <w:p w14:paraId="5FDF299E" w14:textId="77777777" w:rsidR="00284A2C" w:rsidRPr="00923B09" w:rsidRDefault="00284A2C" w:rsidP="00284A2C">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0F4C724F"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млн.руб.</w:t>
            </w:r>
          </w:p>
        </w:tc>
        <w:tc>
          <w:tcPr>
            <w:tcW w:w="958" w:type="dxa"/>
            <w:tcBorders>
              <w:top w:val="nil"/>
              <w:left w:val="nil"/>
              <w:bottom w:val="single" w:sz="4" w:space="0" w:color="auto"/>
              <w:right w:val="double" w:sz="6" w:space="0" w:color="auto"/>
            </w:tcBorders>
            <w:shd w:val="clear" w:color="auto" w:fill="auto"/>
            <w:vAlign w:val="center"/>
            <w:hideMark/>
          </w:tcPr>
          <w:p w14:paraId="02CA075C"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w:t>
            </w:r>
          </w:p>
        </w:tc>
      </w:tr>
      <w:tr w:rsidR="00923B09" w:rsidRPr="00923B09" w14:paraId="21E12C9E" w14:textId="77777777" w:rsidTr="00FA1891">
        <w:trPr>
          <w:trHeight w:val="70"/>
        </w:trPr>
        <w:tc>
          <w:tcPr>
            <w:tcW w:w="699" w:type="dxa"/>
            <w:tcBorders>
              <w:top w:val="nil"/>
              <w:left w:val="double" w:sz="6" w:space="0" w:color="auto"/>
              <w:bottom w:val="single" w:sz="4" w:space="0" w:color="auto"/>
              <w:right w:val="single" w:sz="4" w:space="0" w:color="auto"/>
            </w:tcBorders>
            <w:shd w:val="clear" w:color="auto" w:fill="auto"/>
            <w:vAlign w:val="center"/>
            <w:hideMark/>
          </w:tcPr>
          <w:p w14:paraId="74A76137" w14:textId="77777777" w:rsidR="00284A2C" w:rsidRPr="00923B09" w:rsidRDefault="00284A2C" w:rsidP="00284A2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312</w:t>
            </w:r>
          </w:p>
        </w:tc>
        <w:tc>
          <w:tcPr>
            <w:tcW w:w="4722" w:type="dxa"/>
            <w:tcBorders>
              <w:top w:val="nil"/>
              <w:left w:val="nil"/>
              <w:bottom w:val="single" w:sz="4" w:space="0" w:color="auto"/>
              <w:right w:val="single" w:sz="4" w:space="0" w:color="auto"/>
            </w:tcBorders>
            <w:shd w:val="clear" w:color="auto" w:fill="auto"/>
            <w:vAlign w:val="center"/>
            <w:hideMark/>
          </w:tcPr>
          <w:p w14:paraId="54497364"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Иные пенсии, социальные доплаты к пенсиям</w:t>
            </w:r>
          </w:p>
        </w:tc>
        <w:tc>
          <w:tcPr>
            <w:tcW w:w="958" w:type="dxa"/>
            <w:tcBorders>
              <w:top w:val="nil"/>
              <w:left w:val="nil"/>
              <w:bottom w:val="single" w:sz="4" w:space="0" w:color="auto"/>
              <w:right w:val="single" w:sz="4" w:space="0" w:color="auto"/>
            </w:tcBorders>
            <w:shd w:val="clear" w:color="auto" w:fill="auto"/>
            <w:vAlign w:val="center"/>
            <w:hideMark/>
          </w:tcPr>
          <w:p w14:paraId="20DC9946"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578,2 </w:t>
            </w:r>
          </w:p>
        </w:tc>
        <w:tc>
          <w:tcPr>
            <w:tcW w:w="958" w:type="dxa"/>
            <w:tcBorders>
              <w:top w:val="nil"/>
              <w:left w:val="nil"/>
              <w:bottom w:val="single" w:sz="4" w:space="0" w:color="auto"/>
              <w:right w:val="single" w:sz="4" w:space="0" w:color="auto"/>
            </w:tcBorders>
            <w:shd w:val="clear" w:color="auto" w:fill="auto"/>
            <w:vAlign w:val="center"/>
            <w:hideMark/>
          </w:tcPr>
          <w:p w14:paraId="49F0D305"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623,7 </w:t>
            </w:r>
          </w:p>
        </w:tc>
        <w:tc>
          <w:tcPr>
            <w:tcW w:w="991" w:type="dxa"/>
            <w:tcBorders>
              <w:top w:val="nil"/>
              <w:left w:val="nil"/>
              <w:bottom w:val="single" w:sz="4" w:space="0" w:color="auto"/>
              <w:right w:val="single" w:sz="4" w:space="0" w:color="auto"/>
            </w:tcBorders>
            <w:shd w:val="clear" w:color="auto" w:fill="auto"/>
            <w:vAlign w:val="center"/>
            <w:hideMark/>
          </w:tcPr>
          <w:p w14:paraId="36DC3052"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45,4 </w:t>
            </w:r>
          </w:p>
        </w:tc>
        <w:tc>
          <w:tcPr>
            <w:tcW w:w="958" w:type="dxa"/>
            <w:tcBorders>
              <w:top w:val="nil"/>
              <w:left w:val="nil"/>
              <w:bottom w:val="single" w:sz="4" w:space="0" w:color="auto"/>
              <w:right w:val="double" w:sz="6" w:space="0" w:color="auto"/>
            </w:tcBorders>
            <w:shd w:val="clear" w:color="auto" w:fill="auto"/>
            <w:vAlign w:val="center"/>
            <w:hideMark/>
          </w:tcPr>
          <w:p w14:paraId="38369AE6"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7,9 </w:t>
            </w:r>
          </w:p>
        </w:tc>
      </w:tr>
      <w:tr w:rsidR="00923B09" w:rsidRPr="00923B09" w14:paraId="62198711" w14:textId="77777777" w:rsidTr="00FA1891">
        <w:trPr>
          <w:trHeight w:val="70"/>
        </w:trPr>
        <w:tc>
          <w:tcPr>
            <w:tcW w:w="699" w:type="dxa"/>
            <w:tcBorders>
              <w:top w:val="nil"/>
              <w:left w:val="double" w:sz="6" w:space="0" w:color="auto"/>
              <w:bottom w:val="single" w:sz="4" w:space="0" w:color="auto"/>
              <w:right w:val="single" w:sz="4" w:space="0" w:color="auto"/>
            </w:tcBorders>
            <w:shd w:val="clear" w:color="auto" w:fill="auto"/>
            <w:vAlign w:val="center"/>
            <w:hideMark/>
          </w:tcPr>
          <w:p w14:paraId="567972AD" w14:textId="77777777" w:rsidR="00284A2C" w:rsidRPr="00923B09" w:rsidRDefault="00284A2C" w:rsidP="00284A2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313</w:t>
            </w:r>
          </w:p>
        </w:tc>
        <w:tc>
          <w:tcPr>
            <w:tcW w:w="4722" w:type="dxa"/>
            <w:tcBorders>
              <w:top w:val="nil"/>
              <w:left w:val="nil"/>
              <w:bottom w:val="single" w:sz="4" w:space="0" w:color="auto"/>
              <w:right w:val="single" w:sz="4" w:space="0" w:color="auto"/>
            </w:tcBorders>
            <w:shd w:val="clear" w:color="auto" w:fill="auto"/>
            <w:vAlign w:val="center"/>
            <w:hideMark/>
          </w:tcPr>
          <w:p w14:paraId="0C31496B"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Пособия, компенсации, меры социальной поддержки по публичным нормативным обязательствам</w:t>
            </w:r>
          </w:p>
        </w:tc>
        <w:tc>
          <w:tcPr>
            <w:tcW w:w="958" w:type="dxa"/>
            <w:tcBorders>
              <w:top w:val="nil"/>
              <w:left w:val="nil"/>
              <w:bottom w:val="single" w:sz="4" w:space="0" w:color="auto"/>
              <w:right w:val="single" w:sz="4" w:space="0" w:color="auto"/>
            </w:tcBorders>
            <w:shd w:val="clear" w:color="auto" w:fill="auto"/>
            <w:vAlign w:val="center"/>
            <w:hideMark/>
          </w:tcPr>
          <w:p w14:paraId="59DA36EE"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4 290,9 </w:t>
            </w:r>
          </w:p>
        </w:tc>
        <w:tc>
          <w:tcPr>
            <w:tcW w:w="958" w:type="dxa"/>
            <w:tcBorders>
              <w:top w:val="nil"/>
              <w:left w:val="nil"/>
              <w:bottom w:val="single" w:sz="4" w:space="0" w:color="auto"/>
              <w:right w:val="single" w:sz="4" w:space="0" w:color="auto"/>
            </w:tcBorders>
            <w:shd w:val="clear" w:color="auto" w:fill="auto"/>
            <w:vAlign w:val="center"/>
            <w:hideMark/>
          </w:tcPr>
          <w:p w14:paraId="237A36FB"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4 351,6 </w:t>
            </w:r>
          </w:p>
        </w:tc>
        <w:tc>
          <w:tcPr>
            <w:tcW w:w="991" w:type="dxa"/>
            <w:tcBorders>
              <w:top w:val="nil"/>
              <w:left w:val="nil"/>
              <w:bottom w:val="single" w:sz="4" w:space="0" w:color="auto"/>
              <w:right w:val="single" w:sz="4" w:space="0" w:color="auto"/>
            </w:tcBorders>
            <w:shd w:val="clear" w:color="auto" w:fill="auto"/>
            <w:vAlign w:val="center"/>
            <w:hideMark/>
          </w:tcPr>
          <w:p w14:paraId="229C11F4"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60,8 </w:t>
            </w:r>
          </w:p>
        </w:tc>
        <w:tc>
          <w:tcPr>
            <w:tcW w:w="958" w:type="dxa"/>
            <w:tcBorders>
              <w:top w:val="nil"/>
              <w:left w:val="nil"/>
              <w:bottom w:val="single" w:sz="4" w:space="0" w:color="auto"/>
              <w:right w:val="double" w:sz="6" w:space="0" w:color="auto"/>
            </w:tcBorders>
            <w:shd w:val="clear" w:color="auto" w:fill="auto"/>
            <w:vAlign w:val="center"/>
            <w:hideMark/>
          </w:tcPr>
          <w:p w14:paraId="58697E27"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 </w:t>
            </w:r>
          </w:p>
        </w:tc>
      </w:tr>
      <w:tr w:rsidR="00923B09" w:rsidRPr="00923B09" w14:paraId="045E691E" w14:textId="77777777" w:rsidTr="00FA1891">
        <w:trPr>
          <w:trHeight w:val="70"/>
        </w:trPr>
        <w:tc>
          <w:tcPr>
            <w:tcW w:w="699" w:type="dxa"/>
            <w:tcBorders>
              <w:top w:val="nil"/>
              <w:left w:val="double" w:sz="6" w:space="0" w:color="auto"/>
              <w:bottom w:val="single" w:sz="4" w:space="0" w:color="auto"/>
              <w:right w:val="single" w:sz="4" w:space="0" w:color="auto"/>
            </w:tcBorders>
            <w:shd w:val="clear" w:color="auto" w:fill="auto"/>
            <w:vAlign w:val="center"/>
            <w:hideMark/>
          </w:tcPr>
          <w:p w14:paraId="085F7C68" w14:textId="77777777" w:rsidR="00284A2C" w:rsidRPr="00923B09" w:rsidRDefault="00284A2C" w:rsidP="00284A2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321</w:t>
            </w:r>
          </w:p>
        </w:tc>
        <w:tc>
          <w:tcPr>
            <w:tcW w:w="4722" w:type="dxa"/>
            <w:tcBorders>
              <w:top w:val="nil"/>
              <w:left w:val="nil"/>
              <w:bottom w:val="single" w:sz="4" w:space="0" w:color="auto"/>
              <w:right w:val="single" w:sz="4" w:space="0" w:color="auto"/>
            </w:tcBorders>
            <w:shd w:val="clear" w:color="auto" w:fill="auto"/>
            <w:vAlign w:val="center"/>
            <w:hideMark/>
          </w:tcPr>
          <w:p w14:paraId="52346477"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Пособия, компенсации и иные социальные выплаты гражданам, кроме публичных нормативных обязательств</w:t>
            </w:r>
          </w:p>
        </w:tc>
        <w:tc>
          <w:tcPr>
            <w:tcW w:w="958" w:type="dxa"/>
            <w:tcBorders>
              <w:top w:val="nil"/>
              <w:left w:val="nil"/>
              <w:bottom w:val="single" w:sz="4" w:space="0" w:color="auto"/>
              <w:right w:val="single" w:sz="4" w:space="0" w:color="auto"/>
            </w:tcBorders>
            <w:shd w:val="clear" w:color="auto" w:fill="auto"/>
            <w:vAlign w:val="center"/>
            <w:hideMark/>
          </w:tcPr>
          <w:p w14:paraId="3EFF1C65"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2 422,3 </w:t>
            </w:r>
          </w:p>
        </w:tc>
        <w:tc>
          <w:tcPr>
            <w:tcW w:w="958" w:type="dxa"/>
            <w:tcBorders>
              <w:top w:val="nil"/>
              <w:left w:val="nil"/>
              <w:bottom w:val="single" w:sz="4" w:space="0" w:color="auto"/>
              <w:right w:val="single" w:sz="4" w:space="0" w:color="auto"/>
            </w:tcBorders>
            <w:shd w:val="clear" w:color="auto" w:fill="auto"/>
            <w:vAlign w:val="center"/>
            <w:hideMark/>
          </w:tcPr>
          <w:p w14:paraId="5BF12F7F"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2 066,6 </w:t>
            </w:r>
          </w:p>
        </w:tc>
        <w:tc>
          <w:tcPr>
            <w:tcW w:w="991" w:type="dxa"/>
            <w:tcBorders>
              <w:top w:val="nil"/>
              <w:left w:val="nil"/>
              <w:bottom w:val="single" w:sz="4" w:space="0" w:color="auto"/>
              <w:right w:val="single" w:sz="4" w:space="0" w:color="auto"/>
            </w:tcBorders>
            <w:shd w:val="clear" w:color="auto" w:fill="auto"/>
            <w:vAlign w:val="center"/>
            <w:hideMark/>
          </w:tcPr>
          <w:p w14:paraId="4EB80F0D"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-355,7 </w:t>
            </w:r>
          </w:p>
        </w:tc>
        <w:tc>
          <w:tcPr>
            <w:tcW w:w="958" w:type="dxa"/>
            <w:tcBorders>
              <w:top w:val="nil"/>
              <w:left w:val="nil"/>
              <w:bottom w:val="single" w:sz="4" w:space="0" w:color="auto"/>
              <w:right w:val="double" w:sz="6" w:space="0" w:color="auto"/>
            </w:tcBorders>
            <w:shd w:val="clear" w:color="auto" w:fill="auto"/>
            <w:vAlign w:val="center"/>
            <w:hideMark/>
          </w:tcPr>
          <w:p w14:paraId="06263F7E"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-14,7 </w:t>
            </w:r>
          </w:p>
        </w:tc>
      </w:tr>
      <w:tr w:rsidR="00923B09" w:rsidRPr="00923B09" w14:paraId="0905F899" w14:textId="77777777" w:rsidTr="00FA1891">
        <w:trPr>
          <w:trHeight w:val="70"/>
        </w:trPr>
        <w:tc>
          <w:tcPr>
            <w:tcW w:w="699" w:type="dxa"/>
            <w:tcBorders>
              <w:top w:val="nil"/>
              <w:left w:val="double" w:sz="6" w:space="0" w:color="auto"/>
              <w:bottom w:val="single" w:sz="4" w:space="0" w:color="auto"/>
              <w:right w:val="single" w:sz="4" w:space="0" w:color="auto"/>
            </w:tcBorders>
            <w:shd w:val="clear" w:color="auto" w:fill="auto"/>
            <w:vAlign w:val="center"/>
            <w:hideMark/>
          </w:tcPr>
          <w:p w14:paraId="34F35B0C" w14:textId="77777777" w:rsidR="00284A2C" w:rsidRPr="00923B09" w:rsidRDefault="00284A2C" w:rsidP="00284A2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323</w:t>
            </w:r>
          </w:p>
        </w:tc>
        <w:tc>
          <w:tcPr>
            <w:tcW w:w="4722" w:type="dxa"/>
            <w:tcBorders>
              <w:top w:val="nil"/>
              <w:left w:val="nil"/>
              <w:bottom w:val="single" w:sz="4" w:space="0" w:color="auto"/>
              <w:right w:val="single" w:sz="4" w:space="0" w:color="auto"/>
            </w:tcBorders>
            <w:shd w:val="clear" w:color="auto" w:fill="auto"/>
            <w:vAlign w:val="center"/>
            <w:hideMark/>
          </w:tcPr>
          <w:p w14:paraId="76F8A935"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Приобретение товаров, работ, услуг в пользу граждан в целях их социального обеспечения</w:t>
            </w:r>
          </w:p>
        </w:tc>
        <w:tc>
          <w:tcPr>
            <w:tcW w:w="958" w:type="dxa"/>
            <w:tcBorders>
              <w:top w:val="nil"/>
              <w:left w:val="nil"/>
              <w:bottom w:val="single" w:sz="4" w:space="0" w:color="auto"/>
              <w:right w:val="single" w:sz="4" w:space="0" w:color="auto"/>
            </w:tcBorders>
            <w:shd w:val="clear" w:color="auto" w:fill="auto"/>
            <w:vAlign w:val="center"/>
            <w:hideMark/>
          </w:tcPr>
          <w:p w14:paraId="3C804BE4"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827,4 </w:t>
            </w:r>
          </w:p>
        </w:tc>
        <w:tc>
          <w:tcPr>
            <w:tcW w:w="958" w:type="dxa"/>
            <w:tcBorders>
              <w:top w:val="nil"/>
              <w:left w:val="nil"/>
              <w:bottom w:val="single" w:sz="4" w:space="0" w:color="auto"/>
              <w:right w:val="single" w:sz="4" w:space="0" w:color="auto"/>
            </w:tcBorders>
            <w:shd w:val="clear" w:color="auto" w:fill="auto"/>
            <w:vAlign w:val="center"/>
            <w:hideMark/>
          </w:tcPr>
          <w:p w14:paraId="20EC4A90"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949,4 </w:t>
            </w:r>
          </w:p>
        </w:tc>
        <w:tc>
          <w:tcPr>
            <w:tcW w:w="991" w:type="dxa"/>
            <w:tcBorders>
              <w:top w:val="nil"/>
              <w:left w:val="nil"/>
              <w:bottom w:val="single" w:sz="4" w:space="0" w:color="auto"/>
              <w:right w:val="single" w:sz="4" w:space="0" w:color="auto"/>
            </w:tcBorders>
            <w:shd w:val="clear" w:color="auto" w:fill="auto"/>
            <w:vAlign w:val="center"/>
            <w:hideMark/>
          </w:tcPr>
          <w:p w14:paraId="23F53CE6"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122,1 </w:t>
            </w:r>
          </w:p>
        </w:tc>
        <w:tc>
          <w:tcPr>
            <w:tcW w:w="958" w:type="dxa"/>
            <w:tcBorders>
              <w:top w:val="nil"/>
              <w:left w:val="nil"/>
              <w:bottom w:val="single" w:sz="4" w:space="0" w:color="auto"/>
              <w:right w:val="double" w:sz="6" w:space="0" w:color="auto"/>
            </w:tcBorders>
            <w:shd w:val="clear" w:color="auto" w:fill="auto"/>
            <w:vAlign w:val="center"/>
            <w:hideMark/>
          </w:tcPr>
          <w:p w14:paraId="122DFB14"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14,8 </w:t>
            </w:r>
          </w:p>
        </w:tc>
      </w:tr>
      <w:tr w:rsidR="00923B09" w:rsidRPr="00923B09" w14:paraId="247B95BA" w14:textId="77777777" w:rsidTr="00FA1891">
        <w:trPr>
          <w:trHeight w:val="70"/>
        </w:trPr>
        <w:tc>
          <w:tcPr>
            <w:tcW w:w="699" w:type="dxa"/>
            <w:tcBorders>
              <w:top w:val="nil"/>
              <w:left w:val="double" w:sz="6" w:space="0" w:color="auto"/>
              <w:bottom w:val="single" w:sz="4" w:space="0" w:color="auto"/>
              <w:right w:val="single" w:sz="4" w:space="0" w:color="auto"/>
            </w:tcBorders>
            <w:shd w:val="clear" w:color="auto" w:fill="auto"/>
            <w:vAlign w:val="center"/>
            <w:hideMark/>
          </w:tcPr>
          <w:p w14:paraId="451EC040" w14:textId="77777777" w:rsidR="00284A2C" w:rsidRPr="00923B09" w:rsidRDefault="00284A2C" w:rsidP="00284A2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324</w:t>
            </w:r>
          </w:p>
        </w:tc>
        <w:tc>
          <w:tcPr>
            <w:tcW w:w="4722" w:type="dxa"/>
            <w:tcBorders>
              <w:top w:val="nil"/>
              <w:left w:val="nil"/>
              <w:bottom w:val="single" w:sz="4" w:space="0" w:color="auto"/>
              <w:right w:val="single" w:sz="4" w:space="0" w:color="auto"/>
            </w:tcBorders>
            <w:shd w:val="clear" w:color="auto" w:fill="auto"/>
            <w:vAlign w:val="center"/>
            <w:hideMark/>
          </w:tcPr>
          <w:p w14:paraId="47C239B5"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Страховые взносы на обязательное медицинское страхование неработающего населения</w:t>
            </w:r>
          </w:p>
        </w:tc>
        <w:tc>
          <w:tcPr>
            <w:tcW w:w="958" w:type="dxa"/>
            <w:tcBorders>
              <w:top w:val="nil"/>
              <w:left w:val="nil"/>
              <w:bottom w:val="single" w:sz="4" w:space="0" w:color="auto"/>
              <w:right w:val="single" w:sz="4" w:space="0" w:color="auto"/>
            </w:tcBorders>
            <w:shd w:val="clear" w:color="auto" w:fill="auto"/>
            <w:vAlign w:val="center"/>
            <w:hideMark/>
          </w:tcPr>
          <w:p w14:paraId="012CA229"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4 245,8 </w:t>
            </w:r>
          </w:p>
        </w:tc>
        <w:tc>
          <w:tcPr>
            <w:tcW w:w="958" w:type="dxa"/>
            <w:tcBorders>
              <w:top w:val="nil"/>
              <w:left w:val="nil"/>
              <w:bottom w:val="single" w:sz="4" w:space="0" w:color="auto"/>
              <w:right w:val="single" w:sz="4" w:space="0" w:color="auto"/>
            </w:tcBorders>
            <w:shd w:val="clear" w:color="auto" w:fill="auto"/>
            <w:vAlign w:val="center"/>
            <w:hideMark/>
          </w:tcPr>
          <w:p w14:paraId="2855A45C"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5 131,6 </w:t>
            </w:r>
          </w:p>
        </w:tc>
        <w:tc>
          <w:tcPr>
            <w:tcW w:w="991" w:type="dxa"/>
            <w:tcBorders>
              <w:top w:val="nil"/>
              <w:left w:val="nil"/>
              <w:bottom w:val="single" w:sz="4" w:space="0" w:color="auto"/>
              <w:right w:val="single" w:sz="4" w:space="0" w:color="auto"/>
            </w:tcBorders>
            <w:shd w:val="clear" w:color="auto" w:fill="auto"/>
            <w:vAlign w:val="center"/>
            <w:hideMark/>
          </w:tcPr>
          <w:p w14:paraId="788F305E"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885,8 </w:t>
            </w:r>
          </w:p>
        </w:tc>
        <w:tc>
          <w:tcPr>
            <w:tcW w:w="958" w:type="dxa"/>
            <w:tcBorders>
              <w:top w:val="nil"/>
              <w:left w:val="nil"/>
              <w:bottom w:val="single" w:sz="4" w:space="0" w:color="auto"/>
              <w:right w:val="double" w:sz="6" w:space="0" w:color="auto"/>
            </w:tcBorders>
            <w:shd w:val="clear" w:color="auto" w:fill="auto"/>
            <w:vAlign w:val="center"/>
            <w:hideMark/>
          </w:tcPr>
          <w:p w14:paraId="283F6E6A"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20,9 </w:t>
            </w:r>
          </w:p>
        </w:tc>
      </w:tr>
      <w:tr w:rsidR="00923B09" w:rsidRPr="00923B09" w14:paraId="5E81A6F8" w14:textId="77777777" w:rsidTr="00FA1891">
        <w:trPr>
          <w:trHeight w:val="70"/>
        </w:trPr>
        <w:tc>
          <w:tcPr>
            <w:tcW w:w="699" w:type="dxa"/>
            <w:tcBorders>
              <w:top w:val="nil"/>
              <w:left w:val="double" w:sz="6" w:space="0" w:color="auto"/>
              <w:bottom w:val="single" w:sz="4" w:space="0" w:color="auto"/>
              <w:right w:val="single" w:sz="4" w:space="0" w:color="auto"/>
            </w:tcBorders>
            <w:shd w:val="clear" w:color="auto" w:fill="auto"/>
            <w:vAlign w:val="center"/>
            <w:hideMark/>
          </w:tcPr>
          <w:p w14:paraId="342BC368" w14:textId="77777777" w:rsidR="00284A2C" w:rsidRPr="00923B09" w:rsidRDefault="00284A2C" w:rsidP="00284A2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330</w:t>
            </w:r>
          </w:p>
        </w:tc>
        <w:tc>
          <w:tcPr>
            <w:tcW w:w="4722" w:type="dxa"/>
            <w:tcBorders>
              <w:top w:val="nil"/>
              <w:left w:val="nil"/>
              <w:bottom w:val="single" w:sz="4" w:space="0" w:color="auto"/>
              <w:right w:val="single" w:sz="4" w:space="0" w:color="auto"/>
            </w:tcBorders>
            <w:shd w:val="clear" w:color="auto" w:fill="auto"/>
            <w:vAlign w:val="center"/>
            <w:hideMark/>
          </w:tcPr>
          <w:p w14:paraId="0DF44786"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Публичные нормативные выплаты гражданам несоциального характера</w:t>
            </w:r>
          </w:p>
        </w:tc>
        <w:tc>
          <w:tcPr>
            <w:tcW w:w="958" w:type="dxa"/>
            <w:tcBorders>
              <w:top w:val="nil"/>
              <w:left w:val="nil"/>
              <w:bottom w:val="single" w:sz="4" w:space="0" w:color="auto"/>
              <w:right w:val="single" w:sz="4" w:space="0" w:color="auto"/>
            </w:tcBorders>
            <w:shd w:val="clear" w:color="auto" w:fill="auto"/>
            <w:vAlign w:val="center"/>
            <w:hideMark/>
          </w:tcPr>
          <w:p w14:paraId="6F6891E1"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3,9 </w:t>
            </w:r>
          </w:p>
        </w:tc>
        <w:tc>
          <w:tcPr>
            <w:tcW w:w="958" w:type="dxa"/>
            <w:tcBorders>
              <w:top w:val="nil"/>
              <w:left w:val="nil"/>
              <w:bottom w:val="single" w:sz="4" w:space="0" w:color="auto"/>
              <w:right w:val="single" w:sz="4" w:space="0" w:color="auto"/>
            </w:tcBorders>
            <w:shd w:val="clear" w:color="auto" w:fill="auto"/>
            <w:vAlign w:val="center"/>
            <w:hideMark/>
          </w:tcPr>
          <w:p w14:paraId="19B15968"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 </w:t>
            </w:r>
          </w:p>
        </w:tc>
        <w:tc>
          <w:tcPr>
            <w:tcW w:w="991" w:type="dxa"/>
            <w:tcBorders>
              <w:top w:val="nil"/>
              <w:left w:val="nil"/>
              <w:bottom w:val="single" w:sz="4" w:space="0" w:color="auto"/>
              <w:right w:val="single" w:sz="4" w:space="0" w:color="auto"/>
            </w:tcBorders>
            <w:shd w:val="clear" w:color="auto" w:fill="auto"/>
            <w:vAlign w:val="center"/>
            <w:hideMark/>
          </w:tcPr>
          <w:p w14:paraId="43BF9737"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c>
          <w:tcPr>
            <w:tcW w:w="958" w:type="dxa"/>
            <w:tcBorders>
              <w:top w:val="nil"/>
              <w:left w:val="nil"/>
              <w:bottom w:val="single" w:sz="4" w:space="0" w:color="auto"/>
              <w:right w:val="double" w:sz="6" w:space="0" w:color="auto"/>
            </w:tcBorders>
            <w:shd w:val="clear" w:color="auto" w:fill="auto"/>
            <w:vAlign w:val="center"/>
            <w:hideMark/>
          </w:tcPr>
          <w:p w14:paraId="2818E7CF"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-9,8 </w:t>
            </w:r>
          </w:p>
        </w:tc>
      </w:tr>
      <w:tr w:rsidR="00923B09" w:rsidRPr="00923B09" w14:paraId="0E46B638" w14:textId="77777777" w:rsidTr="00FA1891">
        <w:trPr>
          <w:trHeight w:val="70"/>
        </w:trPr>
        <w:tc>
          <w:tcPr>
            <w:tcW w:w="699" w:type="dxa"/>
            <w:tcBorders>
              <w:top w:val="nil"/>
              <w:left w:val="double" w:sz="6" w:space="0" w:color="auto"/>
              <w:bottom w:val="single" w:sz="4" w:space="0" w:color="auto"/>
              <w:right w:val="single" w:sz="4" w:space="0" w:color="auto"/>
            </w:tcBorders>
            <w:shd w:val="clear" w:color="auto" w:fill="auto"/>
            <w:vAlign w:val="center"/>
            <w:hideMark/>
          </w:tcPr>
          <w:p w14:paraId="2EEF6FD5" w14:textId="77777777" w:rsidR="00284A2C" w:rsidRPr="00923B09" w:rsidRDefault="00284A2C" w:rsidP="00284A2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340</w:t>
            </w:r>
          </w:p>
        </w:tc>
        <w:tc>
          <w:tcPr>
            <w:tcW w:w="4722" w:type="dxa"/>
            <w:tcBorders>
              <w:top w:val="nil"/>
              <w:left w:val="nil"/>
              <w:bottom w:val="single" w:sz="4" w:space="0" w:color="auto"/>
              <w:right w:val="single" w:sz="4" w:space="0" w:color="auto"/>
            </w:tcBorders>
            <w:shd w:val="clear" w:color="auto" w:fill="auto"/>
            <w:vAlign w:val="center"/>
            <w:hideMark/>
          </w:tcPr>
          <w:p w14:paraId="32A1FBE5"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Стипендии</w:t>
            </w:r>
          </w:p>
        </w:tc>
        <w:tc>
          <w:tcPr>
            <w:tcW w:w="958" w:type="dxa"/>
            <w:tcBorders>
              <w:top w:val="nil"/>
              <w:left w:val="nil"/>
              <w:bottom w:val="single" w:sz="4" w:space="0" w:color="auto"/>
              <w:right w:val="single" w:sz="4" w:space="0" w:color="auto"/>
            </w:tcBorders>
            <w:shd w:val="clear" w:color="auto" w:fill="auto"/>
            <w:vAlign w:val="center"/>
            <w:hideMark/>
          </w:tcPr>
          <w:p w14:paraId="0B495EE8"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 </w:t>
            </w:r>
          </w:p>
        </w:tc>
        <w:tc>
          <w:tcPr>
            <w:tcW w:w="958" w:type="dxa"/>
            <w:tcBorders>
              <w:top w:val="nil"/>
              <w:left w:val="nil"/>
              <w:bottom w:val="single" w:sz="4" w:space="0" w:color="auto"/>
              <w:right w:val="single" w:sz="4" w:space="0" w:color="auto"/>
            </w:tcBorders>
            <w:shd w:val="clear" w:color="auto" w:fill="auto"/>
            <w:vAlign w:val="center"/>
            <w:hideMark/>
          </w:tcPr>
          <w:p w14:paraId="18CA8E2D"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2DBD080D"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 </w:t>
            </w:r>
          </w:p>
        </w:tc>
        <w:tc>
          <w:tcPr>
            <w:tcW w:w="958" w:type="dxa"/>
            <w:tcBorders>
              <w:top w:val="nil"/>
              <w:left w:val="nil"/>
              <w:bottom w:val="single" w:sz="4" w:space="0" w:color="auto"/>
              <w:right w:val="double" w:sz="6" w:space="0" w:color="auto"/>
            </w:tcBorders>
            <w:shd w:val="clear" w:color="auto" w:fill="auto"/>
            <w:vAlign w:val="center"/>
            <w:hideMark/>
          </w:tcPr>
          <w:p w14:paraId="47EA9AF0"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5AF4D421" w14:textId="77777777" w:rsidTr="00FA1891">
        <w:trPr>
          <w:trHeight w:val="70"/>
        </w:trPr>
        <w:tc>
          <w:tcPr>
            <w:tcW w:w="699" w:type="dxa"/>
            <w:tcBorders>
              <w:top w:val="nil"/>
              <w:left w:val="double" w:sz="6" w:space="0" w:color="auto"/>
              <w:bottom w:val="single" w:sz="4" w:space="0" w:color="auto"/>
              <w:right w:val="single" w:sz="4" w:space="0" w:color="auto"/>
            </w:tcBorders>
            <w:shd w:val="clear" w:color="auto" w:fill="auto"/>
            <w:vAlign w:val="center"/>
            <w:hideMark/>
          </w:tcPr>
          <w:p w14:paraId="49C92B54" w14:textId="77777777" w:rsidR="00284A2C" w:rsidRPr="00923B09" w:rsidRDefault="00284A2C" w:rsidP="00284A2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350</w:t>
            </w:r>
          </w:p>
        </w:tc>
        <w:tc>
          <w:tcPr>
            <w:tcW w:w="4722" w:type="dxa"/>
            <w:tcBorders>
              <w:top w:val="nil"/>
              <w:left w:val="nil"/>
              <w:bottom w:val="single" w:sz="4" w:space="0" w:color="auto"/>
              <w:right w:val="single" w:sz="4" w:space="0" w:color="auto"/>
            </w:tcBorders>
            <w:shd w:val="clear" w:color="auto" w:fill="auto"/>
            <w:vAlign w:val="center"/>
            <w:hideMark/>
          </w:tcPr>
          <w:p w14:paraId="45901D11"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Премии и гранты</w:t>
            </w:r>
          </w:p>
        </w:tc>
        <w:tc>
          <w:tcPr>
            <w:tcW w:w="958" w:type="dxa"/>
            <w:tcBorders>
              <w:top w:val="nil"/>
              <w:left w:val="nil"/>
              <w:bottom w:val="single" w:sz="4" w:space="0" w:color="auto"/>
              <w:right w:val="single" w:sz="4" w:space="0" w:color="auto"/>
            </w:tcBorders>
            <w:shd w:val="clear" w:color="auto" w:fill="auto"/>
            <w:vAlign w:val="center"/>
            <w:hideMark/>
          </w:tcPr>
          <w:p w14:paraId="44B7F010"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0,5 </w:t>
            </w:r>
          </w:p>
        </w:tc>
        <w:tc>
          <w:tcPr>
            <w:tcW w:w="958" w:type="dxa"/>
            <w:tcBorders>
              <w:top w:val="nil"/>
              <w:left w:val="nil"/>
              <w:bottom w:val="single" w:sz="4" w:space="0" w:color="auto"/>
              <w:right w:val="single" w:sz="4" w:space="0" w:color="auto"/>
            </w:tcBorders>
            <w:shd w:val="clear" w:color="auto" w:fill="auto"/>
            <w:vAlign w:val="center"/>
            <w:hideMark/>
          </w:tcPr>
          <w:p w14:paraId="5F817C50"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0,5 </w:t>
            </w:r>
          </w:p>
        </w:tc>
        <w:tc>
          <w:tcPr>
            <w:tcW w:w="991" w:type="dxa"/>
            <w:tcBorders>
              <w:top w:val="nil"/>
              <w:left w:val="nil"/>
              <w:bottom w:val="single" w:sz="4" w:space="0" w:color="auto"/>
              <w:right w:val="single" w:sz="4" w:space="0" w:color="auto"/>
            </w:tcBorders>
            <w:shd w:val="clear" w:color="auto" w:fill="auto"/>
            <w:vAlign w:val="center"/>
            <w:hideMark/>
          </w:tcPr>
          <w:p w14:paraId="058AF57D"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58" w:type="dxa"/>
            <w:tcBorders>
              <w:top w:val="nil"/>
              <w:left w:val="nil"/>
              <w:bottom w:val="single" w:sz="4" w:space="0" w:color="auto"/>
              <w:right w:val="double" w:sz="6" w:space="0" w:color="auto"/>
            </w:tcBorders>
            <w:shd w:val="clear" w:color="auto" w:fill="auto"/>
            <w:vAlign w:val="center"/>
            <w:hideMark/>
          </w:tcPr>
          <w:p w14:paraId="3EF86984"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7E685127" w14:textId="77777777" w:rsidTr="00FA1891">
        <w:trPr>
          <w:trHeight w:val="70"/>
        </w:trPr>
        <w:tc>
          <w:tcPr>
            <w:tcW w:w="699" w:type="dxa"/>
            <w:tcBorders>
              <w:top w:val="nil"/>
              <w:left w:val="double" w:sz="6" w:space="0" w:color="auto"/>
              <w:bottom w:val="single" w:sz="4" w:space="0" w:color="auto"/>
              <w:right w:val="single" w:sz="4" w:space="0" w:color="auto"/>
            </w:tcBorders>
            <w:shd w:val="clear" w:color="auto" w:fill="auto"/>
            <w:vAlign w:val="center"/>
            <w:hideMark/>
          </w:tcPr>
          <w:p w14:paraId="7D7AD465" w14:textId="77777777" w:rsidR="00284A2C" w:rsidRPr="00923B09" w:rsidRDefault="00284A2C" w:rsidP="00284A2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360</w:t>
            </w:r>
          </w:p>
        </w:tc>
        <w:tc>
          <w:tcPr>
            <w:tcW w:w="4722" w:type="dxa"/>
            <w:tcBorders>
              <w:top w:val="nil"/>
              <w:left w:val="nil"/>
              <w:bottom w:val="single" w:sz="4" w:space="0" w:color="auto"/>
              <w:right w:val="single" w:sz="4" w:space="0" w:color="auto"/>
            </w:tcBorders>
            <w:shd w:val="clear" w:color="auto" w:fill="auto"/>
            <w:vAlign w:val="center"/>
            <w:hideMark/>
          </w:tcPr>
          <w:p w14:paraId="6C3321CC"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Иные выплаты населению</w:t>
            </w:r>
          </w:p>
        </w:tc>
        <w:tc>
          <w:tcPr>
            <w:tcW w:w="958" w:type="dxa"/>
            <w:tcBorders>
              <w:top w:val="nil"/>
              <w:left w:val="nil"/>
              <w:bottom w:val="single" w:sz="4" w:space="0" w:color="auto"/>
              <w:right w:val="single" w:sz="4" w:space="0" w:color="auto"/>
            </w:tcBorders>
            <w:shd w:val="clear" w:color="auto" w:fill="auto"/>
            <w:vAlign w:val="center"/>
            <w:hideMark/>
          </w:tcPr>
          <w:p w14:paraId="00A479BD"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 </w:t>
            </w:r>
          </w:p>
        </w:tc>
        <w:tc>
          <w:tcPr>
            <w:tcW w:w="958" w:type="dxa"/>
            <w:tcBorders>
              <w:top w:val="nil"/>
              <w:left w:val="nil"/>
              <w:bottom w:val="single" w:sz="4" w:space="0" w:color="auto"/>
              <w:right w:val="single" w:sz="4" w:space="0" w:color="auto"/>
            </w:tcBorders>
            <w:shd w:val="clear" w:color="auto" w:fill="auto"/>
            <w:vAlign w:val="center"/>
            <w:hideMark/>
          </w:tcPr>
          <w:p w14:paraId="40DEE70E"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21,7 </w:t>
            </w:r>
          </w:p>
        </w:tc>
        <w:tc>
          <w:tcPr>
            <w:tcW w:w="991" w:type="dxa"/>
            <w:tcBorders>
              <w:top w:val="nil"/>
              <w:left w:val="nil"/>
              <w:bottom w:val="single" w:sz="4" w:space="0" w:color="auto"/>
              <w:right w:val="single" w:sz="4" w:space="0" w:color="auto"/>
            </w:tcBorders>
            <w:shd w:val="clear" w:color="auto" w:fill="auto"/>
            <w:vAlign w:val="center"/>
            <w:hideMark/>
          </w:tcPr>
          <w:p w14:paraId="4252E20C"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19,6 </w:t>
            </w:r>
          </w:p>
        </w:tc>
        <w:tc>
          <w:tcPr>
            <w:tcW w:w="958" w:type="dxa"/>
            <w:tcBorders>
              <w:top w:val="nil"/>
              <w:left w:val="nil"/>
              <w:bottom w:val="single" w:sz="4" w:space="0" w:color="auto"/>
              <w:right w:val="double" w:sz="6" w:space="0" w:color="auto"/>
            </w:tcBorders>
            <w:shd w:val="clear" w:color="auto" w:fill="auto"/>
            <w:vAlign w:val="center"/>
            <w:hideMark/>
          </w:tcPr>
          <w:p w14:paraId="00B6C320"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в 10,0 раза </w:t>
            </w:r>
          </w:p>
        </w:tc>
      </w:tr>
      <w:tr w:rsidR="00FA1891" w:rsidRPr="00923B09" w14:paraId="2B99FBBE" w14:textId="77777777" w:rsidTr="00FA1891">
        <w:trPr>
          <w:trHeight w:val="70"/>
        </w:trPr>
        <w:tc>
          <w:tcPr>
            <w:tcW w:w="542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02FE3DA8" w14:textId="77777777" w:rsidR="00284A2C" w:rsidRPr="00923B09" w:rsidRDefault="00284A2C" w:rsidP="00284A2C">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 по группе 300 "Социальное обеспечение и иные выплаты населению"</w:t>
            </w:r>
          </w:p>
        </w:tc>
        <w:tc>
          <w:tcPr>
            <w:tcW w:w="958" w:type="dxa"/>
            <w:tcBorders>
              <w:top w:val="nil"/>
              <w:left w:val="nil"/>
              <w:bottom w:val="double" w:sz="6" w:space="0" w:color="auto"/>
              <w:right w:val="single" w:sz="4" w:space="0" w:color="auto"/>
            </w:tcBorders>
            <w:shd w:val="clear" w:color="auto" w:fill="auto"/>
            <w:vAlign w:val="center"/>
            <w:hideMark/>
          </w:tcPr>
          <w:p w14:paraId="6E90180A" w14:textId="77777777" w:rsidR="00284A2C" w:rsidRPr="00923B09" w:rsidRDefault="00284A2C" w:rsidP="00284A2C">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12 380,0 </w:t>
            </w:r>
          </w:p>
        </w:tc>
        <w:tc>
          <w:tcPr>
            <w:tcW w:w="958" w:type="dxa"/>
            <w:tcBorders>
              <w:top w:val="nil"/>
              <w:left w:val="nil"/>
              <w:bottom w:val="double" w:sz="6" w:space="0" w:color="auto"/>
              <w:right w:val="single" w:sz="4" w:space="0" w:color="auto"/>
            </w:tcBorders>
            <w:shd w:val="clear" w:color="auto" w:fill="auto"/>
            <w:vAlign w:val="center"/>
            <w:hideMark/>
          </w:tcPr>
          <w:p w14:paraId="28F738D0" w14:textId="77777777" w:rsidR="00284A2C" w:rsidRPr="00923B09" w:rsidRDefault="00284A2C" w:rsidP="00284A2C">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13 148,7 </w:t>
            </w:r>
          </w:p>
        </w:tc>
        <w:tc>
          <w:tcPr>
            <w:tcW w:w="991" w:type="dxa"/>
            <w:tcBorders>
              <w:top w:val="nil"/>
              <w:left w:val="nil"/>
              <w:bottom w:val="double" w:sz="6" w:space="0" w:color="auto"/>
              <w:right w:val="single" w:sz="4" w:space="0" w:color="auto"/>
            </w:tcBorders>
            <w:shd w:val="clear" w:color="auto" w:fill="auto"/>
            <w:vAlign w:val="center"/>
            <w:hideMark/>
          </w:tcPr>
          <w:p w14:paraId="2F4B53D0" w14:textId="77777777" w:rsidR="00284A2C" w:rsidRPr="00923B09" w:rsidRDefault="00284A2C" w:rsidP="00284A2C">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768,7 </w:t>
            </w:r>
          </w:p>
        </w:tc>
        <w:tc>
          <w:tcPr>
            <w:tcW w:w="958" w:type="dxa"/>
            <w:tcBorders>
              <w:top w:val="nil"/>
              <w:left w:val="nil"/>
              <w:bottom w:val="double" w:sz="6" w:space="0" w:color="auto"/>
              <w:right w:val="double" w:sz="6" w:space="0" w:color="auto"/>
            </w:tcBorders>
            <w:shd w:val="clear" w:color="auto" w:fill="auto"/>
            <w:vAlign w:val="center"/>
            <w:hideMark/>
          </w:tcPr>
          <w:p w14:paraId="77DB1AA4" w14:textId="77777777" w:rsidR="00284A2C" w:rsidRPr="00923B09" w:rsidRDefault="00284A2C" w:rsidP="00284A2C">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6,2 </w:t>
            </w:r>
          </w:p>
        </w:tc>
      </w:tr>
    </w:tbl>
    <w:p w14:paraId="4D5B6CBB" w14:textId="77777777" w:rsidR="00284A2C" w:rsidRPr="00923B09" w:rsidRDefault="00284A2C" w:rsidP="00284A2C">
      <w:pPr>
        <w:spacing w:after="0" w:line="240" w:lineRule="auto"/>
        <w:ind w:firstLine="709"/>
        <w:jc w:val="both"/>
        <w:rPr>
          <w:rFonts w:ascii="Times New Roman" w:hAnsi="Times New Roman"/>
          <w:sz w:val="16"/>
          <w:szCs w:val="16"/>
        </w:rPr>
      </w:pPr>
    </w:p>
    <w:p w14:paraId="4767316D" w14:textId="77777777" w:rsidR="00284A2C" w:rsidRPr="00923B09" w:rsidRDefault="00284A2C" w:rsidP="00284A2C">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Наибольшие расходы по группе вида расходов 300 составили расходы по элементам вида расходов 313 и 324, в т.ч.:</w:t>
      </w:r>
    </w:p>
    <w:p w14:paraId="5CE0073A" w14:textId="77777777" w:rsidR="00284A2C" w:rsidRPr="00923B09" w:rsidRDefault="00284A2C" w:rsidP="00284A2C">
      <w:pPr>
        <w:spacing w:after="0" w:line="240" w:lineRule="auto"/>
        <w:ind w:firstLine="709"/>
        <w:jc w:val="both"/>
        <w:rPr>
          <w:rFonts w:ascii="Times New Roman" w:hAnsi="Times New Roman"/>
          <w:sz w:val="28"/>
          <w:szCs w:val="28"/>
        </w:rPr>
      </w:pPr>
      <w:r w:rsidRPr="00923B09">
        <w:rPr>
          <w:rFonts w:ascii="Times New Roman" w:hAnsi="Times New Roman"/>
          <w:sz w:val="28"/>
          <w:szCs w:val="28"/>
        </w:rPr>
        <w:t>1) Удельный вес расходов, в виде страховых взносов на обязательное медицинское страхование неработающего населения (ВР 324) в составе расходов на социальное обеспечение и иные выплаты населению за отчетный период составил 39,0 % на сумму 5 131,6 млн.руб. По отношению к аналогичным расходам за 6 месяцев 2021 года рост данных платежей составил 20,9 % (+885,8 млн.руб.).</w:t>
      </w:r>
    </w:p>
    <w:p w14:paraId="198213BD" w14:textId="77777777" w:rsidR="00284A2C" w:rsidRPr="00923B09" w:rsidRDefault="00284A2C" w:rsidP="00284A2C">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2) По элементу вида расходов 313 «Пособия, компенсации, меры социальной поддержки по публичным нормативным обязательствам» расходы областного бюджета за отчетный период составили 4 351,6 млн.руб., что составило 33,1 % в сумме расходов по группе вида расходов 300 «Социальное обеспечение и иные выплаты населению». По отношению к аналогичным расходам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2021 года рост данных расходов составил 1,4 % (+60,8 млн.руб.).</w:t>
      </w:r>
    </w:p>
    <w:p w14:paraId="2E3C0111" w14:textId="0447D832" w:rsidR="00284A2C" w:rsidRPr="00923B09" w:rsidRDefault="00284A2C" w:rsidP="00284A2C">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Наибольшие расходы по направлениям вида расходов за 6 месяцев 2021 и 2022 годов отражены в таблице </w:t>
      </w:r>
      <w:r w:rsidR="001D6EDA" w:rsidRPr="00923B09">
        <w:rPr>
          <w:rFonts w:ascii="Times New Roman" w:hAnsi="Times New Roman"/>
          <w:sz w:val="28"/>
          <w:szCs w:val="28"/>
        </w:rPr>
        <w:t>21</w:t>
      </w:r>
      <w:r w:rsidRPr="00923B09">
        <w:rPr>
          <w:rFonts w:ascii="Times New Roman" w:hAnsi="Times New Roman"/>
          <w:sz w:val="28"/>
          <w:szCs w:val="28"/>
        </w:rPr>
        <w:t>.</w:t>
      </w:r>
    </w:p>
    <w:p w14:paraId="4F01C6FC" w14:textId="77777777" w:rsidR="00284A2C" w:rsidRPr="00923B09" w:rsidRDefault="00284A2C" w:rsidP="00284A2C">
      <w:pPr>
        <w:spacing w:after="0" w:line="240" w:lineRule="auto"/>
        <w:ind w:firstLine="709"/>
        <w:jc w:val="both"/>
        <w:rPr>
          <w:rFonts w:ascii="Times New Roman" w:hAnsi="Times New Roman"/>
          <w:sz w:val="16"/>
          <w:szCs w:val="16"/>
        </w:rPr>
      </w:pPr>
    </w:p>
    <w:p w14:paraId="123B9B46" w14:textId="77777777" w:rsidR="00284A2C" w:rsidRPr="00923B09" w:rsidRDefault="00284A2C" w:rsidP="00BC049C">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21</w:t>
      </w:r>
      <w:r w:rsidRPr="00923B09">
        <w:rPr>
          <w:rFonts w:ascii="Times New Roman" w:hAnsi="Times New Roman"/>
          <w:b w:val="0"/>
          <w:sz w:val="24"/>
          <w:szCs w:val="24"/>
        </w:rPr>
        <w:fldChar w:fldCharType="end"/>
      </w:r>
      <w:r w:rsidRPr="00923B09">
        <w:rPr>
          <w:rFonts w:ascii="Times New Roman" w:hAnsi="Times New Roman"/>
          <w:b w:val="0"/>
          <w:sz w:val="24"/>
          <w:szCs w:val="24"/>
        </w:rPr>
        <w:t>. Наибольшие расходы из областного бюджета по элементу вида расходов 313 «Пособия, компенсации, меры социальной поддержки по публичным нормативным обязательствам» за 6 месяцев 2021 и 2022 годов, млн.руб.</w:t>
      </w:r>
    </w:p>
    <w:tbl>
      <w:tblPr>
        <w:tblW w:w="9250" w:type="dxa"/>
        <w:tblInd w:w="85" w:type="dxa"/>
        <w:tblLook w:val="04A0" w:firstRow="1" w:lastRow="0" w:firstColumn="1" w:lastColumn="0" w:noHBand="0" w:noVBand="1"/>
      </w:tblPr>
      <w:tblGrid>
        <w:gridCol w:w="5421"/>
        <w:gridCol w:w="940"/>
        <w:gridCol w:w="940"/>
        <w:gridCol w:w="991"/>
        <w:gridCol w:w="958"/>
      </w:tblGrid>
      <w:tr w:rsidR="00923B09" w:rsidRPr="00923B09" w14:paraId="4DD21BE6" w14:textId="77777777" w:rsidTr="0085693C">
        <w:trPr>
          <w:trHeight w:val="35"/>
          <w:tblHeader/>
        </w:trPr>
        <w:tc>
          <w:tcPr>
            <w:tcW w:w="542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3C08B39"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94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CA9C56C"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 года</w:t>
            </w:r>
          </w:p>
        </w:tc>
        <w:tc>
          <w:tcPr>
            <w:tcW w:w="94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807B784"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 года</w:t>
            </w:r>
          </w:p>
        </w:tc>
        <w:tc>
          <w:tcPr>
            <w:tcW w:w="1949" w:type="dxa"/>
            <w:gridSpan w:val="2"/>
            <w:tcBorders>
              <w:top w:val="double" w:sz="6" w:space="0" w:color="auto"/>
              <w:left w:val="nil"/>
              <w:bottom w:val="single" w:sz="4" w:space="0" w:color="auto"/>
              <w:right w:val="double" w:sz="6" w:space="0" w:color="000000"/>
            </w:tcBorders>
            <w:shd w:val="clear" w:color="auto" w:fill="auto"/>
            <w:vAlign w:val="center"/>
            <w:hideMark/>
          </w:tcPr>
          <w:p w14:paraId="5B1849BF"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Изменение (+,-)</w:t>
            </w:r>
          </w:p>
        </w:tc>
      </w:tr>
      <w:tr w:rsidR="00923B09" w:rsidRPr="00923B09" w14:paraId="141F3914" w14:textId="77777777" w:rsidTr="0085693C">
        <w:trPr>
          <w:trHeight w:val="35"/>
          <w:tblHeader/>
        </w:trPr>
        <w:tc>
          <w:tcPr>
            <w:tcW w:w="5421" w:type="dxa"/>
            <w:vMerge/>
            <w:tcBorders>
              <w:top w:val="double" w:sz="6" w:space="0" w:color="auto"/>
              <w:left w:val="double" w:sz="6" w:space="0" w:color="auto"/>
              <w:bottom w:val="single" w:sz="4" w:space="0" w:color="auto"/>
              <w:right w:val="single" w:sz="4" w:space="0" w:color="auto"/>
            </w:tcBorders>
            <w:vAlign w:val="center"/>
            <w:hideMark/>
          </w:tcPr>
          <w:p w14:paraId="10851588" w14:textId="77777777" w:rsidR="00284A2C" w:rsidRPr="00923B09" w:rsidRDefault="00284A2C" w:rsidP="00284A2C">
            <w:pPr>
              <w:spacing w:after="0" w:line="240" w:lineRule="auto"/>
              <w:rPr>
                <w:rFonts w:ascii="Times New Roman" w:eastAsia="Times New Roman" w:hAnsi="Times New Roman"/>
                <w:b/>
                <w:bCs/>
                <w:sz w:val="20"/>
                <w:szCs w:val="20"/>
                <w:lang w:eastAsia="ru-RU"/>
              </w:rPr>
            </w:pPr>
          </w:p>
        </w:tc>
        <w:tc>
          <w:tcPr>
            <w:tcW w:w="940" w:type="dxa"/>
            <w:vMerge/>
            <w:tcBorders>
              <w:top w:val="double" w:sz="6" w:space="0" w:color="auto"/>
              <w:left w:val="single" w:sz="4" w:space="0" w:color="auto"/>
              <w:bottom w:val="single" w:sz="4" w:space="0" w:color="auto"/>
              <w:right w:val="single" w:sz="4" w:space="0" w:color="auto"/>
            </w:tcBorders>
            <w:vAlign w:val="center"/>
            <w:hideMark/>
          </w:tcPr>
          <w:p w14:paraId="5C97C71D" w14:textId="77777777" w:rsidR="00284A2C" w:rsidRPr="00923B09" w:rsidRDefault="00284A2C" w:rsidP="00284A2C">
            <w:pPr>
              <w:spacing w:after="0" w:line="240" w:lineRule="auto"/>
              <w:rPr>
                <w:rFonts w:ascii="Times New Roman" w:eastAsia="Times New Roman" w:hAnsi="Times New Roman"/>
                <w:b/>
                <w:bCs/>
                <w:sz w:val="20"/>
                <w:szCs w:val="20"/>
                <w:lang w:eastAsia="ru-RU"/>
              </w:rPr>
            </w:pPr>
          </w:p>
        </w:tc>
        <w:tc>
          <w:tcPr>
            <w:tcW w:w="940" w:type="dxa"/>
            <w:vMerge/>
            <w:tcBorders>
              <w:top w:val="double" w:sz="6" w:space="0" w:color="auto"/>
              <w:left w:val="single" w:sz="4" w:space="0" w:color="auto"/>
              <w:bottom w:val="single" w:sz="4" w:space="0" w:color="auto"/>
              <w:right w:val="single" w:sz="4" w:space="0" w:color="auto"/>
            </w:tcBorders>
            <w:vAlign w:val="center"/>
            <w:hideMark/>
          </w:tcPr>
          <w:p w14:paraId="45BE9307" w14:textId="77777777" w:rsidR="00284A2C" w:rsidRPr="00923B09" w:rsidRDefault="00284A2C" w:rsidP="00284A2C">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3B1B582C"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млн.руб.</w:t>
            </w:r>
          </w:p>
        </w:tc>
        <w:tc>
          <w:tcPr>
            <w:tcW w:w="958" w:type="dxa"/>
            <w:tcBorders>
              <w:top w:val="nil"/>
              <w:left w:val="nil"/>
              <w:bottom w:val="single" w:sz="4" w:space="0" w:color="auto"/>
              <w:right w:val="double" w:sz="6" w:space="0" w:color="auto"/>
            </w:tcBorders>
            <w:shd w:val="clear" w:color="auto" w:fill="auto"/>
            <w:vAlign w:val="center"/>
            <w:hideMark/>
          </w:tcPr>
          <w:p w14:paraId="231267A7"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w:t>
            </w:r>
          </w:p>
        </w:tc>
      </w:tr>
      <w:tr w:rsidR="00923B09" w:rsidRPr="00923B09" w14:paraId="1CD461F2" w14:textId="77777777" w:rsidTr="0085693C">
        <w:trPr>
          <w:trHeight w:val="70"/>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0CDD6BB7"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Ежемесячные денежные выплаты ветеранам труда</w:t>
            </w:r>
          </w:p>
        </w:tc>
        <w:tc>
          <w:tcPr>
            <w:tcW w:w="940" w:type="dxa"/>
            <w:tcBorders>
              <w:top w:val="nil"/>
              <w:left w:val="nil"/>
              <w:bottom w:val="single" w:sz="4" w:space="0" w:color="auto"/>
              <w:right w:val="single" w:sz="4" w:space="0" w:color="auto"/>
            </w:tcBorders>
            <w:shd w:val="clear" w:color="auto" w:fill="auto"/>
            <w:vAlign w:val="center"/>
            <w:hideMark/>
          </w:tcPr>
          <w:p w14:paraId="257A0ED8"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1 142,9 </w:t>
            </w:r>
          </w:p>
        </w:tc>
        <w:tc>
          <w:tcPr>
            <w:tcW w:w="940" w:type="dxa"/>
            <w:tcBorders>
              <w:top w:val="nil"/>
              <w:left w:val="nil"/>
              <w:bottom w:val="single" w:sz="4" w:space="0" w:color="auto"/>
              <w:right w:val="single" w:sz="4" w:space="0" w:color="auto"/>
            </w:tcBorders>
            <w:shd w:val="clear" w:color="auto" w:fill="auto"/>
            <w:vAlign w:val="center"/>
            <w:hideMark/>
          </w:tcPr>
          <w:p w14:paraId="56983342"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1 138,4 </w:t>
            </w:r>
          </w:p>
        </w:tc>
        <w:tc>
          <w:tcPr>
            <w:tcW w:w="991" w:type="dxa"/>
            <w:tcBorders>
              <w:top w:val="nil"/>
              <w:left w:val="nil"/>
              <w:bottom w:val="single" w:sz="4" w:space="0" w:color="auto"/>
              <w:right w:val="single" w:sz="4" w:space="0" w:color="auto"/>
            </w:tcBorders>
            <w:shd w:val="clear" w:color="auto" w:fill="auto"/>
            <w:vAlign w:val="center"/>
            <w:hideMark/>
          </w:tcPr>
          <w:p w14:paraId="27F34D0F"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-4,6 </w:t>
            </w:r>
          </w:p>
        </w:tc>
        <w:tc>
          <w:tcPr>
            <w:tcW w:w="958" w:type="dxa"/>
            <w:tcBorders>
              <w:top w:val="nil"/>
              <w:left w:val="nil"/>
              <w:bottom w:val="single" w:sz="4" w:space="0" w:color="auto"/>
              <w:right w:val="double" w:sz="6" w:space="0" w:color="auto"/>
            </w:tcBorders>
            <w:shd w:val="clear" w:color="auto" w:fill="auto"/>
            <w:vAlign w:val="center"/>
            <w:hideMark/>
          </w:tcPr>
          <w:p w14:paraId="3BE0095F"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r>
      <w:tr w:rsidR="00923B09" w:rsidRPr="00923B09" w14:paraId="03B00180" w14:textId="77777777" w:rsidTr="0085693C">
        <w:trPr>
          <w:trHeight w:val="70"/>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ABE51FD"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Осуществление ежемесячных выплат на детей в возрасте от 3 до 7 лет включительно</w:t>
            </w:r>
          </w:p>
        </w:tc>
        <w:tc>
          <w:tcPr>
            <w:tcW w:w="940" w:type="dxa"/>
            <w:tcBorders>
              <w:top w:val="nil"/>
              <w:left w:val="nil"/>
              <w:bottom w:val="single" w:sz="4" w:space="0" w:color="auto"/>
              <w:right w:val="single" w:sz="4" w:space="0" w:color="auto"/>
            </w:tcBorders>
            <w:shd w:val="clear" w:color="auto" w:fill="auto"/>
            <w:vAlign w:val="center"/>
            <w:hideMark/>
          </w:tcPr>
          <w:p w14:paraId="125C1EEB"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1 401,1 </w:t>
            </w:r>
          </w:p>
        </w:tc>
        <w:tc>
          <w:tcPr>
            <w:tcW w:w="940" w:type="dxa"/>
            <w:tcBorders>
              <w:top w:val="nil"/>
              <w:left w:val="nil"/>
              <w:bottom w:val="single" w:sz="4" w:space="0" w:color="auto"/>
              <w:right w:val="single" w:sz="4" w:space="0" w:color="auto"/>
            </w:tcBorders>
            <w:shd w:val="clear" w:color="auto" w:fill="auto"/>
            <w:vAlign w:val="center"/>
            <w:hideMark/>
          </w:tcPr>
          <w:p w14:paraId="731AE633"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1 425,3 </w:t>
            </w:r>
          </w:p>
        </w:tc>
        <w:tc>
          <w:tcPr>
            <w:tcW w:w="991" w:type="dxa"/>
            <w:tcBorders>
              <w:top w:val="nil"/>
              <w:left w:val="nil"/>
              <w:bottom w:val="single" w:sz="4" w:space="0" w:color="auto"/>
              <w:right w:val="single" w:sz="4" w:space="0" w:color="auto"/>
            </w:tcBorders>
            <w:shd w:val="clear" w:color="auto" w:fill="auto"/>
            <w:vAlign w:val="center"/>
            <w:hideMark/>
          </w:tcPr>
          <w:p w14:paraId="69FE21A5"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24,2 </w:t>
            </w:r>
          </w:p>
        </w:tc>
        <w:tc>
          <w:tcPr>
            <w:tcW w:w="958" w:type="dxa"/>
            <w:tcBorders>
              <w:top w:val="nil"/>
              <w:left w:val="nil"/>
              <w:bottom w:val="single" w:sz="4" w:space="0" w:color="auto"/>
              <w:right w:val="double" w:sz="6" w:space="0" w:color="auto"/>
            </w:tcBorders>
            <w:shd w:val="clear" w:color="auto" w:fill="auto"/>
            <w:vAlign w:val="center"/>
            <w:hideMark/>
          </w:tcPr>
          <w:p w14:paraId="555D9F2A"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 </w:t>
            </w:r>
          </w:p>
        </w:tc>
      </w:tr>
      <w:tr w:rsidR="00923B09" w:rsidRPr="00923B09" w14:paraId="720C770C" w14:textId="77777777" w:rsidTr="0085693C">
        <w:trPr>
          <w:trHeight w:val="70"/>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2364CEA"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Ежемесячные денежные выплаты, назначаемые в случае рождения третьего ребенка или последующих детей до достижения ребенком возраста трех лет</w:t>
            </w:r>
          </w:p>
        </w:tc>
        <w:tc>
          <w:tcPr>
            <w:tcW w:w="940" w:type="dxa"/>
            <w:tcBorders>
              <w:top w:val="nil"/>
              <w:left w:val="nil"/>
              <w:bottom w:val="single" w:sz="4" w:space="0" w:color="auto"/>
              <w:right w:val="single" w:sz="4" w:space="0" w:color="auto"/>
            </w:tcBorders>
            <w:shd w:val="clear" w:color="auto" w:fill="auto"/>
            <w:vAlign w:val="center"/>
            <w:hideMark/>
          </w:tcPr>
          <w:p w14:paraId="48317670"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372,5 </w:t>
            </w:r>
          </w:p>
        </w:tc>
        <w:tc>
          <w:tcPr>
            <w:tcW w:w="940" w:type="dxa"/>
            <w:tcBorders>
              <w:top w:val="nil"/>
              <w:left w:val="nil"/>
              <w:bottom w:val="single" w:sz="4" w:space="0" w:color="auto"/>
              <w:right w:val="single" w:sz="4" w:space="0" w:color="auto"/>
            </w:tcBorders>
            <w:shd w:val="clear" w:color="auto" w:fill="auto"/>
            <w:vAlign w:val="center"/>
            <w:hideMark/>
          </w:tcPr>
          <w:p w14:paraId="2C9980D4"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408,9 </w:t>
            </w:r>
          </w:p>
        </w:tc>
        <w:tc>
          <w:tcPr>
            <w:tcW w:w="991" w:type="dxa"/>
            <w:tcBorders>
              <w:top w:val="nil"/>
              <w:left w:val="nil"/>
              <w:bottom w:val="single" w:sz="4" w:space="0" w:color="auto"/>
              <w:right w:val="single" w:sz="4" w:space="0" w:color="auto"/>
            </w:tcBorders>
            <w:shd w:val="clear" w:color="auto" w:fill="auto"/>
            <w:vAlign w:val="center"/>
            <w:hideMark/>
          </w:tcPr>
          <w:p w14:paraId="17F00C33"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36,5 </w:t>
            </w:r>
          </w:p>
        </w:tc>
        <w:tc>
          <w:tcPr>
            <w:tcW w:w="958" w:type="dxa"/>
            <w:tcBorders>
              <w:top w:val="nil"/>
              <w:left w:val="nil"/>
              <w:bottom w:val="single" w:sz="4" w:space="0" w:color="auto"/>
              <w:right w:val="double" w:sz="6" w:space="0" w:color="auto"/>
            </w:tcBorders>
            <w:shd w:val="clear" w:color="auto" w:fill="auto"/>
            <w:vAlign w:val="center"/>
            <w:hideMark/>
          </w:tcPr>
          <w:p w14:paraId="6F10C96E"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9,8 </w:t>
            </w:r>
          </w:p>
        </w:tc>
      </w:tr>
      <w:tr w:rsidR="00923B09" w:rsidRPr="00923B09" w14:paraId="297F47DE" w14:textId="77777777" w:rsidTr="0085693C">
        <w:trPr>
          <w:trHeight w:val="70"/>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633FEB63"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Осуществление ежемесячной выплаты в связи с рождением (усыновлением) первого ребенка</w:t>
            </w:r>
          </w:p>
        </w:tc>
        <w:tc>
          <w:tcPr>
            <w:tcW w:w="940" w:type="dxa"/>
            <w:tcBorders>
              <w:top w:val="nil"/>
              <w:left w:val="nil"/>
              <w:bottom w:val="single" w:sz="4" w:space="0" w:color="auto"/>
              <w:right w:val="single" w:sz="4" w:space="0" w:color="auto"/>
            </w:tcBorders>
            <w:shd w:val="clear" w:color="auto" w:fill="auto"/>
            <w:vAlign w:val="center"/>
            <w:hideMark/>
          </w:tcPr>
          <w:p w14:paraId="263621B0"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491,8 </w:t>
            </w:r>
          </w:p>
        </w:tc>
        <w:tc>
          <w:tcPr>
            <w:tcW w:w="940" w:type="dxa"/>
            <w:tcBorders>
              <w:top w:val="nil"/>
              <w:left w:val="nil"/>
              <w:bottom w:val="single" w:sz="4" w:space="0" w:color="auto"/>
              <w:right w:val="single" w:sz="4" w:space="0" w:color="auto"/>
            </w:tcBorders>
            <w:shd w:val="clear" w:color="auto" w:fill="auto"/>
            <w:vAlign w:val="center"/>
            <w:hideMark/>
          </w:tcPr>
          <w:p w14:paraId="05B725EC"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502,9 </w:t>
            </w:r>
          </w:p>
        </w:tc>
        <w:tc>
          <w:tcPr>
            <w:tcW w:w="991" w:type="dxa"/>
            <w:tcBorders>
              <w:top w:val="nil"/>
              <w:left w:val="nil"/>
              <w:bottom w:val="single" w:sz="4" w:space="0" w:color="auto"/>
              <w:right w:val="single" w:sz="4" w:space="0" w:color="auto"/>
            </w:tcBorders>
            <w:shd w:val="clear" w:color="auto" w:fill="auto"/>
            <w:vAlign w:val="center"/>
            <w:hideMark/>
          </w:tcPr>
          <w:p w14:paraId="5E367F10"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11,1 </w:t>
            </w:r>
          </w:p>
        </w:tc>
        <w:tc>
          <w:tcPr>
            <w:tcW w:w="958" w:type="dxa"/>
            <w:tcBorders>
              <w:top w:val="nil"/>
              <w:left w:val="nil"/>
              <w:bottom w:val="single" w:sz="4" w:space="0" w:color="auto"/>
              <w:right w:val="double" w:sz="6" w:space="0" w:color="auto"/>
            </w:tcBorders>
            <w:shd w:val="clear" w:color="auto" w:fill="auto"/>
            <w:vAlign w:val="center"/>
            <w:hideMark/>
          </w:tcPr>
          <w:p w14:paraId="6BB568B8"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 </w:t>
            </w:r>
          </w:p>
        </w:tc>
      </w:tr>
      <w:tr w:rsidR="00923B09" w:rsidRPr="00923B09" w14:paraId="441EC7C8" w14:textId="77777777" w:rsidTr="0085693C">
        <w:trPr>
          <w:trHeight w:val="70"/>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2F4CE37"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Выплата государственных пособий лицам, не подлежащим обязательному социальному страхованию на случай временной нетрудоспособности и в связи с материнством, и лицам, уволенным в связи с ликвидацией организаций (прекращением деятельности, полномочий физическими лицами), в соответствии с Федеральным законом от 19 мая 1995 года № 81-ФЗ "О государственных пособиях гражданам, имеющим детей"</w:t>
            </w:r>
          </w:p>
        </w:tc>
        <w:tc>
          <w:tcPr>
            <w:tcW w:w="940" w:type="dxa"/>
            <w:tcBorders>
              <w:top w:val="nil"/>
              <w:left w:val="nil"/>
              <w:bottom w:val="single" w:sz="4" w:space="0" w:color="auto"/>
              <w:right w:val="single" w:sz="4" w:space="0" w:color="auto"/>
            </w:tcBorders>
            <w:shd w:val="clear" w:color="auto" w:fill="auto"/>
            <w:vAlign w:val="center"/>
            <w:hideMark/>
          </w:tcPr>
          <w:p w14:paraId="5497E128"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189,1 </w:t>
            </w:r>
          </w:p>
        </w:tc>
        <w:tc>
          <w:tcPr>
            <w:tcW w:w="940" w:type="dxa"/>
            <w:tcBorders>
              <w:top w:val="nil"/>
              <w:left w:val="nil"/>
              <w:bottom w:val="single" w:sz="4" w:space="0" w:color="auto"/>
              <w:right w:val="single" w:sz="4" w:space="0" w:color="auto"/>
            </w:tcBorders>
            <w:shd w:val="clear" w:color="auto" w:fill="auto"/>
            <w:vAlign w:val="center"/>
            <w:hideMark/>
          </w:tcPr>
          <w:p w14:paraId="61A598D1"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28E4693C"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-189,1 </w:t>
            </w:r>
          </w:p>
        </w:tc>
        <w:tc>
          <w:tcPr>
            <w:tcW w:w="958" w:type="dxa"/>
            <w:tcBorders>
              <w:top w:val="nil"/>
              <w:left w:val="nil"/>
              <w:bottom w:val="single" w:sz="4" w:space="0" w:color="auto"/>
              <w:right w:val="double" w:sz="6" w:space="0" w:color="auto"/>
            </w:tcBorders>
            <w:shd w:val="clear" w:color="auto" w:fill="auto"/>
            <w:vAlign w:val="center"/>
            <w:hideMark/>
          </w:tcPr>
          <w:p w14:paraId="5DA5FE6F"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377C69EF" w14:textId="77777777" w:rsidTr="0085693C">
        <w:trPr>
          <w:trHeight w:val="70"/>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6BE32D3A"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мер социальной поддержки многодетных семей в денежной форме</w:t>
            </w:r>
          </w:p>
        </w:tc>
        <w:tc>
          <w:tcPr>
            <w:tcW w:w="940" w:type="dxa"/>
            <w:tcBorders>
              <w:top w:val="nil"/>
              <w:left w:val="nil"/>
              <w:bottom w:val="single" w:sz="4" w:space="0" w:color="auto"/>
              <w:right w:val="single" w:sz="4" w:space="0" w:color="auto"/>
            </w:tcBorders>
            <w:shd w:val="clear" w:color="auto" w:fill="auto"/>
            <w:vAlign w:val="center"/>
            <w:hideMark/>
          </w:tcPr>
          <w:p w14:paraId="054B07A7"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166,3 </w:t>
            </w:r>
          </w:p>
        </w:tc>
        <w:tc>
          <w:tcPr>
            <w:tcW w:w="940" w:type="dxa"/>
            <w:tcBorders>
              <w:top w:val="nil"/>
              <w:left w:val="nil"/>
              <w:bottom w:val="single" w:sz="4" w:space="0" w:color="auto"/>
              <w:right w:val="single" w:sz="4" w:space="0" w:color="auto"/>
            </w:tcBorders>
            <w:shd w:val="clear" w:color="auto" w:fill="auto"/>
            <w:vAlign w:val="center"/>
            <w:hideMark/>
          </w:tcPr>
          <w:p w14:paraId="2A7155A1"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172,9 </w:t>
            </w:r>
          </w:p>
        </w:tc>
        <w:tc>
          <w:tcPr>
            <w:tcW w:w="991" w:type="dxa"/>
            <w:tcBorders>
              <w:top w:val="nil"/>
              <w:left w:val="nil"/>
              <w:bottom w:val="single" w:sz="4" w:space="0" w:color="auto"/>
              <w:right w:val="single" w:sz="4" w:space="0" w:color="auto"/>
            </w:tcBorders>
            <w:shd w:val="clear" w:color="auto" w:fill="auto"/>
            <w:vAlign w:val="center"/>
            <w:hideMark/>
          </w:tcPr>
          <w:p w14:paraId="58EED1A9"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6,6 </w:t>
            </w:r>
          </w:p>
        </w:tc>
        <w:tc>
          <w:tcPr>
            <w:tcW w:w="958" w:type="dxa"/>
            <w:tcBorders>
              <w:top w:val="nil"/>
              <w:left w:val="nil"/>
              <w:bottom w:val="single" w:sz="4" w:space="0" w:color="auto"/>
              <w:right w:val="double" w:sz="6" w:space="0" w:color="auto"/>
            </w:tcBorders>
            <w:shd w:val="clear" w:color="auto" w:fill="auto"/>
            <w:vAlign w:val="center"/>
            <w:hideMark/>
          </w:tcPr>
          <w:p w14:paraId="5CEE27DE"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 </w:t>
            </w:r>
          </w:p>
        </w:tc>
      </w:tr>
      <w:tr w:rsidR="00923B09" w:rsidRPr="00923B09" w14:paraId="78FC3238" w14:textId="77777777" w:rsidTr="0085693C">
        <w:trPr>
          <w:trHeight w:val="70"/>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3AF8BA16"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Расходы, связанные с оказанием государственной социальной помощи на основании социального контракта отдельным категориям граждан</w:t>
            </w:r>
          </w:p>
        </w:tc>
        <w:tc>
          <w:tcPr>
            <w:tcW w:w="940" w:type="dxa"/>
            <w:tcBorders>
              <w:top w:val="nil"/>
              <w:left w:val="nil"/>
              <w:bottom w:val="single" w:sz="4" w:space="0" w:color="auto"/>
              <w:right w:val="single" w:sz="4" w:space="0" w:color="auto"/>
            </w:tcBorders>
            <w:shd w:val="clear" w:color="auto" w:fill="auto"/>
            <w:vAlign w:val="center"/>
            <w:hideMark/>
          </w:tcPr>
          <w:p w14:paraId="7307A3AC"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30,1 </w:t>
            </w:r>
          </w:p>
        </w:tc>
        <w:tc>
          <w:tcPr>
            <w:tcW w:w="940" w:type="dxa"/>
            <w:tcBorders>
              <w:top w:val="nil"/>
              <w:left w:val="nil"/>
              <w:bottom w:val="single" w:sz="4" w:space="0" w:color="auto"/>
              <w:right w:val="single" w:sz="4" w:space="0" w:color="auto"/>
            </w:tcBorders>
            <w:shd w:val="clear" w:color="auto" w:fill="auto"/>
            <w:vAlign w:val="center"/>
            <w:hideMark/>
          </w:tcPr>
          <w:p w14:paraId="071EFAD8"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180,3 </w:t>
            </w:r>
          </w:p>
        </w:tc>
        <w:tc>
          <w:tcPr>
            <w:tcW w:w="991" w:type="dxa"/>
            <w:tcBorders>
              <w:top w:val="nil"/>
              <w:left w:val="nil"/>
              <w:bottom w:val="single" w:sz="4" w:space="0" w:color="auto"/>
              <w:right w:val="single" w:sz="4" w:space="0" w:color="auto"/>
            </w:tcBorders>
            <w:shd w:val="clear" w:color="auto" w:fill="auto"/>
            <w:vAlign w:val="center"/>
            <w:hideMark/>
          </w:tcPr>
          <w:p w14:paraId="4A89DF99"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150,1 </w:t>
            </w:r>
          </w:p>
        </w:tc>
        <w:tc>
          <w:tcPr>
            <w:tcW w:w="958" w:type="dxa"/>
            <w:tcBorders>
              <w:top w:val="nil"/>
              <w:left w:val="nil"/>
              <w:bottom w:val="single" w:sz="4" w:space="0" w:color="auto"/>
              <w:right w:val="double" w:sz="6" w:space="0" w:color="auto"/>
            </w:tcBorders>
            <w:shd w:val="clear" w:color="auto" w:fill="auto"/>
            <w:vAlign w:val="center"/>
            <w:hideMark/>
          </w:tcPr>
          <w:p w14:paraId="2653D417" w14:textId="77777777" w:rsidR="00284A2C" w:rsidRPr="00923B09" w:rsidRDefault="00284A2C" w:rsidP="00284A2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6,0 раза</w:t>
            </w:r>
          </w:p>
        </w:tc>
      </w:tr>
      <w:tr w:rsidR="00923B09" w:rsidRPr="00923B09" w14:paraId="3FBB3E49" w14:textId="77777777" w:rsidTr="0085693C">
        <w:trPr>
          <w:trHeight w:val="70"/>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7E1F9390"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Ежемесячное пособие на ребенка</w:t>
            </w:r>
          </w:p>
        </w:tc>
        <w:tc>
          <w:tcPr>
            <w:tcW w:w="940" w:type="dxa"/>
            <w:tcBorders>
              <w:top w:val="nil"/>
              <w:left w:val="nil"/>
              <w:bottom w:val="single" w:sz="4" w:space="0" w:color="auto"/>
              <w:right w:val="single" w:sz="4" w:space="0" w:color="auto"/>
            </w:tcBorders>
            <w:shd w:val="clear" w:color="auto" w:fill="auto"/>
            <w:vAlign w:val="center"/>
            <w:hideMark/>
          </w:tcPr>
          <w:p w14:paraId="1C6CFA05"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78,2 </w:t>
            </w:r>
          </w:p>
        </w:tc>
        <w:tc>
          <w:tcPr>
            <w:tcW w:w="940" w:type="dxa"/>
            <w:tcBorders>
              <w:top w:val="nil"/>
              <w:left w:val="nil"/>
              <w:bottom w:val="single" w:sz="4" w:space="0" w:color="auto"/>
              <w:right w:val="single" w:sz="4" w:space="0" w:color="auto"/>
            </w:tcBorders>
            <w:shd w:val="clear" w:color="auto" w:fill="auto"/>
            <w:vAlign w:val="center"/>
            <w:hideMark/>
          </w:tcPr>
          <w:p w14:paraId="1BC04B4A"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84,8 </w:t>
            </w:r>
          </w:p>
        </w:tc>
        <w:tc>
          <w:tcPr>
            <w:tcW w:w="991" w:type="dxa"/>
            <w:tcBorders>
              <w:top w:val="nil"/>
              <w:left w:val="nil"/>
              <w:bottom w:val="single" w:sz="4" w:space="0" w:color="auto"/>
              <w:right w:val="single" w:sz="4" w:space="0" w:color="auto"/>
            </w:tcBorders>
            <w:shd w:val="clear" w:color="auto" w:fill="auto"/>
            <w:vAlign w:val="center"/>
            <w:hideMark/>
          </w:tcPr>
          <w:p w14:paraId="3B151593"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6,6 </w:t>
            </w:r>
          </w:p>
        </w:tc>
        <w:tc>
          <w:tcPr>
            <w:tcW w:w="958" w:type="dxa"/>
            <w:tcBorders>
              <w:top w:val="nil"/>
              <w:left w:val="nil"/>
              <w:bottom w:val="single" w:sz="4" w:space="0" w:color="auto"/>
              <w:right w:val="double" w:sz="6" w:space="0" w:color="auto"/>
            </w:tcBorders>
            <w:shd w:val="clear" w:color="auto" w:fill="auto"/>
            <w:vAlign w:val="center"/>
            <w:hideMark/>
          </w:tcPr>
          <w:p w14:paraId="32E96B04"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8,5 </w:t>
            </w:r>
          </w:p>
        </w:tc>
      </w:tr>
      <w:tr w:rsidR="0085693C" w:rsidRPr="00923B09" w14:paraId="3E4D9855" w14:textId="77777777" w:rsidTr="0085693C">
        <w:trPr>
          <w:trHeight w:val="70"/>
        </w:trPr>
        <w:tc>
          <w:tcPr>
            <w:tcW w:w="5421" w:type="dxa"/>
            <w:tcBorders>
              <w:top w:val="nil"/>
              <w:left w:val="double" w:sz="6" w:space="0" w:color="auto"/>
              <w:bottom w:val="double" w:sz="6" w:space="0" w:color="auto"/>
              <w:right w:val="single" w:sz="4" w:space="0" w:color="auto"/>
            </w:tcBorders>
            <w:shd w:val="clear" w:color="auto" w:fill="auto"/>
            <w:vAlign w:val="center"/>
            <w:hideMark/>
          </w:tcPr>
          <w:p w14:paraId="0D515B74"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Выплаты многодетным семьям взамен предоставления им земельных участков</w:t>
            </w:r>
          </w:p>
        </w:tc>
        <w:tc>
          <w:tcPr>
            <w:tcW w:w="940" w:type="dxa"/>
            <w:tcBorders>
              <w:top w:val="nil"/>
              <w:left w:val="nil"/>
              <w:bottom w:val="double" w:sz="6" w:space="0" w:color="auto"/>
              <w:right w:val="single" w:sz="4" w:space="0" w:color="auto"/>
            </w:tcBorders>
            <w:shd w:val="clear" w:color="auto" w:fill="auto"/>
            <w:vAlign w:val="center"/>
            <w:hideMark/>
          </w:tcPr>
          <w:p w14:paraId="052E17F5"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92,7 </w:t>
            </w:r>
          </w:p>
        </w:tc>
        <w:tc>
          <w:tcPr>
            <w:tcW w:w="940" w:type="dxa"/>
            <w:tcBorders>
              <w:top w:val="nil"/>
              <w:left w:val="nil"/>
              <w:bottom w:val="double" w:sz="6" w:space="0" w:color="auto"/>
              <w:right w:val="single" w:sz="4" w:space="0" w:color="auto"/>
            </w:tcBorders>
            <w:shd w:val="clear" w:color="auto" w:fill="auto"/>
            <w:vAlign w:val="center"/>
            <w:hideMark/>
          </w:tcPr>
          <w:p w14:paraId="5459C8ED"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89,0 </w:t>
            </w:r>
          </w:p>
        </w:tc>
        <w:tc>
          <w:tcPr>
            <w:tcW w:w="991" w:type="dxa"/>
            <w:tcBorders>
              <w:top w:val="nil"/>
              <w:left w:val="nil"/>
              <w:bottom w:val="double" w:sz="6" w:space="0" w:color="auto"/>
              <w:right w:val="single" w:sz="4" w:space="0" w:color="auto"/>
            </w:tcBorders>
            <w:shd w:val="clear" w:color="auto" w:fill="auto"/>
            <w:vAlign w:val="center"/>
            <w:hideMark/>
          </w:tcPr>
          <w:p w14:paraId="137E0B69"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-3,6 </w:t>
            </w:r>
          </w:p>
        </w:tc>
        <w:tc>
          <w:tcPr>
            <w:tcW w:w="958" w:type="dxa"/>
            <w:tcBorders>
              <w:top w:val="nil"/>
              <w:left w:val="nil"/>
              <w:bottom w:val="double" w:sz="6" w:space="0" w:color="auto"/>
              <w:right w:val="double" w:sz="6" w:space="0" w:color="auto"/>
            </w:tcBorders>
            <w:shd w:val="clear" w:color="auto" w:fill="auto"/>
            <w:vAlign w:val="center"/>
            <w:hideMark/>
          </w:tcPr>
          <w:p w14:paraId="6588706B"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-3,9 </w:t>
            </w:r>
          </w:p>
        </w:tc>
      </w:tr>
    </w:tbl>
    <w:p w14:paraId="41D9B817" w14:textId="77777777" w:rsidR="00284A2C" w:rsidRPr="00923B09" w:rsidRDefault="00284A2C" w:rsidP="00284A2C">
      <w:pPr>
        <w:spacing w:after="0" w:line="240" w:lineRule="auto"/>
        <w:ind w:firstLine="709"/>
        <w:jc w:val="both"/>
        <w:rPr>
          <w:rFonts w:ascii="Times New Roman" w:hAnsi="Times New Roman"/>
          <w:sz w:val="16"/>
          <w:szCs w:val="16"/>
        </w:rPr>
      </w:pPr>
    </w:p>
    <w:p w14:paraId="58782192" w14:textId="16B75243" w:rsidR="00284A2C" w:rsidRPr="00923B09" w:rsidRDefault="00284A2C" w:rsidP="00284A2C">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Наибольшие расходы за отчётный период направлены на осуществление ежемесячных выплат на детей в возрасте от 3 до 7 лет включительно в сумме 1 425,3 млн.руб., которые по отношению к расходам за 6 месяцев 2021 года увеличились на 1,7 %, а их удельный вес в общей сумме расходов по элементу вида расходов 313 за отчетный период составил 32,8 %.</w:t>
      </w:r>
    </w:p>
    <w:p w14:paraId="13ACC85E" w14:textId="77777777" w:rsidR="00284A2C" w:rsidRPr="00923B09" w:rsidRDefault="00284A2C" w:rsidP="00284A2C">
      <w:pPr>
        <w:spacing w:after="0" w:line="240" w:lineRule="auto"/>
        <w:ind w:firstLine="709"/>
        <w:jc w:val="both"/>
        <w:rPr>
          <w:rFonts w:ascii="Times New Roman" w:hAnsi="Times New Roman"/>
          <w:sz w:val="28"/>
          <w:szCs w:val="28"/>
        </w:rPr>
      </w:pPr>
      <w:r w:rsidRPr="00923B09">
        <w:rPr>
          <w:rFonts w:ascii="Times New Roman" w:hAnsi="Times New Roman"/>
          <w:sz w:val="28"/>
          <w:szCs w:val="28"/>
        </w:rPr>
        <w:t>Одновременно с этим, в бюджете на 2022 год не предусмотрены выплаты государственных пособий лицам, не подлежащим обязательному социальному страхованию на случай временной нетрудоспособности и в связи с материнством, и лицам, уволенным в связи с ликвидацией организаций (прекращением деятельности, полномочий физическими лицами), в соответствии с Федеральным законом от 19.05.1995 № 81-ФЗ «О государственных пособиях гражданам, имеющим детей», которые ранее (в т.ч. в 2020 – 2021 годах) осуществлялись за счет средств, поступающих из федерального бюджета.</w:t>
      </w:r>
    </w:p>
    <w:p w14:paraId="668F67F5" w14:textId="3F74EE86" w:rsidR="00284A2C" w:rsidRPr="00923B09" w:rsidRDefault="00284A2C" w:rsidP="00284A2C">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элементу вида расходов 323 «Приобретение товаров, работ, услуг в пользу граждан в целях их социального обеспечения» расходы за отчетный период составили 949,4 млн.руб. и по сравнению с аналогичными расход</w:t>
      </w:r>
      <w:r w:rsidR="0042017C" w:rsidRPr="00923B09">
        <w:rPr>
          <w:rFonts w:ascii="Times New Roman" w:hAnsi="Times New Roman"/>
          <w:sz w:val="28"/>
          <w:szCs w:val="28"/>
        </w:rPr>
        <w:t>ами</w:t>
      </w:r>
      <w:r w:rsidRPr="00923B09">
        <w:rPr>
          <w:rFonts w:ascii="Times New Roman" w:hAnsi="Times New Roman"/>
          <w:sz w:val="28"/>
          <w:szCs w:val="28"/>
        </w:rPr>
        <w:t xml:space="preserve"> за 6 месяцев 2021 года они увеличились на 14,8 % (+122,1 млн.руб.), из которых наибольшие </w:t>
      </w:r>
      <w:r w:rsidR="004921E6" w:rsidRPr="00923B09">
        <w:rPr>
          <w:rFonts w:ascii="Times New Roman" w:hAnsi="Times New Roman"/>
          <w:sz w:val="28"/>
          <w:szCs w:val="28"/>
        </w:rPr>
        <w:t xml:space="preserve">(свыше 100 млн.руб.) </w:t>
      </w:r>
      <w:r w:rsidRPr="00923B09">
        <w:rPr>
          <w:rFonts w:ascii="Times New Roman" w:hAnsi="Times New Roman"/>
          <w:sz w:val="28"/>
          <w:szCs w:val="28"/>
        </w:rPr>
        <w:t xml:space="preserve">отражены в таблице </w:t>
      </w:r>
      <w:r w:rsidR="001D6EDA" w:rsidRPr="00923B09">
        <w:rPr>
          <w:rFonts w:ascii="Times New Roman" w:hAnsi="Times New Roman"/>
          <w:sz w:val="28"/>
          <w:szCs w:val="28"/>
        </w:rPr>
        <w:t>22</w:t>
      </w:r>
      <w:r w:rsidRPr="00923B09">
        <w:rPr>
          <w:rFonts w:ascii="Times New Roman" w:hAnsi="Times New Roman"/>
          <w:sz w:val="28"/>
          <w:szCs w:val="28"/>
        </w:rPr>
        <w:t>.</w:t>
      </w:r>
    </w:p>
    <w:p w14:paraId="2694097B" w14:textId="77777777" w:rsidR="00284A2C" w:rsidRPr="00923B09" w:rsidRDefault="00284A2C" w:rsidP="00284A2C">
      <w:pPr>
        <w:spacing w:after="0" w:line="240" w:lineRule="auto"/>
        <w:ind w:firstLine="709"/>
        <w:jc w:val="both"/>
        <w:rPr>
          <w:rFonts w:ascii="Times New Roman" w:hAnsi="Times New Roman"/>
          <w:sz w:val="16"/>
          <w:szCs w:val="16"/>
        </w:rPr>
      </w:pPr>
    </w:p>
    <w:p w14:paraId="183C879B" w14:textId="77777777" w:rsidR="00284A2C" w:rsidRPr="00923B09" w:rsidRDefault="00284A2C" w:rsidP="0042017C">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22</w:t>
      </w:r>
      <w:r w:rsidRPr="00923B09">
        <w:rPr>
          <w:rFonts w:ascii="Times New Roman" w:hAnsi="Times New Roman"/>
          <w:b w:val="0"/>
          <w:sz w:val="24"/>
          <w:szCs w:val="24"/>
        </w:rPr>
        <w:fldChar w:fldCharType="end"/>
      </w:r>
      <w:r w:rsidRPr="00923B09">
        <w:rPr>
          <w:rFonts w:ascii="Times New Roman" w:hAnsi="Times New Roman"/>
          <w:b w:val="0"/>
          <w:sz w:val="24"/>
          <w:szCs w:val="24"/>
        </w:rPr>
        <w:t>. Наибольшие расходы из областного бюджета по элементу вида расходов 323 «Приобретение товаров, работ, услуг в пользу граждан в целях их социального обеспечения» за 6 месяцев 2021 и 2022 годов, млн.руб.</w:t>
      </w:r>
    </w:p>
    <w:tbl>
      <w:tblPr>
        <w:tblW w:w="9286" w:type="dxa"/>
        <w:tblInd w:w="85" w:type="dxa"/>
        <w:tblLook w:val="04A0" w:firstRow="1" w:lastRow="0" w:firstColumn="1" w:lastColumn="0" w:noHBand="0" w:noVBand="1"/>
      </w:tblPr>
      <w:tblGrid>
        <w:gridCol w:w="5421"/>
        <w:gridCol w:w="958"/>
        <w:gridCol w:w="958"/>
        <w:gridCol w:w="991"/>
        <w:gridCol w:w="958"/>
      </w:tblGrid>
      <w:tr w:rsidR="00923B09" w:rsidRPr="00923B09" w14:paraId="24DEBC74" w14:textId="77777777" w:rsidTr="001464CC">
        <w:trPr>
          <w:trHeight w:val="393"/>
        </w:trPr>
        <w:tc>
          <w:tcPr>
            <w:tcW w:w="542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52B0991"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F1AEBB9"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 года</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6D1EF34"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 года</w:t>
            </w:r>
          </w:p>
        </w:tc>
        <w:tc>
          <w:tcPr>
            <w:tcW w:w="1949" w:type="dxa"/>
            <w:gridSpan w:val="2"/>
            <w:tcBorders>
              <w:top w:val="double" w:sz="4" w:space="0" w:color="auto"/>
              <w:left w:val="nil"/>
              <w:bottom w:val="single" w:sz="4" w:space="0" w:color="auto"/>
              <w:right w:val="double" w:sz="4" w:space="0" w:color="auto"/>
            </w:tcBorders>
            <w:shd w:val="clear" w:color="auto" w:fill="auto"/>
            <w:vAlign w:val="center"/>
            <w:hideMark/>
          </w:tcPr>
          <w:p w14:paraId="3ED24CF2"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Изменение (+,-)</w:t>
            </w:r>
          </w:p>
        </w:tc>
      </w:tr>
      <w:tr w:rsidR="00923B09" w:rsidRPr="00923B09" w14:paraId="58B001CD" w14:textId="77777777" w:rsidTr="001464CC">
        <w:trPr>
          <w:trHeight w:val="117"/>
        </w:trPr>
        <w:tc>
          <w:tcPr>
            <w:tcW w:w="5421" w:type="dxa"/>
            <w:vMerge/>
            <w:tcBorders>
              <w:top w:val="double" w:sz="6" w:space="0" w:color="auto"/>
              <w:left w:val="double" w:sz="4" w:space="0" w:color="auto"/>
              <w:bottom w:val="single" w:sz="4" w:space="0" w:color="auto"/>
              <w:right w:val="single" w:sz="4" w:space="0" w:color="auto"/>
            </w:tcBorders>
            <w:vAlign w:val="center"/>
            <w:hideMark/>
          </w:tcPr>
          <w:p w14:paraId="0FF06E22" w14:textId="77777777" w:rsidR="00284A2C" w:rsidRPr="00923B09" w:rsidRDefault="00284A2C" w:rsidP="00284A2C">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15BDC67A" w14:textId="77777777" w:rsidR="00284A2C" w:rsidRPr="00923B09" w:rsidRDefault="00284A2C" w:rsidP="00284A2C">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2C73EBAC" w14:textId="77777777" w:rsidR="00284A2C" w:rsidRPr="00923B09" w:rsidRDefault="00284A2C" w:rsidP="00284A2C">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7624E58C"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млн.руб.</w:t>
            </w:r>
          </w:p>
        </w:tc>
        <w:tc>
          <w:tcPr>
            <w:tcW w:w="958" w:type="dxa"/>
            <w:tcBorders>
              <w:top w:val="nil"/>
              <w:left w:val="nil"/>
              <w:bottom w:val="single" w:sz="4" w:space="0" w:color="auto"/>
              <w:right w:val="double" w:sz="4" w:space="0" w:color="auto"/>
            </w:tcBorders>
            <w:shd w:val="clear" w:color="auto" w:fill="auto"/>
            <w:vAlign w:val="center"/>
            <w:hideMark/>
          </w:tcPr>
          <w:p w14:paraId="00871151" w14:textId="77777777" w:rsidR="00284A2C" w:rsidRPr="00923B09" w:rsidRDefault="00284A2C" w:rsidP="00284A2C">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w:t>
            </w:r>
          </w:p>
        </w:tc>
      </w:tr>
      <w:tr w:rsidR="00923B09" w:rsidRPr="00923B09" w14:paraId="79A66D57" w14:textId="77777777" w:rsidTr="001464CC">
        <w:trPr>
          <w:trHeight w:val="70"/>
        </w:trPr>
        <w:tc>
          <w:tcPr>
            <w:tcW w:w="5421" w:type="dxa"/>
            <w:tcBorders>
              <w:top w:val="nil"/>
              <w:left w:val="double" w:sz="4" w:space="0" w:color="auto"/>
              <w:bottom w:val="single" w:sz="4" w:space="0" w:color="auto"/>
              <w:right w:val="single" w:sz="4" w:space="0" w:color="auto"/>
            </w:tcBorders>
            <w:shd w:val="clear" w:color="auto" w:fill="auto"/>
            <w:vAlign w:val="center"/>
            <w:hideMark/>
          </w:tcPr>
          <w:p w14:paraId="73420A36"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958" w:type="dxa"/>
            <w:tcBorders>
              <w:top w:val="nil"/>
              <w:left w:val="nil"/>
              <w:bottom w:val="single" w:sz="4" w:space="0" w:color="auto"/>
              <w:right w:val="single" w:sz="4" w:space="0" w:color="auto"/>
            </w:tcBorders>
            <w:shd w:val="clear" w:color="auto" w:fill="auto"/>
            <w:vAlign w:val="center"/>
            <w:hideMark/>
          </w:tcPr>
          <w:p w14:paraId="478E9EC5"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194,4 </w:t>
            </w:r>
          </w:p>
        </w:tc>
        <w:tc>
          <w:tcPr>
            <w:tcW w:w="958" w:type="dxa"/>
            <w:tcBorders>
              <w:top w:val="nil"/>
              <w:left w:val="nil"/>
              <w:bottom w:val="single" w:sz="4" w:space="0" w:color="auto"/>
              <w:right w:val="single" w:sz="4" w:space="0" w:color="auto"/>
            </w:tcBorders>
            <w:shd w:val="clear" w:color="auto" w:fill="auto"/>
            <w:vAlign w:val="center"/>
            <w:hideMark/>
          </w:tcPr>
          <w:p w14:paraId="456DCDCC"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103,8 </w:t>
            </w:r>
          </w:p>
        </w:tc>
        <w:tc>
          <w:tcPr>
            <w:tcW w:w="991" w:type="dxa"/>
            <w:tcBorders>
              <w:top w:val="nil"/>
              <w:left w:val="nil"/>
              <w:bottom w:val="single" w:sz="4" w:space="0" w:color="auto"/>
              <w:right w:val="single" w:sz="4" w:space="0" w:color="auto"/>
            </w:tcBorders>
            <w:shd w:val="clear" w:color="auto" w:fill="auto"/>
            <w:vAlign w:val="center"/>
            <w:hideMark/>
          </w:tcPr>
          <w:p w14:paraId="207CE9F9"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-90,6 </w:t>
            </w:r>
          </w:p>
        </w:tc>
        <w:tc>
          <w:tcPr>
            <w:tcW w:w="958" w:type="dxa"/>
            <w:tcBorders>
              <w:top w:val="nil"/>
              <w:left w:val="nil"/>
              <w:bottom w:val="single" w:sz="4" w:space="0" w:color="auto"/>
              <w:right w:val="double" w:sz="4" w:space="0" w:color="auto"/>
            </w:tcBorders>
            <w:shd w:val="clear" w:color="auto" w:fill="auto"/>
            <w:vAlign w:val="center"/>
            <w:hideMark/>
          </w:tcPr>
          <w:p w14:paraId="7328A748"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-46,6 </w:t>
            </w:r>
          </w:p>
        </w:tc>
      </w:tr>
      <w:tr w:rsidR="00923B09" w:rsidRPr="00923B09" w14:paraId="45F73AED" w14:textId="77777777" w:rsidTr="001464CC">
        <w:trPr>
          <w:trHeight w:val="70"/>
        </w:trPr>
        <w:tc>
          <w:tcPr>
            <w:tcW w:w="5421" w:type="dxa"/>
            <w:tcBorders>
              <w:top w:val="nil"/>
              <w:left w:val="double" w:sz="4" w:space="0" w:color="auto"/>
              <w:bottom w:val="single" w:sz="4" w:space="0" w:color="auto"/>
              <w:right w:val="single" w:sz="4" w:space="0" w:color="auto"/>
            </w:tcBorders>
            <w:shd w:val="clear" w:color="auto" w:fill="auto"/>
            <w:vAlign w:val="center"/>
            <w:hideMark/>
          </w:tcPr>
          <w:p w14:paraId="00BD89F0"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лекарственными препаратами отдельных групп населения</w:t>
            </w:r>
          </w:p>
        </w:tc>
        <w:tc>
          <w:tcPr>
            <w:tcW w:w="958" w:type="dxa"/>
            <w:tcBorders>
              <w:top w:val="nil"/>
              <w:left w:val="nil"/>
              <w:bottom w:val="single" w:sz="4" w:space="0" w:color="auto"/>
              <w:right w:val="single" w:sz="4" w:space="0" w:color="auto"/>
            </w:tcBorders>
            <w:shd w:val="clear" w:color="auto" w:fill="auto"/>
            <w:vAlign w:val="center"/>
            <w:hideMark/>
          </w:tcPr>
          <w:p w14:paraId="02615BE3"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463,8 </w:t>
            </w:r>
          </w:p>
        </w:tc>
        <w:tc>
          <w:tcPr>
            <w:tcW w:w="958" w:type="dxa"/>
            <w:tcBorders>
              <w:top w:val="nil"/>
              <w:left w:val="nil"/>
              <w:bottom w:val="single" w:sz="4" w:space="0" w:color="auto"/>
              <w:right w:val="single" w:sz="4" w:space="0" w:color="auto"/>
            </w:tcBorders>
            <w:shd w:val="clear" w:color="auto" w:fill="auto"/>
            <w:vAlign w:val="center"/>
            <w:hideMark/>
          </w:tcPr>
          <w:p w14:paraId="6C0EC092"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403,6 </w:t>
            </w:r>
          </w:p>
        </w:tc>
        <w:tc>
          <w:tcPr>
            <w:tcW w:w="991" w:type="dxa"/>
            <w:tcBorders>
              <w:top w:val="nil"/>
              <w:left w:val="nil"/>
              <w:bottom w:val="single" w:sz="4" w:space="0" w:color="auto"/>
              <w:right w:val="single" w:sz="4" w:space="0" w:color="auto"/>
            </w:tcBorders>
            <w:shd w:val="clear" w:color="auto" w:fill="auto"/>
            <w:vAlign w:val="center"/>
            <w:hideMark/>
          </w:tcPr>
          <w:p w14:paraId="0CFE93B8"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-60,1 </w:t>
            </w:r>
          </w:p>
        </w:tc>
        <w:tc>
          <w:tcPr>
            <w:tcW w:w="958" w:type="dxa"/>
            <w:tcBorders>
              <w:top w:val="nil"/>
              <w:left w:val="nil"/>
              <w:bottom w:val="single" w:sz="4" w:space="0" w:color="auto"/>
              <w:right w:val="double" w:sz="4" w:space="0" w:color="auto"/>
            </w:tcBorders>
            <w:shd w:val="clear" w:color="auto" w:fill="auto"/>
            <w:vAlign w:val="center"/>
            <w:hideMark/>
          </w:tcPr>
          <w:p w14:paraId="1D75A993"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-13,0 </w:t>
            </w:r>
          </w:p>
        </w:tc>
      </w:tr>
      <w:tr w:rsidR="001464CC" w:rsidRPr="00923B09" w14:paraId="3703ECFA" w14:textId="77777777" w:rsidTr="001464CC">
        <w:trPr>
          <w:trHeight w:val="70"/>
        </w:trPr>
        <w:tc>
          <w:tcPr>
            <w:tcW w:w="5421" w:type="dxa"/>
            <w:tcBorders>
              <w:top w:val="nil"/>
              <w:left w:val="double" w:sz="4" w:space="0" w:color="auto"/>
              <w:bottom w:val="double" w:sz="4" w:space="0" w:color="auto"/>
              <w:right w:val="single" w:sz="4" w:space="0" w:color="auto"/>
            </w:tcBorders>
            <w:shd w:val="clear" w:color="auto" w:fill="auto"/>
            <w:vAlign w:val="center"/>
            <w:hideMark/>
          </w:tcPr>
          <w:p w14:paraId="389C7DB9" w14:textId="77777777" w:rsidR="00284A2C" w:rsidRPr="00923B09" w:rsidRDefault="00284A2C" w:rsidP="00284A2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медицинскими изделиями отдельных групп населения</w:t>
            </w:r>
          </w:p>
        </w:tc>
        <w:tc>
          <w:tcPr>
            <w:tcW w:w="958" w:type="dxa"/>
            <w:tcBorders>
              <w:top w:val="nil"/>
              <w:left w:val="nil"/>
              <w:bottom w:val="double" w:sz="4" w:space="0" w:color="auto"/>
              <w:right w:val="single" w:sz="4" w:space="0" w:color="auto"/>
            </w:tcBorders>
            <w:shd w:val="clear" w:color="auto" w:fill="auto"/>
            <w:vAlign w:val="center"/>
            <w:hideMark/>
          </w:tcPr>
          <w:p w14:paraId="66900410"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59,8 </w:t>
            </w:r>
          </w:p>
        </w:tc>
        <w:tc>
          <w:tcPr>
            <w:tcW w:w="958" w:type="dxa"/>
            <w:tcBorders>
              <w:top w:val="nil"/>
              <w:left w:val="nil"/>
              <w:bottom w:val="double" w:sz="4" w:space="0" w:color="auto"/>
              <w:right w:val="single" w:sz="4" w:space="0" w:color="auto"/>
            </w:tcBorders>
            <w:shd w:val="clear" w:color="auto" w:fill="auto"/>
            <w:vAlign w:val="center"/>
            <w:hideMark/>
          </w:tcPr>
          <w:p w14:paraId="3DF8BC32"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214,5 </w:t>
            </w:r>
          </w:p>
        </w:tc>
        <w:tc>
          <w:tcPr>
            <w:tcW w:w="991" w:type="dxa"/>
            <w:tcBorders>
              <w:top w:val="nil"/>
              <w:left w:val="nil"/>
              <w:bottom w:val="double" w:sz="4" w:space="0" w:color="auto"/>
              <w:right w:val="single" w:sz="4" w:space="0" w:color="auto"/>
            </w:tcBorders>
            <w:shd w:val="clear" w:color="auto" w:fill="auto"/>
            <w:vAlign w:val="center"/>
            <w:hideMark/>
          </w:tcPr>
          <w:p w14:paraId="0A58909A" w14:textId="77777777" w:rsidR="00284A2C" w:rsidRPr="00923B09" w:rsidRDefault="00284A2C" w:rsidP="00284A2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154,7 </w:t>
            </w:r>
          </w:p>
        </w:tc>
        <w:tc>
          <w:tcPr>
            <w:tcW w:w="958" w:type="dxa"/>
            <w:tcBorders>
              <w:top w:val="nil"/>
              <w:left w:val="nil"/>
              <w:bottom w:val="double" w:sz="4" w:space="0" w:color="auto"/>
              <w:right w:val="double" w:sz="4" w:space="0" w:color="auto"/>
            </w:tcBorders>
            <w:shd w:val="clear" w:color="auto" w:fill="auto"/>
            <w:vAlign w:val="center"/>
            <w:hideMark/>
          </w:tcPr>
          <w:p w14:paraId="02B00D89" w14:textId="77777777" w:rsidR="00284A2C" w:rsidRPr="00923B09" w:rsidRDefault="00284A2C" w:rsidP="00284A2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3,6 раза</w:t>
            </w:r>
          </w:p>
        </w:tc>
      </w:tr>
    </w:tbl>
    <w:p w14:paraId="56449E9C" w14:textId="77777777" w:rsidR="00284A2C" w:rsidRPr="00923B09" w:rsidRDefault="00284A2C" w:rsidP="00284A2C">
      <w:pPr>
        <w:spacing w:after="0" w:line="240" w:lineRule="auto"/>
        <w:ind w:firstLine="709"/>
        <w:jc w:val="both"/>
        <w:rPr>
          <w:rFonts w:ascii="Times New Roman" w:hAnsi="Times New Roman"/>
          <w:sz w:val="16"/>
          <w:szCs w:val="16"/>
        </w:rPr>
      </w:pPr>
    </w:p>
    <w:p w14:paraId="2185B9B0" w14:textId="147C04A6" w:rsidR="00284A2C" w:rsidRPr="00923B09" w:rsidRDefault="00284A2C" w:rsidP="00284A2C">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элементу вида расходов 323 основной рост расходов за отчетный период по отношению к 6 месяцам 2021 года объясняется ростом расходов на обеспечение медицинскими изделиями отдельных групп населения в 3,6 раза (+154,7 млн.руб.).</w:t>
      </w:r>
    </w:p>
    <w:p w14:paraId="230B09D8" w14:textId="347100EA" w:rsidR="008E4B89" w:rsidRPr="00923B09" w:rsidRDefault="001549F8" w:rsidP="001549F8">
      <w:pPr>
        <w:spacing w:after="0" w:line="240" w:lineRule="auto"/>
        <w:ind w:firstLine="709"/>
        <w:jc w:val="both"/>
        <w:rPr>
          <w:rFonts w:ascii="Times New Roman" w:hAnsi="Times New Roman"/>
          <w:sz w:val="28"/>
          <w:szCs w:val="28"/>
        </w:rPr>
      </w:pPr>
      <w:r w:rsidRPr="00923B09">
        <w:rPr>
          <w:rFonts w:ascii="Times New Roman" w:hAnsi="Times New Roman"/>
          <w:sz w:val="28"/>
          <w:szCs w:val="28"/>
        </w:rPr>
        <w:t>Иные р</w:t>
      </w:r>
      <w:r w:rsidR="008E4B89" w:rsidRPr="00923B09">
        <w:rPr>
          <w:rFonts w:ascii="Times New Roman" w:hAnsi="Times New Roman"/>
          <w:sz w:val="28"/>
          <w:szCs w:val="28"/>
        </w:rPr>
        <w:t xml:space="preserve">асходы </w:t>
      </w:r>
      <w:r w:rsidRPr="00923B09">
        <w:rPr>
          <w:rFonts w:ascii="Times New Roman" w:hAnsi="Times New Roman"/>
          <w:sz w:val="28"/>
          <w:szCs w:val="28"/>
        </w:rPr>
        <w:t>бюджета</w:t>
      </w:r>
      <w:r w:rsidR="008E4B89" w:rsidRPr="00923B09">
        <w:rPr>
          <w:rFonts w:ascii="Times New Roman" w:hAnsi="Times New Roman"/>
          <w:sz w:val="28"/>
          <w:szCs w:val="28"/>
        </w:rPr>
        <w:t xml:space="preserve"> (вид расходов 800) за I полугодие 2022 года составили 5 766,5 млн.руб. и в сравнении с аналогичным периодом предыдущего года рост данных расходов составил 1 072,5 млн.руб. или на 22,8 %. В </w:t>
      </w:r>
      <w:r w:rsidRPr="00923B09">
        <w:rPr>
          <w:rFonts w:ascii="Times New Roman" w:hAnsi="Times New Roman"/>
          <w:sz w:val="28"/>
          <w:szCs w:val="28"/>
        </w:rPr>
        <w:t xml:space="preserve">таблице </w:t>
      </w:r>
      <w:r w:rsidR="001D6EDA" w:rsidRPr="00923B09">
        <w:rPr>
          <w:rFonts w:ascii="Times New Roman" w:hAnsi="Times New Roman"/>
          <w:sz w:val="28"/>
          <w:szCs w:val="28"/>
        </w:rPr>
        <w:t>23</w:t>
      </w:r>
      <w:r w:rsidR="008E4B89" w:rsidRPr="00923B09">
        <w:rPr>
          <w:rFonts w:ascii="Times New Roman" w:hAnsi="Times New Roman"/>
          <w:sz w:val="28"/>
          <w:szCs w:val="28"/>
        </w:rPr>
        <w:t xml:space="preserve"> представлена информация о</w:t>
      </w:r>
      <w:r w:rsidR="005407B3" w:rsidRPr="00923B09">
        <w:rPr>
          <w:rFonts w:ascii="Times New Roman" w:hAnsi="Times New Roman"/>
          <w:sz w:val="28"/>
          <w:szCs w:val="28"/>
        </w:rPr>
        <w:t>б указанных</w:t>
      </w:r>
      <w:r w:rsidR="008E4B89" w:rsidRPr="00923B09">
        <w:rPr>
          <w:rFonts w:ascii="Times New Roman" w:hAnsi="Times New Roman"/>
          <w:sz w:val="28"/>
          <w:szCs w:val="28"/>
        </w:rPr>
        <w:t xml:space="preserve"> расходах областного бюджета за I полугодие 2021 и 2022 год</w:t>
      </w:r>
      <w:r w:rsidR="005407B3" w:rsidRPr="00923B09">
        <w:rPr>
          <w:rFonts w:ascii="Times New Roman" w:hAnsi="Times New Roman"/>
          <w:sz w:val="28"/>
          <w:szCs w:val="28"/>
        </w:rPr>
        <w:t>ов</w:t>
      </w:r>
      <w:r w:rsidR="008E4B89" w:rsidRPr="00923B09">
        <w:rPr>
          <w:rFonts w:ascii="Times New Roman" w:hAnsi="Times New Roman"/>
          <w:sz w:val="28"/>
          <w:szCs w:val="28"/>
        </w:rPr>
        <w:t>.</w:t>
      </w:r>
    </w:p>
    <w:p w14:paraId="79855E5C" w14:textId="77777777" w:rsidR="008E4B89" w:rsidRPr="00923B09" w:rsidRDefault="008E4B89" w:rsidP="005407B3">
      <w:pPr>
        <w:pStyle w:val="aff0"/>
        <w:spacing w:after="0" w:line="240" w:lineRule="auto"/>
        <w:rPr>
          <w:rFonts w:ascii="Times New Roman" w:hAnsi="Times New Roman"/>
          <w:b w:val="0"/>
          <w:sz w:val="24"/>
          <w:szCs w:val="24"/>
        </w:rPr>
      </w:pPr>
    </w:p>
    <w:p w14:paraId="0C81E6C9" w14:textId="7192BA9D" w:rsidR="008E4B89" w:rsidRPr="00923B09" w:rsidRDefault="008E4B89" w:rsidP="005407B3">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23</w:t>
      </w:r>
      <w:r w:rsidRPr="00923B09">
        <w:rPr>
          <w:rFonts w:ascii="Times New Roman" w:hAnsi="Times New Roman"/>
          <w:b w:val="0"/>
          <w:sz w:val="24"/>
          <w:szCs w:val="24"/>
        </w:rPr>
        <w:fldChar w:fldCharType="end"/>
      </w:r>
      <w:r w:rsidRPr="00923B09">
        <w:rPr>
          <w:rFonts w:ascii="Times New Roman" w:hAnsi="Times New Roman"/>
          <w:b w:val="0"/>
          <w:sz w:val="24"/>
          <w:szCs w:val="24"/>
        </w:rPr>
        <w:t>. Расходы из областного бюджета, осуществленные по элементам группы вида расходов 800 «Иные бюджетные ассигнования» за I полугодие 2021 и 2022 год</w:t>
      </w:r>
      <w:r w:rsidR="009C57AF" w:rsidRPr="00923B09">
        <w:rPr>
          <w:rFonts w:ascii="Times New Roman" w:hAnsi="Times New Roman"/>
          <w:b w:val="0"/>
          <w:sz w:val="24"/>
          <w:szCs w:val="24"/>
        </w:rPr>
        <w:t>ов</w:t>
      </w:r>
      <w:r w:rsidRPr="00923B09">
        <w:rPr>
          <w:rFonts w:ascii="Times New Roman" w:hAnsi="Times New Roman"/>
          <w:b w:val="0"/>
          <w:sz w:val="24"/>
          <w:szCs w:val="24"/>
        </w:rPr>
        <w:t>, млн.руб.</w:t>
      </w:r>
    </w:p>
    <w:tbl>
      <w:tblPr>
        <w:tblW w:w="9296" w:type="dxa"/>
        <w:tblInd w:w="85" w:type="dxa"/>
        <w:tblLook w:val="04A0" w:firstRow="1" w:lastRow="0" w:firstColumn="1" w:lastColumn="0" w:noHBand="0" w:noVBand="1"/>
      </w:tblPr>
      <w:tblGrid>
        <w:gridCol w:w="601"/>
        <w:gridCol w:w="4828"/>
        <w:gridCol w:w="958"/>
        <w:gridCol w:w="958"/>
        <w:gridCol w:w="991"/>
        <w:gridCol w:w="960"/>
      </w:tblGrid>
      <w:tr w:rsidR="00923B09" w:rsidRPr="00923B09" w14:paraId="022B368F" w14:textId="77777777" w:rsidTr="00BA5387">
        <w:trPr>
          <w:trHeight w:val="21"/>
          <w:tblHeader/>
        </w:trPr>
        <w:tc>
          <w:tcPr>
            <w:tcW w:w="60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E7F6E21" w14:textId="77777777" w:rsidR="008E4B89" w:rsidRPr="00923B09" w:rsidRDefault="008E4B89" w:rsidP="009F1C3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Код</w:t>
            </w:r>
          </w:p>
        </w:tc>
        <w:tc>
          <w:tcPr>
            <w:tcW w:w="482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9B0E246" w14:textId="77777777" w:rsidR="008E4B89" w:rsidRPr="00923B09" w:rsidRDefault="008E4B89" w:rsidP="009F1C3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1E55BB2" w14:textId="77777777" w:rsidR="008E4B89" w:rsidRPr="00923B09" w:rsidRDefault="008E4B89" w:rsidP="009F1C3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 года</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6FB5AFC" w14:textId="77777777" w:rsidR="008E4B89" w:rsidRPr="00923B09" w:rsidRDefault="008E4B89" w:rsidP="009F1C3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 года</w:t>
            </w:r>
          </w:p>
        </w:tc>
        <w:tc>
          <w:tcPr>
            <w:tcW w:w="1951" w:type="dxa"/>
            <w:gridSpan w:val="2"/>
            <w:tcBorders>
              <w:top w:val="double" w:sz="4" w:space="0" w:color="auto"/>
              <w:left w:val="nil"/>
              <w:bottom w:val="single" w:sz="4" w:space="0" w:color="auto"/>
              <w:right w:val="double" w:sz="4" w:space="0" w:color="auto"/>
            </w:tcBorders>
            <w:shd w:val="clear" w:color="auto" w:fill="auto"/>
            <w:vAlign w:val="center"/>
            <w:hideMark/>
          </w:tcPr>
          <w:p w14:paraId="03DE4C8C" w14:textId="77777777" w:rsidR="008E4B89" w:rsidRPr="00923B09" w:rsidRDefault="008E4B89" w:rsidP="009F1C3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Изменение (+,-)</w:t>
            </w:r>
          </w:p>
        </w:tc>
      </w:tr>
      <w:tr w:rsidR="00923B09" w:rsidRPr="00923B09" w14:paraId="6272133E" w14:textId="77777777" w:rsidTr="00BA5387">
        <w:trPr>
          <w:trHeight w:val="21"/>
          <w:tblHeader/>
        </w:trPr>
        <w:tc>
          <w:tcPr>
            <w:tcW w:w="601" w:type="dxa"/>
            <w:vMerge/>
            <w:tcBorders>
              <w:top w:val="double" w:sz="6" w:space="0" w:color="auto"/>
              <w:left w:val="double" w:sz="4" w:space="0" w:color="auto"/>
              <w:bottom w:val="single" w:sz="4" w:space="0" w:color="auto"/>
              <w:right w:val="single" w:sz="4" w:space="0" w:color="auto"/>
            </w:tcBorders>
            <w:vAlign w:val="center"/>
            <w:hideMark/>
          </w:tcPr>
          <w:p w14:paraId="4ED8B90E" w14:textId="77777777" w:rsidR="008E4B89" w:rsidRPr="00923B09" w:rsidRDefault="008E4B89" w:rsidP="009F1C33">
            <w:pPr>
              <w:spacing w:after="0" w:line="240" w:lineRule="auto"/>
              <w:rPr>
                <w:rFonts w:ascii="Times New Roman" w:eastAsia="Times New Roman" w:hAnsi="Times New Roman"/>
                <w:b/>
                <w:bCs/>
                <w:sz w:val="20"/>
                <w:szCs w:val="20"/>
                <w:lang w:eastAsia="ru-RU"/>
              </w:rPr>
            </w:pPr>
          </w:p>
        </w:tc>
        <w:tc>
          <w:tcPr>
            <w:tcW w:w="4828" w:type="dxa"/>
            <w:vMerge/>
            <w:tcBorders>
              <w:top w:val="double" w:sz="6" w:space="0" w:color="auto"/>
              <w:left w:val="single" w:sz="4" w:space="0" w:color="auto"/>
              <w:bottom w:val="single" w:sz="4" w:space="0" w:color="auto"/>
              <w:right w:val="single" w:sz="4" w:space="0" w:color="auto"/>
            </w:tcBorders>
            <w:vAlign w:val="center"/>
            <w:hideMark/>
          </w:tcPr>
          <w:p w14:paraId="6B403543" w14:textId="77777777" w:rsidR="008E4B89" w:rsidRPr="00923B09" w:rsidRDefault="008E4B89" w:rsidP="009F1C33">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194840C1" w14:textId="77777777" w:rsidR="008E4B89" w:rsidRPr="00923B09" w:rsidRDefault="008E4B89" w:rsidP="009F1C33">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03E8F7DF" w14:textId="77777777" w:rsidR="008E4B89" w:rsidRPr="00923B09" w:rsidRDefault="008E4B89" w:rsidP="009F1C33">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1B79CBA1" w14:textId="77777777" w:rsidR="008E4B89" w:rsidRPr="00923B09" w:rsidRDefault="008E4B89" w:rsidP="009F1C3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млн.руб.</w:t>
            </w:r>
          </w:p>
        </w:tc>
        <w:tc>
          <w:tcPr>
            <w:tcW w:w="960" w:type="dxa"/>
            <w:tcBorders>
              <w:top w:val="nil"/>
              <w:left w:val="nil"/>
              <w:bottom w:val="single" w:sz="4" w:space="0" w:color="auto"/>
              <w:right w:val="double" w:sz="4" w:space="0" w:color="auto"/>
            </w:tcBorders>
            <w:shd w:val="clear" w:color="auto" w:fill="auto"/>
            <w:vAlign w:val="center"/>
            <w:hideMark/>
          </w:tcPr>
          <w:p w14:paraId="2A859A02" w14:textId="25D48E66" w:rsidR="008E4B89" w:rsidRPr="00923B09" w:rsidRDefault="008E4B89" w:rsidP="009F1C3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191D844C" w14:textId="77777777" w:rsidTr="00BA5387">
        <w:trPr>
          <w:trHeight w:val="56"/>
        </w:trPr>
        <w:tc>
          <w:tcPr>
            <w:tcW w:w="5429" w:type="dxa"/>
            <w:gridSpan w:val="2"/>
            <w:tcBorders>
              <w:top w:val="nil"/>
              <w:left w:val="double" w:sz="4" w:space="0" w:color="auto"/>
              <w:bottom w:val="single" w:sz="4" w:space="0" w:color="auto"/>
              <w:right w:val="single" w:sz="4" w:space="0" w:color="auto"/>
            </w:tcBorders>
            <w:shd w:val="clear" w:color="auto" w:fill="auto"/>
            <w:vAlign w:val="center"/>
          </w:tcPr>
          <w:p w14:paraId="42FB1C6C" w14:textId="17C80E16" w:rsidR="00404760" w:rsidRPr="00923B09" w:rsidRDefault="00404760" w:rsidP="00404760">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b/>
                <w:bCs/>
                <w:sz w:val="20"/>
                <w:szCs w:val="20"/>
                <w:lang w:eastAsia="ru-RU"/>
              </w:rPr>
              <w:t>Итого по группе 800 "Иные бюджетные ассигнования", из них:</w:t>
            </w:r>
          </w:p>
        </w:tc>
        <w:tc>
          <w:tcPr>
            <w:tcW w:w="958" w:type="dxa"/>
            <w:tcBorders>
              <w:top w:val="nil"/>
              <w:left w:val="nil"/>
              <w:bottom w:val="single" w:sz="4" w:space="0" w:color="auto"/>
              <w:right w:val="single" w:sz="4" w:space="0" w:color="auto"/>
            </w:tcBorders>
            <w:shd w:val="clear" w:color="auto" w:fill="auto"/>
            <w:vAlign w:val="center"/>
          </w:tcPr>
          <w:p w14:paraId="367E2471" w14:textId="4898BDAC" w:rsidR="00404760" w:rsidRPr="00923B09" w:rsidRDefault="00404760" w:rsidP="00404760">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b/>
                <w:bCs/>
                <w:sz w:val="20"/>
                <w:szCs w:val="20"/>
                <w:lang w:eastAsia="ru-RU"/>
              </w:rPr>
              <w:t xml:space="preserve">4 694,0 </w:t>
            </w:r>
          </w:p>
        </w:tc>
        <w:tc>
          <w:tcPr>
            <w:tcW w:w="958" w:type="dxa"/>
            <w:tcBorders>
              <w:top w:val="nil"/>
              <w:left w:val="nil"/>
              <w:bottom w:val="single" w:sz="4" w:space="0" w:color="auto"/>
              <w:right w:val="single" w:sz="4" w:space="0" w:color="auto"/>
            </w:tcBorders>
            <w:shd w:val="clear" w:color="auto" w:fill="auto"/>
            <w:vAlign w:val="center"/>
          </w:tcPr>
          <w:p w14:paraId="2048C849" w14:textId="26B13D44" w:rsidR="00404760" w:rsidRPr="00923B09" w:rsidRDefault="00404760" w:rsidP="00404760">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b/>
                <w:bCs/>
                <w:sz w:val="20"/>
                <w:szCs w:val="20"/>
                <w:lang w:eastAsia="ru-RU"/>
              </w:rPr>
              <w:t xml:space="preserve">5 766,5 </w:t>
            </w:r>
          </w:p>
        </w:tc>
        <w:tc>
          <w:tcPr>
            <w:tcW w:w="991" w:type="dxa"/>
            <w:tcBorders>
              <w:top w:val="nil"/>
              <w:left w:val="nil"/>
              <w:bottom w:val="single" w:sz="4" w:space="0" w:color="auto"/>
              <w:right w:val="single" w:sz="4" w:space="0" w:color="auto"/>
            </w:tcBorders>
            <w:shd w:val="clear" w:color="auto" w:fill="auto"/>
            <w:vAlign w:val="center"/>
          </w:tcPr>
          <w:p w14:paraId="23386C11" w14:textId="788812A5" w:rsidR="00404760" w:rsidRPr="00923B09" w:rsidRDefault="00404760" w:rsidP="00404760">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b/>
                <w:bCs/>
                <w:sz w:val="20"/>
                <w:szCs w:val="20"/>
                <w:lang w:eastAsia="ru-RU"/>
              </w:rPr>
              <w:t xml:space="preserve">1 072,5 </w:t>
            </w:r>
          </w:p>
        </w:tc>
        <w:tc>
          <w:tcPr>
            <w:tcW w:w="960" w:type="dxa"/>
            <w:tcBorders>
              <w:top w:val="nil"/>
              <w:left w:val="nil"/>
              <w:bottom w:val="single" w:sz="4" w:space="0" w:color="auto"/>
              <w:right w:val="double" w:sz="4" w:space="0" w:color="auto"/>
            </w:tcBorders>
            <w:shd w:val="clear" w:color="auto" w:fill="auto"/>
            <w:vAlign w:val="center"/>
          </w:tcPr>
          <w:p w14:paraId="46968FF5" w14:textId="174045F2" w:rsidR="00404760" w:rsidRPr="00923B09" w:rsidRDefault="00404760" w:rsidP="00404760">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b/>
                <w:bCs/>
                <w:sz w:val="20"/>
                <w:szCs w:val="20"/>
                <w:lang w:eastAsia="ru-RU"/>
              </w:rPr>
              <w:t xml:space="preserve">22,8 </w:t>
            </w:r>
          </w:p>
        </w:tc>
      </w:tr>
      <w:tr w:rsidR="00923B09" w:rsidRPr="00923B09" w14:paraId="56544AF6" w14:textId="77777777" w:rsidTr="00BA5387">
        <w:trPr>
          <w:trHeight w:val="56"/>
        </w:trPr>
        <w:tc>
          <w:tcPr>
            <w:tcW w:w="601" w:type="dxa"/>
            <w:tcBorders>
              <w:top w:val="nil"/>
              <w:left w:val="double" w:sz="4" w:space="0" w:color="auto"/>
              <w:bottom w:val="single" w:sz="4" w:space="0" w:color="auto"/>
              <w:right w:val="single" w:sz="4" w:space="0" w:color="auto"/>
            </w:tcBorders>
            <w:shd w:val="clear" w:color="auto" w:fill="auto"/>
            <w:vAlign w:val="center"/>
            <w:hideMark/>
          </w:tcPr>
          <w:p w14:paraId="4D592D87" w14:textId="77777777" w:rsidR="008E4B89" w:rsidRPr="00923B09" w:rsidRDefault="008E4B89" w:rsidP="009F1C3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811</w:t>
            </w:r>
          </w:p>
        </w:tc>
        <w:tc>
          <w:tcPr>
            <w:tcW w:w="4828" w:type="dxa"/>
            <w:tcBorders>
              <w:top w:val="nil"/>
              <w:left w:val="nil"/>
              <w:bottom w:val="single" w:sz="4" w:space="0" w:color="auto"/>
              <w:right w:val="single" w:sz="4" w:space="0" w:color="auto"/>
            </w:tcBorders>
            <w:shd w:val="clear" w:color="auto" w:fill="auto"/>
            <w:vAlign w:val="center"/>
            <w:hideMark/>
          </w:tcPr>
          <w:p w14:paraId="7134857B" w14:textId="77777777" w:rsidR="008E4B89" w:rsidRPr="00923B09" w:rsidRDefault="008E4B89" w:rsidP="009F1C3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w:t>
            </w:r>
          </w:p>
        </w:tc>
        <w:tc>
          <w:tcPr>
            <w:tcW w:w="958" w:type="dxa"/>
            <w:tcBorders>
              <w:top w:val="nil"/>
              <w:left w:val="nil"/>
              <w:bottom w:val="single" w:sz="4" w:space="0" w:color="auto"/>
              <w:right w:val="single" w:sz="4" w:space="0" w:color="auto"/>
            </w:tcBorders>
            <w:shd w:val="clear" w:color="auto" w:fill="auto"/>
            <w:vAlign w:val="center"/>
            <w:hideMark/>
          </w:tcPr>
          <w:p w14:paraId="06F1C00A"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4 478,4 </w:t>
            </w:r>
          </w:p>
        </w:tc>
        <w:tc>
          <w:tcPr>
            <w:tcW w:w="958" w:type="dxa"/>
            <w:tcBorders>
              <w:top w:val="nil"/>
              <w:left w:val="nil"/>
              <w:bottom w:val="single" w:sz="4" w:space="0" w:color="auto"/>
              <w:right w:val="single" w:sz="4" w:space="0" w:color="auto"/>
            </w:tcBorders>
            <w:shd w:val="clear" w:color="auto" w:fill="auto"/>
            <w:vAlign w:val="center"/>
            <w:hideMark/>
          </w:tcPr>
          <w:p w14:paraId="0360F8F5"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5 215,7 </w:t>
            </w:r>
          </w:p>
        </w:tc>
        <w:tc>
          <w:tcPr>
            <w:tcW w:w="991" w:type="dxa"/>
            <w:tcBorders>
              <w:top w:val="nil"/>
              <w:left w:val="nil"/>
              <w:bottom w:val="single" w:sz="4" w:space="0" w:color="auto"/>
              <w:right w:val="single" w:sz="4" w:space="0" w:color="auto"/>
            </w:tcBorders>
            <w:shd w:val="clear" w:color="auto" w:fill="auto"/>
            <w:vAlign w:val="center"/>
            <w:hideMark/>
          </w:tcPr>
          <w:p w14:paraId="3A3B80C2"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737,2 </w:t>
            </w:r>
          </w:p>
        </w:tc>
        <w:tc>
          <w:tcPr>
            <w:tcW w:w="960" w:type="dxa"/>
            <w:tcBorders>
              <w:top w:val="nil"/>
              <w:left w:val="nil"/>
              <w:bottom w:val="single" w:sz="4" w:space="0" w:color="auto"/>
              <w:right w:val="double" w:sz="4" w:space="0" w:color="auto"/>
            </w:tcBorders>
            <w:shd w:val="clear" w:color="auto" w:fill="auto"/>
            <w:vAlign w:val="center"/>
            <w:hideMark/>
          </w:tcPr>
          <w:p w14:paraId="17C75D55"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16,5 </w:t>
            </w:r>
          </w:p>
        </w:tc>
      </w:tr>
      <w:tr w:rsidR="00923B09" w:rsidRPr="00923B09" w14:paraId="147293AC" w14:textId="77777777" w:rsidTr="00BA5387">
        <w:trPr>
          <w:trHeight w:val="56"/>
        </w:trPr>
        <w:tc>
          <w:tcPr>
            <w:tcW w:w="601" w:type="dxa"/>
            <w:tcBorders>
              <w:top w:val="nil"/>
              <w:left w:val="double" w:sz="4" w:space="0" w:color="auto"/>
              <w:bottom w:val="single" w:sz="4" w:space="0" w:color="auto"/>
              <w:right w:val="single" w:sz="4" w:space="0" w:color="auto"/>
            </w:tcBorders>
            <w:shd w:val="clear" w:color="auto" w:fill="auto"/>
            <w:vAlign w:val="center"/>
            <w:hideMark/>
          </w:tcPr>
          <w:p w14:paraId="7ACCAB56" w14:textId="77777777" w:rsidR="008E4B89" w:rsidRPr="00923B09" w:rsidRDefault="008E4B89" w:rsidP="009F1C3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812</w:t>
            </w:r>
          </w:p>
        </w:tc>
        <w:tc>
          <w:tcPr>
            <w:tcW w:w="4828" w:type="dxa"/>
            <w:tcBorders>
              <w:top w:val="nil"/>
              <w:left w:val="nil"/>
              <w:bottom w:val="single" w:sz="4" w:space="0" w:color="auto"/>
              <w:right w:val="single" w:sz="4" w:space="0" w:color="auto"/>
            </w:tcBorders>
            <w:shd w:val="clear" w:color="auto" w:fill="auto"/>
            <w:vAlign w:val="center"/>
            <w:hideMark/>
          </w:tcPr>
          <w:p w14:paraId="18D5F8A2" w14:textId="77777777" w:rsidR="008E4B89" w:rsidRPr="00923B09" w:rsidRDefault="008E4B89" w:rsidP="009F1C3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w:t>
            </w:r>
          </w:p>
        </w:tc>
        <w:tc>
          <w:tcPr>
            <w:tcW w:w="958" w:type="dxa"/>
            <w:tcBorders>
              <w:top w:val="nil"/>
              <w:left w:val="nil"/>
              <w:bottom w:val="single" w:sz="4" w:space="0" w:color="auto"/>
              <w:right w:val="single" w:sz="4" w:space="0" w:color="auto"/>
            </w:tcBorders>
            <w:shd w:val="clear" w:color="auto" w:fill="auto"/>
            <w:vAlign w:val="center"/>
            <w:hideMark/>
          </w:tcPr>
          <w:p w14:paraId="63B01207"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23,3 </w:t>
            </w:r>
          </w:p>
        </w:tc>
        <w:tc>
          <w:tcPr>
            <w:tcW w:w="958" w:type="dxa"/>
            <w:tcBorders>
              <w:top w:val="nil"/>
              <w:left w:val="nil"/>
              <w:bottom w:val="single" w:sz="4" w:space="0" w:color="auto"/>
              <w:right w:val="single" w:sz="4" w:space="0" w:color="auto"/>
            </w:tcBorders>
            <w:shd w:val="clear" w:color="auto" w:fill="auto"/>
            <w:vAlign w:val="center"/>
            <w:hideMark/>
          </w:tcPr>
          <w:p w14:paraId="74B072B4"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30,2 </w:t>
            </w:r>
          </w:p>
        </w:tc>
        <w:tc>
          <w:tcPr>
            <w:tcW w:w="991" w:type="dxa"/>
            <w:tcBorders>
              <w:top w:val="nil"/>
              <w:left w:val="nil"/>
              <w:bottom w:val="single" w:sz="4" w:space="0" w:color="auto"/>
              <w:right w:val="single" w:sz="4" w:space="0" w:color="auto"/>
            </w:tcBorders>
            <w:shd w:val="clear" w:color="auto" w:fill="auto"/>
            <w:vAlign w:val="center"/>
            <w:hideMark/>
          </w:tcPr>
          <w:p w14:paraId="302D4D44"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6,9 </w:t>
            </w:r>
          </w:p>
        </w:tc>
        <w:tc>
          <w:tcPr>
            <w:tcW w:w="960" w:type="dxa"/>
            <w:tcBorders>
              <w:top w:val="nil"/>
              <w:left w:val="nil"/>
              <w:bottom w:val="single" w:sz="4" w:space="0" w:color="auto"/>
              <w:right w:val="double" w:sz="4" w:space="0" w:color="auto"/>
            </w:tcBorders>
            <w:shd w:val="clear" w:color="auto" w:fill="auto"/>
            <w:vAlign w:val="center"/>
            <w:hideMark/>
          </w:tcPr>
          <w:p w14:paraId="54F9F681"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29,3 </w:t>
            </w:r>
          </w:p>
        </w:tc>
      </w:tr>
      <w:tr w:rsidR="00923B09" w:rsidRPr="00923B09" w14:paraId="53731605" w14:textId="77777777" w:rsidTr="00BA5387">
        <w:trPr>
          <w:trHeight w:val="56"/>
        </w:trPr>
        <w:tc>
          <w:tcPr>
            <w:tcW w:w="601" w:type="dxa"/>
            <w:tcBorders>
              <w:top w:val="nil"/>
              <w:left w:val="double" w:sz="4" w:space="0" w:color="auto"/>
              <w:bottom w:val="single" w:sz="4" w:space="0" w:color="auto"/>
              <w:right w:val="single" w:sz="4" w:space="0" w:color="auto"/>
            </w:tcBorders>
            <w:shd w:val="clear" w:color="auto" w:fill="auto"/>
            <w:vAlign w:val="center"/>
            <w:hideMark/>
          </w:tcPr>
          <w:p w14:paraId="0A97FB0A" w14:textId="77777777" w:rsidR="008E4B89" w:rsidRPr="00923B09" w:rsidRDefault="008E4B89" w:rsidP="009F1C3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813</w:t>
            </w:r>
          </w:p>
        </w:tc>
        <w:tc>
          <w:tcPr>
            <w:tcW w:w="4828" w:type="dxa"/>
            <w:tcBorders>
              <w:top w:val="nil"/>
              <w:left w:val="nil"/>
              <w:bottom w:val="single" w:sz="4" w:space="0" w:color="auto"/>
              <w:right w:val="single" w:sz="4" w:space="0" w:color="auto"/>
            </w:tcBorders>
            <w:shd w:val="clear" w:color="auto" w:fill="auto"/>
            <w:vAlign w:val="center"/>
            <w:hideMark/>
          </w:tcPr>
          <w:p w14:paraId="0386620A" w14:textId="77777777" w:rsidR="008E4B89" w:rsidRPr="00923B09" w:rsidRDefault="008E4B89" w:rsidP="009F1C3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не подлежащие казначейскому сопровождению</w:t>
            </w:r>
          </w:p>
        </w:tc>
        <w:tc>
          <w:tcPr>
            <w:tcW w:w="958" w:type="dxa"/>
            <w:tcBorders>
              <w:top w:val="nil"/>
              <w:left w:val="nil"/>
              <w:bottom w:val="single" w:sz="4" w:space="0" w:color="auto"/>
              <w:right w:val="single" w:sz="4" w:space="0" w:color="auto"/>
            </w:tcBorders>
            <w:shd w:val="clear" w:color="auto" w:fill="auto"/>
            <w:vAlign w:val="center"/>
            <w:hideMark/>
          </w:tcPr>
          <w:p w14:paraId="556BBDF9"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13,9 </w:t>
            </w:r>
          </w:p>
        </w:tc>
        <w:tc>
          <w:tcPr>
            <w:tcW w:w="958" w:type="dxa"/>
            <w:tcBorders>
              <w:top w:val="nil"/>
              <w:left w:val="nil"/>
              <w:bottom w:val="single" w:sz="4" w:space="0" w:color="auto"/>
              <w:right w:val="single" w:sz="4" w:space="0" w:color="auto"/>
            </w:tcBorders>
            <w:shd w:val="clear" w:color="auto" w:fill="auto"/>
            <w:vAlign w:val="center"/>
            <w:hideMark/>
          </w:tcPr>
          <w:p w14:paraId="2163D6F8"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327,3 </w:t>
            </w:r>
          </w:p>
        </w:tc>
        <w:tc>
          <w:tcPr>
            <w:tcW w:w="991" w:type="dxa"/>
            <w:tcBorders>
              <w:top w:val="nil"/>
              <w:left w:val="nil"/>
              <w:bottom w:val="single" w:sz="4" w:space="0" w:color="auto"/>
              <w:right w:val="single" w:sz="4" w:space="0" w:color="auto"/>
            </w:tcBorders>
            <w:shd w:val="clear" w:color="auto" w:fill="auto"/>
            <w:vAlign w:val="center"/>
            <w:hideMark/>
          </w:tcPr>
          <w:p w14:paraId="0E3AB5F3"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313,4 </w:t>
            </w:r>
          </w:p>
        </w:tc>
        <w:tc>
          <w:tcPr>
            <w:tcW w:w="960" w:type="dxa"/>
            <w:tcBorders>
              <w:top w:val="nil"/>
              <w:left w:val="nil"/>
              <w:bottom w:val="single" w:sz="4" w:space="0" w:color="auto"/>
              <w:right w:val="double" w:sz="4" w:space="0" w:color="auto"/>
            </w:tcBorders>
            <w:shd w:val="clear" w:color="auto" w:fill="auto"/>
            <w:vAlign w:val="center"/>
            <w:hideMark/>
          </w:tcPr>
          <w:p w14:paraId="7D62D42F" w14:textId="430DE857" w:rsidR="008E4B89" w:rsidRPr="00923B09" w:rsidRDefault="00F9397E"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23,5 р.</w:t>
            </w:r>
            <w:r w:rsidR="008E4B89" w:rsidRPr="00923B09">
              <w:rPr>
                <w:rFonts w:ascii="Times New Roman" w:eastAsia="Times New Roman" w:hAnsi="Times New Roman"/>
                <w:sz w:val="20"/>
                <w:szCs w:val="20"/>
                <w:lang w:eastAsia="ru-RU"/>
              </w:rPr>
              <w:t xml:space="preserve"> </w:t>
            </w:r>
          </w:p>
        </w:tc>
      </w:tr>
      <w:tr w:rsidR="00923B09" w:rsidRPr="00923B09" w14:paraId="0DCAD17E" w14:textId="77777777" w:rsidTr="00BA5387">
        <w:trPr>
          <w:trHeight w:val="56"/>
        </w:trPr>
        <w:tc>
          <w:tcPr>
            <w:tcW w:w="601" w:type="dxa"/>
            <w:tcBorders>
              <w:top w:val="nil"/>
              <w:left w:val="double" w:sz="4" w:space="0" w:color="auto"/>
              <w:bottom w:val="single" w:sz="4" w:space="0" w:color="auto"/>
              <w:right w:val="single" w:sz="4" w:space="0" w:color="auto"/>
            </w:tcBorders>
            <w:shd w:val="clear" w:color="auto" w:fill="auto"/>
            <w:vAlign w:val="center"/>
            <w:hideMark/>
          </w:tcPr>
          <w:p w14:paraId="01209CE8" w14:textId="77777777" w:rsidR="008E4B89" w:rsidRPr="00923B09" w:rsidRDefault="008E4B89" w:rsidP="009F1C3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824</w:t>
            </w:r>
          </w:p>
        </w:tc>
        <w:tc>
          <w:tcPr>
            <w:tcW w:w="4828" w:type="dxa"/>
            <w:tcBorders>
              <w:top w:val="nil"/>
              <w:left w:val="nil"/>
              <w:bottom w:val="single" w:sz="4" w:space="0" w:color="auto"/>
              <w:right w:val="single" w:sz="4" w:space="0" w:color="auto"/>
            </w:tcBorders>
            <w:shd w:val="clear" w:color="auto" w:fill="auto"/>
            <w:vAlign w:val="center"/>
            <w:hideMark/>
          </w:tcPr>
          <w:p w14:paraId="5B3010A6" w14:textId="77777777" w:rsidR="008E4B89" w:rsidRPr="00923B09" w:rsidRDefault="008E4B89" w:rsidP="009F1C3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Субсидии государственным корпорациям (компаниям), публично-правовым компаниям на иные цели</w:t>
            </w:r>
          </w:p>
        </w:tc>
        <w:tc>
          <w:tcPr>
            <w:tcW w:w="958" w:type="dxa"/>
            <w:tcBorders>
              <w:top w:val="nil"/>
              <w:left w:val="nil"/>
              <w:bottom w:val="single" w:sz="4" w:space="0" w:color="auto"/>
              <w:right w:val="single" w:sz="4" w:space="0" w:color="auto"/>
            </w:tcBorders>
            <w:shd w:val="clear" w:color="auto" w:fill="auto"/>
            <w:vAlign w:val="center"/>
            <w:hideMark/>
          </w:tcPr>
          <w:p w14:paraId="5DFB9C20" w14:textId="77777777" w:rsidR="008E4B89" w:rsidRPr="00923B09" w:rsidRDefault="008E4B89" w:rsidP="009F1C3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958" w:type="dxa"/>
            <w:tcBorders>
              <w:top w:val="nil"/>
              <w:left w:val="nil"/>
              <w:bottom w:val="single" w:sz="4" w:space="0" w:color="auto"/>
              <w:right w:val="single" w:sz="4" w:space="0" w:color="auto"/>
            </w:tcBorders>
            <w:shd w:val="clear" w:color="auto" w:fill="auto"/>
            <w:vAlign w:val="center"/>
            <w:hideMark/>
          </w:tcPr>
          <w:p w14:paraId="18A16B8B"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16,7 </w:t>
            </w:r>
          </w:p>
        </w:tc>
        <w:tc>
          <w:tcPr>
            <w:tcW w:w="991" w:type="dxa"/>
            <w:tcBorders>
              <w:top w:val="nil"/>
              <w:left w:val="nil"/>
              <w:bottom w:val="single" w:sz="4" w:space="0" w:color="auto"/>
              <w:right w:val="single" w:sz="4" w:space="0" w:color="auto"/>
            </w:tcBorders>
            <w:shd w:val="clear" w:color="auto" w:fill="auto"/>
            <w:vAlign w:val="center"/>
            <w:hideMark/>
          </w:tcPr>
          <w:p w14:paraId="03A766E7"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16,7 </w:t>
            </w:r>
          </w:p>
        </w:tc>
        <w:tc>
          <w:tcPr>
            <w:tcW w:w="960" w:type="dxa"/>
            <w:tcBorders>
              <w:top w:val="nil"/>
              <w:left w:val="nil"/>
              <w:bottom w:val="single" w:sz="4" w:space="0" w:color="auto"/>
              <w:right w:val="double" w:sz="4" w:space="0" w:color="auto"/>
            </w:tcBorders>
            <w:shd w:val="clear" w:color="auto" w:fill="auto"/>
            <w:vAlign w:val="center"/>
          </w:tcPr>
          <w:p w14:paraId="48235042" w14:textId="07972D8C" w:rsidR="008E4B89" w:rsidRPr="00923B09" w:rsidRDefault="00F9397E" w:rsidP="009F1C3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509987A7" w14:textId="77777777" w:rsidTr="00BA5387">
        <w:trPr>
          <w:trHeight w:val="56"/>
        </w:trPr>
        <w:tc>
          <w:tcPr>
            <w:tcW w:w="601" w:type="dxa"/>
            <w:tcBorders>
              <w:top w:val="nil"/>
              <w:left w:val="double" w:sz="4" w:space="0" w:color="auto"/>
              <w:bottom w:val="single" w:sz="4" w:space="0" w:color="auto"/>
              <w:right w:val="single" w:sz="4" w:space="0" w:color="auto"/>
            </w:tcBorders>
            <w:shd w:val="clear" w:color="auto" w:fill="auto"/>
            <w:vAlign w:val="center"/>
            <w:hideMark/>
          </w:tcPr>
          <w:p w14:paraId="38D37643" w14:textId="77777777" w:rsidR="008E4B89" w:rsidRPr="00923B09" w:rsidRDefault="008E4B89" w:rsidP="009F1C3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831</w:t>
            </w:r>
          </w:p>
        </w:tc>
        <w:tc>
          <w:tcPr>
            <w:tcW w:w="4828" w:type="dxa"/>
            <w:tcBorders>
              <w:top w:val="nil"/>
              <w:left w:val="nil"/>
              <w:bottom w:val="single" w:sz="4" w:space="0" w:color="auto"/>
              <w:right w:val="single" w:sz="4" w:space="0" w:color="auto"/>
            </w:tcBorders>
            <w:shd w:val="clear" w:color="auto" w:fill="auto"/>
            <w:vAlign w:val="center"/>
            <w:hideMark/>
          </w:tcPr>
          <w:p w14:paraId="236CB79E" w14:textId="77777777" w:rsidR="008E4B89" w:rsidRPr="00923B09" w:rsidRDefault="008E4B89" w:rsidP="009F1C3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Исполнение судебных актов РФ и мировых соглашений по возмещению причиненного вреда</w:t>
            </w:r>
          </w:p>
        </w:tc>
        <w:tc>
          <w:tcPr>
            <w:tcW w:w="958" w:type="dxa"/>
            <w:tcBorders>
              <w:top w:val="nil"/>
              <w:left w:val="nil"/>
              <w:bottom w:val="single" w:sz="4" w:space="0" w:color="auto"/>
              <w:right w:val="single" w:sz="4" w:space="0" w:color="auto"/>
            </w:tcBorders>
            <w:shd w:val="clear" w:color="auto" w:fill="auto"/>
            <w:vAlign w:val="center"/>
            <w:hideMark/>
          </w:tcPr>
          <w:p w14:paraId="1CCCE29F"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40,8 </w:t>
            </w:r>
          </w:p>
        </w:tc>
        <w:tc>
          <w:tcPr>
            <w:tcW w:w="958" w:type="dxa"/>
            <w:tcBorders>
              <w:top w:val="nil"/>
              <w:left w:val="nil"/>
              <w:bottom w:val="single" w:sz="4" w:space="0" w:color="auto"/>
              <w:right w:val="single" w:sz="4" w:space="0" w:color="auto"/>
            </w:tcBorders>
            <w:shd w:val="clear" w:color="auto" w:fill="auto"/>
            <w:vAlign w:val="center"/>
            <w:hideMark/>
          </w:tcPr>
          <w:p w14:paraId="7B1EA667"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36,9 </w:t>
            </w:r>
          </w:p>
        </w:tc>
        <w:tc>
          <w:tcPr>
            <w:tcW w:w="991" w:type="dxa"/>
            <w:tcBorders>
              <w:top w:val="nil"/>
              <w:left w:val="nil"/>
              <w:bottom w:val="single" w:sz="4" w:space="0" w:color="auto"/>
              <w:right w:val="single" w:sz="4" w:space="0" w:color="auto"/>
            </w:tcBorders>
            <w:shd w:val="clear" w:color="auto" w:fill="auto"/>
            <w:vAlign w:val="center"/>
            <w:hideMark/>
          </w:tcPr>
          <w:p w14:paraId="61E2C9E8"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-3,9 </w:t>
            </w:r>
          </w:p>
        </w:tc>
        <w:tc>
          <w:tcPr>
            <w:tcW w:w="960" w:type="dxa"/>
            <w:tcBorders>
              <w:top w:val="nil"/>
              <w:left w:val="nil"/>
              <w:bottom w:val="single" w:sz="4" w:space="0" w:color="auto"/>
              <w:right w:val="double" w:sz="4" w:space="0" w:color="auto"/>
            </w:tcBorders>
            <w:shd w:val="clear" w:color="auto" w:fill="auto"/>
            <w:vAlign w:val="center"/>
            <w:hideMark/>
          </w:tcPr>
          <w:p w14:paraId="5468B94C"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-9,5 </w:t>
            </w:r>
          </w:p>
        </w:tc>
      </w:tr>
      <w:tr w:rsidR="00923B09" w:rsidRPr="00923B09" w14:paraId="72F88747" w14:textId="77777777" w:rsidTr="00BA5387">
        <w:trPr>
          <w:trHeight w:val="56"/>
        </w:trPr>
        <w:tc>
          <w:tcPr>
            <w:tcW w:w="601" w:type="dxa"/>
            <w:tcBorders>
              <w:top w:val="nil"/>
              <w:left w:val="double" w:sz="4" w:space="0" w:color="auto"/>
              <w:bottom w:val="single" w:sz="4" w:space="0" w:color="auto"/>
              <w:right w:val="single" w:sz="4" w:space="0" w:color="auto"/>
            </w:tcBorders>
            <w:shd w:val="clear" w:color="auto" w:fill="auto"/>
            <w:vAlign w:val="center"/>
            <w:hideMark/>
          </w:tcPr>
          <w:p w14:paraId="2CF5F2DA" w14:textId="77777777" w:rsidR="008E4B89" w:rsidRPr="00923B09" w:rsidRDefault="008E4B89" w:rsidP="009F1C3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851</w:t>
            </w:r>
          </w:p>
        </w:tc>
        <w:tc>
          <w:tcPr>
            <w:tcW w:w="4828" w:type="dxa"/>
            <w:tcBorders>
              <w:top w:val="nil"/>
              <w:left w:val="nil"/>
              <w:bottom w:val="single" w:sz="4" w:space="0" w:color="auto"/>
              <w:right w:val="single" w:sz="4" w:space="0" w:color="auto"/>
            </w:tcBorders>
            <w:shd w:val="clear" w:color="auto" w:fill="auto"/>
            <w:vAlign w:val="center"/>
            <w:hideMark/>
          </w:tcPr>
          <w:p w14:paraId="72725F39" w14:textId="77777777" w:rsidR="008E4B89" w:rsidRPr="00923B09" w:rsidRDefault="008E4B89" w:rsidP="009F1C3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Уплата налога на имущество организаций и земельного налога</w:t>
            </w:r>
          </w:p>
        </w:tc>
        <w:tc>
          <w:tcPr>
            <w:tcW w:w="958" w:type="dxa"/>
            <w:tcBorders>
              <w:top w:val="nil"/>
              <w:left w:val="nil"/>
              <w:bottom w:val="single" w:sz="4" w:space="0" w:color="auto"/>
              <w:right w:val="single" w:sz="4" w:space="0" w:color="auto"/>
            </w:tcBorders>
            <w:shd w:val="clear" w:color="auto" w:fill="auto"/>
            <w:vAlign w:val="center"/>
            <w:hideMark/>
          </w:tcPr>
          <w:p w14:paraId="28BBF93B"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130,9 </w:t>
            </w:r>
          </w:p>
        </w:tc>
        <w:tc>
          <w:tcPr>
            <w:tcW w:w="958" w:type="dxa"/>
            <w:tcBorders>
              <w:top w:val="nil"/>
              <w:left w:val="nil"/>
              <w:bottom w:val="single" w:sz="4" w:space="0" w:color="auto"/>
              <w:right w:val="single" w:sz="4" w:space="0" w:color="auto"/>
            </w:tcBorders>
            <w:shd w:val="clear" w:color="auto" w:fill="auto"/>
            <w:vAlign w:val="center"/>
            <w:hideMark/>
          </w:tcPr>
          <w:p w14:paraId="4E551916"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131,3 </w:t>
            </w:r>
          </w:p>
        </w:tc>
        <w:tc>
          <w:tcPr>
            <w:tcW w:w="991" w:type="dxa"/>
            <w:tcBorders>
              <w:top w:val="nil"/>
              <w:left w:val="nil"/>
              <w:bottom w:val="single" w:sz="4" w:space="0" w:color="auto"/>
              <w:right w:val="single" w:sz="4" w:space="0" w:color="auto"/>
            </w:tcBorders>
            <w:shd w:val="clear" w:color="auto" w:fill="auto"/>
            <w:vAlign w:val="center"/>
            <w:hideMark/>
          </w:tcPr>
          <w:p w14:paraId="31B033DD"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c>
          <w:tcPr>
            <w:tcW w:w="960" w:type="dxa"/>
            <w:tcBorders>
              <w:top w:val="nil"/>
              <w:left w:val="nil"/>
              <w:bottom w:val="single" w:sz="4" w:space="0" w:color="auto"/>
              <w:right w:val="double" w:sz="4" w:space="0" w:color="auto"/>
            </w:tcBorders>
            <w:shd w:val="clear" w:color="auto" w:fill="auto"/>
            <w:vAlign w:val="center"/>
            <w:hideMark/>
          </w:tcPr>
          <w:p w14:paraId="4FC27B14"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r>
      <w:tr w:rsidR="008E4B89" w:rsidRPr="00923B09" w14:paraId="702621C7" w14:textId="77777777" w:rsidTr="00BA5387">
        <w:trPr>
          <w:trHeight w:val="56"/>
        </w:trPr>
        <w:tc>
          <w:tcPr>
            <w:tcW w:w="601" w:type="dxa"/>
            <w:tcBorders>
              <w:top w:val="nil"/>
              <w:left w:val="double" w:sz="4" w:space="0" w:color="auto"/>
              <w:bottom w:val="double" w:sz="4" w:space="0" w:color="auto"/>
              <w:right w:val="single" w:sz="4" w:space="0" w:color="auto"/>
            </w:tcBorders>
            <w:shd w:val="clear" w:color="auto" w:fill="auto"/>
            <w:vAlign w:val="center"/>
            <w:hideMark/>
          </w:tcPr>
          <w:p w14:paraId="436AA6E7" w14:textId="77777777" w:rsidR="008E4B89" w:rsidRPr="00923B09" w:rsidRDefault="008E4B89" w:rsidP="009F1C3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852</w:t>
            </w:r>
          </w:p>
        </w:tc>
        <w:tc>
          <w:tcPr>
            <w:tcW w:w="4828" w:type="dxa"/>
            <w:tcBorders>
              <w:top w:val="nil"/>
              <w:left w:val="nil"/>
              <w:bottom w:val="double" w:sz="4" w:space="0" w:color="auto"/>
              <w:right w:val="single" w:sz="4" w:space="0" w:color="auto"/>
            </w:tcBorders>
            <w:shd w:val="clear" w:color="auto" w:fill="auto"/>
            <w:vAlign w:val="center"/>
            <w:hideMark/>
          </w:tcPr>
          <w:p w14:paraId="6D91CC59" w14:textId="77777777" w:rsidR="008E4B89" w:rsidRPr="00923B09" w:rsidRDefault="008E4B89" w:rsidP="009F1C3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Уплата прочих налогов, сборов</w:t>
            </w:r>
          </w:p>
        </w:tc>
        <w:tc>
          <w:tcPr>
            <w:tcW w:w="958" w:type="dxa"/>
            <w:tcBorders>
              <w:top w:val="nil"/>
              <w:left w:val="nil"/>
              <w:bottom w:val="double" w:sz="4" w:space="0" w:color="auto"/>
              <w:right w:val="single" w:sz="4" w:space="0" w:color="auto"/>
            </w:tcBorders>
            <w:shd w:val="clear" w:color="auto" w:fill="auto"/>
            <w:vAlign w:val="center"/>
            <w:hideMark/>
          </w:tcPr>
          <w:p w14:paraId="0D5969C5"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 </w:t>
            </w:r>
          </w:p>
        </w:tc>
        <w:tc>
          <w:tcPr>
            <w:tcW w:w="958" w:type="dxa"/>
            <w:tcBorders>
              <w:top w:val="nil"/>
              <w:left w:val="nil"/>
              <w:bottom w:val="double" w:sz="4" w:space="0" w:color="auto"/>
              <w:right w:val="single" w:sz="4" w:space="0" w:color="auto"/>
            </w:tcBorders>
            <w:shd w:val="clear" w:color="auto" w:fill="auto"/>
            <w:vAlign w:val="center"/>
            <w:hideMark/>
          </w:tcPr>
          <w:p w14:paraId="3A3B72B9"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 </w:t>
            </w:r>
          </w:p>
        </w:tc>
        <w:tc>
          <w:tcPr>
            <w:tcW w:w="991" w:type="dxa"/>
            <w:tcBorders>
              <w:top w:val="nil"/>
              <w:left w:val="nil"/>
              <w:bottom w:val="double" w:sz="4" w:space="0" w:color="auto"/>
              <w:right w:val="single" w:sz="4" w:space="0" w:color="auto"/>
            </w:tcBorders>
            <w:shd w:val="clear" w:color="auto" w:fill="auto"/>
            <w:vAlign w:val="center"/>
            <w:hideMark/>
          </w:tcPr>
          <w:p w14:paraId="15ACF9FA"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c>
          <w:tcPr>
            <w:tcW w:w="960" w:type="dxa"/>
            <w:tcBorders>
              <w:top w:val="nil"/>
              <w:left w:val="nil"/>
              <w:bottom w:val="double" w:sz="4" w:space="0" w:color="auto"/>
              <w:right w:val="double" w:sz="4" w:space="0" w:color="auto"/>
            </w:tcBorders>
            <w:shd w:val="clear" w:color="auto" w:fill="auto"/>
            <w:vAlign w:val="center"/>
            <w:hideMark/>
          </w:tcPr>
          <w:p w14:paraId="27FEAC56" w14:textId="77777777" w:rsidR="008E4B89" w:rsidRPr="00923B09" w:rsidRDefault="008E4B89" w:rsidP="009F1C3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10,1 </w:t>
            </w:r>
          </w:p>
        </w:tc>
      </w:tr>
    </w:tbl>
    <w:p w14:paraId="620F213D" w14:textId="77777777" w:rsidR="008275E0" w:rsidRPr="00923B09" w:rsidRDefault="008275E0" w:rsidP="00BA5387">
      <w:pPr>
        <w:spacing w:after="0" w:line="240" w:lineRule="auto"/>
        <w:ind w:firstLine="709"/>
        <w:jc w:val="both"/>
        <w:rPr>
          <w:rFonts w:ascii="Times New Roman" w:hAnsi="Times New Roman"/>
          <w:sz w:val="28"/>
          <w:szCs w:val="28"/>
        </w:rPr>
      </w:pPr>
    </w:p>
    <w:p w14:paraId="74F59808" w14:textId="412FA9FB" w:rsidR="008E4B89" w:rsidRPr="00923B09" w:rsidRDefault="008E4B89" w:rsidP="00BA5387">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элементу вида расходов 811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расходы за 6 месяцев 2022 года составили 5 215,7 млн.руб. и по отношению к аналогичным расходам за I полугодие 2021 года они увеличились на 737,2 млн.руб. (+16,5 %), из них</w:t>
      </w:r>
      <w:r w:rsidR="00BA5387" w:rsidRPr="00923B09">
        <w:rPr>
          <w:rFonts w:ascii="Times New Roman" w:hAnsi="Times New Roman"/>
          <w:sz w:val="28"/>
          <w:szCs w:val="28"/>
        </w:rPr>
        <w:t>:</w:t>
      </w:r>
    </w:p>
    <w:p w14:paraId="0CD65BAD" w14:textId="0257E342" w:rsidR="008E4B89" w:rsidRPr="00923B09" w:rsidRDefault="008E4B89" w:rsidP="00F645C7">
      <w:pPr>
        <w:pStyle w:val="a8"/>
        <w:numPr>
          <w:ilvl w:val="0"/>
          <w:numId w:val="10"/>
        </w:numPr>
        <w:ind w:left="0" w:firstLine="709"/>
        <w:jc w:val="both"/>
        <w:rPr>
          <w:sz w:val="28"/>
          <w:szCs w:val="28"/>
        </w:rPr>
      </w:pPr>
      <w:r w:rsidRPr="00923B09">
        <w:rPr>
          <w:sz w:val="28"/>
          <w:szCs w:val="28"/>
        </w:rPr>
        <w:t>субсидии на 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w:t>
      </w:r>
      <w:r w:rsidR="00B1134C" w:rsidRPr="00923B09">
        <w:rPr>
          <w:sz w:val="28"/>
          <w:szCs w:val="28"/>
        </w:rPr>
        <w:t>,</w:t>
      </w:r>
      <w:r w:rsidRPr="00923B09">
        <w:rPr>
          <w:sz w:val="28"/>
          <w:szCs w:val="28"/>
        </w:rPr>
        <w:t xml:space="preserve"> выросли в 27,5 раз (+159,3 млн.руб.) и составили 165,3 млн.руб., при том, что </w:t>
      </w:r>
      <w:r w:rsidR="00B1134C" w:rsidRPr="00923B09">
        <w:rPr>
          <w:sz w:val="28"/>
          <w:szCs w:val="28"/>
        </w:rPr>
        <w:t xml:space="preserve">в целом </w:t>
      </w:r>
      <w:r w:rsidRPr="00923B09">
        <w:rPr>
          <w:sz w:val="28"/>
          <w:szCs w:val="28"/>
        </w:rPr>
        <w:t>за 2021 год указанные расходы составили 117,1 млн.руб.;</w:t>
      </w:r>
    </w:p>
    <w:p w14:paraId="1687BD90" w14:textId="77777777" w:rsidR="008E4B89" w:rsidRPr="00923B09" w:rsidRDefault="008E4B89" w:rsidP="00F645C7">
      <w:pPr>
        <w:pStyle w:val="a8"/>
        <w:numPr>
          <w:ilvl w:val="0"/>
          <w:numId w:val="10"/>
        </w:numPr>
        <w:ind w:left="0" w:firstLine="709"/>
        <w:jc w:val="both"/>
        <w:rPr>
          <w:sz w:val="28"/>
          <w:szCs w:val="28"/>
        </w:rPr>
      </w:pPr>
      <w:r w:rsidRPr="00923B09">
        <w:rPr>
          <w:sz w:val="28"/>
          <w:szCs w:val="28"/>
        </w:rPr>
        <w:t>субсидии на 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 увеличились на 245,4 млн.руб. (+12,1 %) и составили 2 275,3 млн.руб.;</w:t>
      </w:r>
    </w:p>
    <w:p w14:paraId="707FFC40" w14:textId="384D8E68" w:rsidR="008E4B89" w:rsidRPr="00923B09" w:rsidRDefault="008E4B89" w:rsidP="00F645C7">
      <w:pPr>
        <w:pStyle w:val="a8"/>
        <w:numPr>
          <w:ilvl w:val="0"/>
          <w:numId w:val="10"/>
        </w:numPr>
        <w:ind w:left="0" w:firstLine="709"/>
        <w:jc w:val="both"/>
        <w:rPr>
          <w:sz w:val="28"/>
          <w:szCs w:val="28"/>
        </w:rPr>
      </w:pPr>
      <w:r w:rsidRPr="00923B09">
        <w:rPr>
          <w:sz w:val="28"/>
          <w:szCs w:val="28"/>
        </w:rPr>
        <w:t>субсидии на возмещение недополученных доходов, возникающих в результате государственного регулирования тарифов на холодную воду и водоотведение для населения и потребителей, приравненных к населению</w:t>
      </w:r>
      <w:r w:rsidR="002901F5" w:rsidRPr="00923B09">
        <w:rPr>
          <w:sz w:val="28"/>
          <w:szCs w:val="28"/>
        </w:rPr>
        <w:t>,</w:t>
      </w:r>
      <w:r w:rsidRPr="00923B09">
        <w:rPr>
          <w:sz w:val="28"/>
          <w:szCs w:val="28"/>
        </w:rPr>
        <w:t xml:space="preserve"> выросли на 132,9 млн.руб. (+23,2 %) и составили 705,9 млн.руб. (без учета гранта из федерального бюджета в сумме </w:t>
      </w:r>
      <w:r w:rsidR="009C104E" w:rsidRPr="00923B09">
        <w:rPr>
          <w:sz w:val="28"/>
          <w:szCs w:val="28"/>
        </w:rPr>
        <w:t>4,9 млн.руб.).</w:t>
      </w:r>
    </w:p>
    <w:p w14:paraId="1FD906D3" w14:textId="0B5668D9" w:rsidR="008E4B89" w:rsidRPr="00923B09" w:rsidRDefault="008E4B89" w:rsidP="008E4B89">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 оплату труда, начисления на выплаты по оплате труда и иные выплаты персоналу орган</w:t>
      </w:r>
      <w:r w:rsidR="002901F5" w:rsidRPr="00923B09">
        <w:rPr>
          <w:rFonts w:ascii="Times New Roman" w:hAnsi="Times New Roman"/>
          <w:sz w:val="28"/>
          <w:szCs w:val="28"/>
        </w:rPr>
        <w:t>ов</w:t>
      </w:r>
      <w:r w:rsidRPr="00923B09">
        <w:rPr>
          <w:rFonts w:ascii="Times New Roman" w:hAnsi="Times New Roman"/>
          <w:sz w:val="28"/>
          <w:szCs w:val="28"/>
        </w:rPr>
        <w:t xml:space="preserve"> власти и казенным учреждениям </w:t>
      </w:r>
      <w:r w:rsidR="002901F5" w:rsidRPr="00923B09">
        <w:rPr>
          <w:rFonts w:ascii="Times New Roman" w:hAnsi="Times New Roman"/>
          <w:sz w:val="28"/>
          <w:szCs w:val="28"/>
        </w:rPr>
        <w:t>в отчетном периоде</w:t>
      </w:r>
      <w:r w:rsidRPr="00923B09">
        <w:rPr>
          <w:rFonts w:ascii="Times New Roman" w:hAnsi="Times New Roman"/>
          <w:sz w:val="28"/>
          <w:szCs w:val="28"/>
        </w:rPr>
        <w:t xml:space="preserve"> направлено 2 456,8 млн.руб. и по сравнению с аналогичными расходами за прошлый год они увеличились на 177,2 млн.руб. или на 3,9 %.</w:t>
      </w:r>
    </w:p>
    <w:p w14:paraId="4D292377" w14:textId="77777777" w:rsidR="00476494" w:rsidRPr="00923B09" w:rsidRDefault="00476494" w:rsidP="008E4B89">
      <w:pPr>
        <w:spacing w:after="0" w:line="240" w:lineRule="auto"/>
        <w:ind w:firstLine="709"/>
        <w:jc w:val="both"/>
        <w:rPr>
          <w:rFonts w:ascii="Times New Roman" w:hAnsi="Times New Roman"/>
          <w:sz w:val="28"/>
          <w:szCs w:val="28"/>
        </w:rPr>
      </w:pPr>
    </w:p>
    <w:p w14:paraId="797B1406" w14:textId="2A6E68B9" w:rsidR="008275E0" w:rsidRPr="00923B09" w:rsidRDefault="002A0839" w:rsidP="008E4B8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Несмотря на общее исполнение областного бюджета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текущего года на уровне 46,4 % к показателям сводной бюджетной росписи, </w:t>
      </w:r>
      <w:r w:rsidR="008275E0" w:rsidRPr="00923B09">
        <w:rPr>
          <w:rFonts w:ascii="Times New Roman" w:hAnsi="Times New Roman"/>
          <w:sz w:val="28"/>
          <w:szCs w:val="28"/>
        </w:rPr>
        <w:t xml:space="preserve">по ряду направлений расходов отсутствуют кассовые выплаты. Сведения представлены в приложении № </w:t>
      </w:r>
      <w:r w:rsidR="006F5ACA" w:rsidRPr="00923B09">
        <w:rPr>
          <w:rFonts w:ascii="Times New Roman" w:hAnsi="Times New Roman"/>
          <w:sz w:val="28"/>
          <w:szCs w:val="28"/>
        </w:rPr>
        <w:t>2</w:t>
      </w:r>
      <w:r w:rsidR="008275E0" w:rsidRPr="00923B09">
        <w:rPr>
          <w:rFonts w:ascii="Times New Roman" w:hAnsi="Times New Roman"/>
          <w:sz w:val="28"/>
          <w:szCs w:val="28"/>
        </w:rPr>
        <w:t xml:space="preserve"> к настоящему заключению.</w:t>
      </w:r>
    </w:p>
    <w:p w14:paraId="46EEBAF5" w14:textId="1AA045B9" w:rsidR="00670F59" w:rsidRPr="00923B09" w:rsidRDefault="00670F59" w:rsidP="00670F5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Согласно Отчету о бюджетных обязательствах (ф. 0503128), общий объем принятых бюджетных обязательства в части контрактуемых расходов (виды расходов бюджетов 232, 240, 323, 412, 414) за отчетный период составил 22 157,1 млн.руб. или 80,6 % к утвержденным лимитам бюджетных обязательств. Не приняты бюджетные обязательства на сумму 11 324,0 млн.руб. Сведения о принятых бюджетных обязательствах в разрезе элементов видов расходов классификации расходов бюджетов представлены в таблице </w:t>
      </w:r>
      <w:r w:rsidR="001D6EDA" w:rsidRPr="00923B09">
        <w:rPr>
          <w:rFonts w:ascii="Times New Roman" w:hAnsi="Times New Roman"/>
          <w:sz w:val="28"/>
          <w:szCs w:val="28"/>
        </w:rPr>
        <w:t>24</w:t>
      </w:r>
      <w:r w:rsidRPr="00923B09">
        <w:rPr>
          <w:rFonts w:ascii="Times New Roman" w:hAnsi="Times New Roman"/>
          <w:sz w:val="28"/>
          <w:szCs w:val="28"/>
        </w:rPr>
        <w:t>.</w:t>
      </w:r>
    </w:p>
    <w:p w14:paraId="585B0AB0" w14:textId="77777777" w:rsidR="009D14FF" w:rsidRPr="00923B09" w:rsidRDefault="009D14FF" w:rsidP="008E4B89">
      <w:pPr>
        <w:spacing w:after="0" w:line="240" w:lineRule="auto"/>
        <w:ind w:firstLine="709"/>
        <w:jc w:val="both"/>
        <w:rPr>
          <w:rFonts w:ascii="Times New Roman" w:hAnsi="Times New Roman"/>
          <w:sz w:val="28"/>
          <w:szCs w:val="28"/>
        </w:rPr>
      </w:pPr>
    </w:p>
    <w:p w14:paraId="1063063F" w14:textId="5C3D3BD5" w:rsidR="009D14FF" w:rsidRPr="00923B09" w:rsidRDefault="009D14FF" w:rsidP="009D14FF">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24</w:t>
      </w:r>
      <w:r w:rsidRPr="00923B09">
        <w:rPr>
          <w:rFonts w:ascii="Times New Roman" w:hAnsi="Times New Roman"/>
          <w:b w:val="0"/>
          <w:sz w:val="24"/>
          <w:szCs w:val="24"/>
        </w:rPr>
        <w:fldChar w:fldCharType="end"/>
      </w:r>
      <w:r w:rsidRPr="00923B09">
        <w:rPr>
          <w:rFonts w:ascii="Times New Roman" w:hAnsi="Times New Roman"/>
          <w:b w:val="0"/>
          <w:sz w:val="24"/>
          <w:szCs w:val="24"/>
        </w:rPr>
        <w:t>. Сведения о принятых бюджетных обязательства</w:t>
      </w:r>
      <w:r w:rsidR="001F4D24" w:rsidRPr="00923B09">
        <w:rPr>
          <w:rFonts w:ascii="Times New Roman" w:hAnsi="Times New Roman"/>
          <w:b w:val="0"/>
          <w:sz w:val="24"/>
          <w:szCs w:val="24"/>
        </w:rPr>
        <w:t>х</w:t>
      </w:r>
      <w:r w:rsidRPr="00923B09">
        <w:rPr>
          <w:rFonts w:ascii="Times New Roman" w:hAnsi="Times New Roman"/>
          <w:b w:val="0"/>
          <w:sz w:val="24"/>
          <w:szCs w:val="24"/>
        </w:rPr>
        <w:t xml:space="preserve"> </w:t>
      </w:r>
      <w:r w:rsidR="001F4D24" w:rsidRPr="00923B09">
        <w:rPr>
          <w:rFonts w:ascii="Times New Roman" w:hAnsi="Times New Roman"/>
          <w:b w:val="0"/>
          <w:sz w:val="24"/>
          <w:szCs w:val="24"/>
        </w:rPr>
        <w:t>в части контр</w:t>
      </w:r>
      <w:r w:rsidR="00315602" w:rsidRPr="00923B09">
        <w:rPr>
          <w:rFonts w:ascii="Times New Roman" w:hAnsi="Times New Roman"/>
          <w:b w:val="0"/>
          <w:sz w:val="24"/>
          <w:szCs w:val="24"/>
        </w:rPr>
        <w:t>актуемых расходов</w:t>
      </w:r>
    </w:p>
    <w:tbl>
      <w:tblPr>
        <w:tblW w:w="9362" w:type="dxa"/>
        <w:tblLook w:val="04A0" w:firstRow="1" w:lastRow="0" w:firstColumn="1" w:lastColumn="0" w:noHBand="0" w:noVBand="1"/>
      </w:tblPr>
      <w:tblGrid>
        <w:gridCol w:w="3813"/>
        <w:gridCol w:w="552"/>
        <w:gridCol w:w="1495"/>
        <w:gridCol w:w="1455"/>
        <w:gridCol w:w="1085"/>
        <w:gridCol w:w="962"/>
      </w:tblGrid>
      <w:tr w:rsidR="00923B09" w:rsidRPr="00923B09" w14:paraId="4A87218E" w14:textId="77777777" w:rsidTr="00670F59">
        <w:trPr>
          <w:trHeight w:val="230"/>
          <w:tblHeader/>
        </w:trPr>
        <w:tc>
          <w:tcPr>
            <w:tcW w:w="3813"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2170685" w14:textId="77777777" w:rsidR="001F4D24" w:rsidRPr="00923B09" w:rsidRDefault="001F4D24" w:rsidP="001F4D2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Наименование</w:t>
            </w:r>
          </w:p>
        </w:tc>
        <w:tc>
          <w:tcPr>
            <w:tcW w:w="55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862219C" w14:textId="77777777" w:rsidR="001F4D24" w:rsidRPr="00923B09" w:rsidRDefault="001F4D24" w:rsidP="001F4D2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Код</w:t>
            </w:r>
          </w:p>
        </w:tc>
        <w:tc>
          <w:tcPr>
            <w:tcW w:w="1495"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7B06344" w14:textId="04A85AC0" w:rsidR="001F4D24" w:rsidRPr="00923B09" w:rsidRDefault="00E676FF" w:rsidP="001F4D2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Утвержденные лимиты, млн.руб.</w:t>
            </w:r>
          </w:p>
        </w:tc>
        <w:tc>
          <w:tcPr>
            <w:tcW w:w="1455"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4DD22CF" w14:textId="49AE39E9" w:rsidR="001F4D24" w:rsidRPr="00923B09" w:rsidRDefault="001F4D24" w:rsidP="001F4D2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Приняты бюджетные обязательства</w:t>
            </w:r>
            <w:r w:rsidR="00E676FF" w:rsidRPr="00923B09">
              <w:rPr>
                <w:rFonts w:ascii="Times New Roman" w:eastAsia="Times New Roman" w:hAnsi="Times New Roman"/>
                <w:sz w:val="20"/>
                <w:szCs w:val="20"/>
                <w:lang w:eastAsia="ru-RU"/>
              </w:rPr>
              <w:t>, млн.руб.</w:t>
            </w:r>
          </w:p>
        </w:tc>
        <w:tc>
          <w:tcPr>
            <w:tcW w:w="1085"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49A4B516" w14:textId="77777777" w:rsidR="001F4D24" w:rsidRPr="00923B09" w:rsidRDefault="001F4D24" w:rsidP="001F4D2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принятых БО</w:t>
            </w:r>
          </w:p>
        </w:tc>
        <w:tc>
          <w:tcPr>
            <w:tcW w:w="962" w:type="dxa"/>
            <w:vMerge w:val="restart"/>
            <w:tcBorders>
              <w:top w:val="double" w:sz="4" w:space="0" w:color="auto"/>
              <w:left w:val="single" w:sz="4" w:space="0" w:color="auto"/>
              <w:bottom w:val="single" w:sz="4" w:space="0" w:color="000000"/>
              <w:right w:val="double" w:sz="4" w:space="0" w:color="auto"/>
            </w:tcBorders>
            <w:shd w:val="clear" w:color="auto" w:fill="auto"/>
            <w:vAlign w:val="center"/>
            <w:hideMark/>
          </w:tcPr>
          <w:p w14:paraId="4EC3D9CB" w14:textId="3BF08865" w:rsidR="001F4D24" w:rsidRPr="00923B09" w:rsidRDefault="001F4D24" w:rsidP="001F4D2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Не приняты БО</w:t>
            </w:r>
            <w:r w:rsidR="00E676FF" w:rsidRPr="00923B09">
              <w:rPr>
                <w:rFonts w:ascii="Times New Roman" w:eastAsia="Times New Roman" w:hAnsi="Times New Roman"/>
                <w:sz w:val="20"/>
                <w:szCs w:val="20"/>
                <w:lang w:eastAsia="ru-RU"/>
              </w:rPr>
              <w:t>, млн.руб.</w:t>
            </w:r>
          </w:p>
        </w:tc>
      </w:tr>
      <w:tr w:rsidR="00923B09" w:rsidRPr="00923B09" w14:paraId="1AB1C269" w14:textId="77777777" w:rsidTr="00670F59">
        <w:trPr>
          <w:trHeight w:val="319"/>
          <w:tblHeader/>
        </w:trPr>
        <w:tc>
          <w:tcPr>
            <w:tcW w:w="3813" w:type="dxa"/>
            <w:vMerge/>
            <w:tcBorders>
              <w:top w:val="single" w:sz="4" w:space="0" w:color="auto"/>
              <w:left w:val="double" w:sz="4" w:space="0" w:color="auto"/>
              <w:bottom w:val="single" w:sz="4" w:space="0" w:color="auto"/>
              <w:right w:val="single" w:sz="4" w:space="0" w:color="auto"/>
            </w:tcBorders>
            <w:vAlign w:val="center"/>
            <w:hideMark/>
          </w:tcPr>
          <w:p w14:paraId="3D1F1223" w14:textId="77777777" w:rsidR="001F4D24" w:rsidRPr="00923B09" w:rsidRDefault="001F4D24" w:rsidP="001F4D24">
            <w:pPr>
              <w:spacing w:after="0" w:line="240" w:lineRule="auto"/>
              <w:rPr>
                <w:rFonts w:ascii="Times New Roman" w:eastAsia="Times New Roman" w:hAnsi="Times New Roman"/>
                <w:sz w:val="20"/>
                <w:szCs w:val="20"/>
                <w:lang w:eastAsia="ru-RU"/>
              </w:rPr>
            </w:pPr>
          </w:p>
        </w:tc>
        <w:tc>
          <w:tcPr>
            <w:tcW w:w="552" w:type="dxa"/>
            <w:vMerge/>
            <w:tcBorders>
              <w:top w:val="single" w:sz="4" w:space="0" w:color="auto"/>
              <w:left w:val="single" w:sz="4" w:space="0" w:color="auto"/>
              <w:bottom w:val="single" w:sz="4" w:space="0" w:color="auto"/>
              <w:right w:val="single" w:sz="4" w:space="0" w:color="auto"/>
            </w:tcBorders>
            <w:vAlign w:val="center"/>
            <w:hideMark/>
          </w:tcPr>
          <w:p w14:paraId="6C07A27A" w14:textId="77777777" w:rsidR="001F4D24" w:rsidRPr="00923B09" w:rsidRDefault="001F4D24" w:rsidP="001F4D24">
            <w:pPr>
              <w:spacing w:after="0" w:line="240" w:lineRule="auto"/>
              <w:rPr>
                <w:rFonts w:ascii="Times New Roman" w:eastAsia="Times New Roman" w:hAnsi="Times New Roman"/>
                <w:sz w:val="20"/>
                <w:szCs w:val="20"/>
                <w:lang w:eastAsia="ru-RU"/>
              </w:rPr>
            </w:pPr>
          </w:p>
        </w:tc>
        <w:tc>
          <w:tcPr>
            <w:tcW w:w="1495" w:type="dxa"/>
            <w:vMerge/>
            <w:tcBorders>
              <w:top w:val="single" w:sz="4" w:space="0" w:color="auto"/>
              <w:left w:val="single" w:sz="4" w:space="0" w:color="auto"/>
              <w:bottom w:val="single" w:sz="4" w:space="0" w:color="auto"/>
              <w:right w:val="single" w:sz="4" w:space="0" w:color="auto"/>
            </w:tcBorders>
            <w:vAlign w:val="center"/>
            <w:hideMark/>
          </w:tcPr>
          <w:p w14:paraId="7BF11362" w14:textId="77777777" w:rsidR="001F4D24" w:rsidRPr="00923B09" w:rsidRDefault="001F4D24" w:rsidP="001F4D24">
            <w:pPr>
              <w:spacing w:after="0" w:line="240" w:lineRule="auto"/>
              <w:rPr>
                <w:rFonts w:ascii="Times New Roman" w:eastAsia="Times New Roman" w:hAnsi="Times New Roman"/>
                <w:sz w:val="20"/>
                <w:szCs w:val="20"/>
                <w:lang w:eastAsia="ru-RU"/>
              </w:rPr>
            </w:pPr>
          </w:p>
        </w:tc>
        <w:tc>
          <w:tcPr>
            <w:tcW w:w="1455" w:type="dxa"/>
            <w:vMerge/>
            <w:tcBorders>
              <w:top w:val="single" w:sz="4" w:space="0" w:color="auto"/>
              <w:left w:val="single" w:sz="4" w:space="0" w:color="auto"/>
              <w:bottom w:val="single" w:sz="4" w:space="0" w:color="auto"/>
              <w:right w:val="single" w:sz="4" w:space="0" w:color="auto"/>
            </w:tcBorders>
            <w:vAlign w:val="center"/>
            <w:hideMark/>
          </w:tcPr>
          <w:p w14:paraId="6A819A8C" w14:textId="77777777" w:rsidR="001F4D24" w:rsidRPr="00923B09" w:rsidRDefault="001F4D24" w:rsidP="001F4D24">
            <w:pPr>
              <w:spacing w:after="0" w:line="240" w:lineRule="auto"/>
              <w:rPr>
                <w:rFonts w:ascii="Times New Roman" w:eastAsia="Times New Roman" w:hAnsi="Times New Roman"/>
                <w:sz w:val="20"/>
                <w:szCs w:val="20"/>
                <w:lang w:eastAsia="ru-RU"/>
              </w:rPr>
            </w:pPr>
          </w:p>
        </w:tc>
        <w:tc>
          <w:tcPr>
            <w:tcW w:w="1085" w:type="dxa"/>
            <w:vMerge/>
            <w:tcBorders>
              <w:top w:val="single" w:sz="4" w:space="0" w:color="auto"/>
              <w:left w:val="single" w:sz="4" w:space="0" w:color="auto"/>
              <w:bottom w:val="single" w:sz="4" w:space="0" w:color="000000"/>
              <w:right w:val="single" w:sz="4" w:space="0" w:color="auto"/>
            </w:tcBorders>
            <w:vAlign w:val="center"/>
            <w:hideMark/>
          </w:tcPr>
          <w:p w14:paraId="2F7E31A7" w14:textId="77777777" w:rsidR="001F4D24" w:rsidRPr="00923B09" w:rsidRDefault="001F4D24" w:rsidP="001F4D24">
            <w:pPr>
              <w:spacing w:after="0" w:line="240" w:lineRule="auto"/>
              <w:rPr>
                <w:rFonts w:ascii="Times New Roman" w:eastAsia="Times New Roman" w:hAnsi="Times New Roman"/>
                <w:sz w:val="20"/>
                <w:szCs w:val="20"/>
                <w:lang w:eastAsia="ru-RU"/>
              </w:rPr>
            </w:pPr>
          </w:p>
        </w:tc>
        <w:tc>
          <w:tcPr>
            <w:tcW w:w="962" w:type="dxa"/>
            <w:vMerge/>
            <w:tcBorders>
              <w:top w:val="single" w:sz="4" w:space="0" w:color="auto"/>
              <w:left w:val="single" w:sz="4" w:space="0" w:color="auto"/>
              <w:bottom w:val="single" w:sz="4" w:space="0" w:color="000000"/>
              <w:right w:val="double" w:sz="4" w:space="0" w:color="auto"/>
            </w:tcBorders>
            <w:vAlign w:val="center"/>
            <w:hideMark/>
          </w:tcPr>
          <w:p w14:paraId="1743AF88" w14:textId="77777777" w:rsidR="001F4D24" w:rsidRPr="00923B09" w:rsidRDefault="001F4D24" w:rsidP="001F4D24">
            <w:pPr>
              <w:spacing w:after="0" w:line="240" w:lineRule="auto"/>
              <w:rPr>
                <w:rFonts w:ascii="Times New Roman" w:eastAsia="Times New Roman" w:hAnsi="Times New Roman"/>
                <w:sz w:val="20"/>
                <w:szCs w:val="20"/>
                <w:lang w:eastAsia="ru-RU"/>
              </w:rPr>
            </w:pPr>
          </w:p>
        </w:tc>
      </w:tr>
      <w:tr w:rsidR="00923B09" w:rsidRPr="00923B09" w14:paraId="5F1DCDEC" w14:textId="77777777" w:rsidTr="00D801F5">
        <w:trPr>
          <w:trHeight w:val="44"/>
        </w:trPr>
        <w:tc>
          <w:tcPr>
            <w:tcW w:w="3813" w:type="dxa"/>
            <w:tcBorders>
              <w:top w:val="nil"/>
              <w:left w:val="double" w:sz="4" w:space="0" w:color="auto"/>
              <w:bottom w:val="single" w:sz="4" w:space="0" w:color="auto"/>
              <w:right w:val="single" w:sz="4" w:space="0" w:color="auto"/>
            </w:tcBorders>
            <w:shd w:val="clear" w:color="auto" w:fill="auto"/>
            <w:vAlign w:val="bottom"/>
          </w:tcPr>
          <w:p w14:paraId="2BFA1E51" w14:textId="1571B6A5" w:rsidR="00315602" w:rsidRPr="00923B09" w:rsidRDefault="00315602" w:rsidP="0031560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А</w:t>
            </w:r>
          </w:p>
        </w:tc>
        <w:tc>
          <w:tcPr>
            <w:tcW w:w="552" w:type="dxa"/>
            <w:tcBorders>
              <w:top w:val="nil"/>
              <w:left w:val="nil"/>
              <w:bottom w:val="single" w:sz="4" w:space="0" w:color="auto"/>
              <w:right w:val="single" w:sz="4" w:space="0" w:color="auto"/>
            </w:tcBorders>
            <w:shd w:val="clear" w:color="auto" w:fill="auto"/>
            <w:noWrap/>
            <w:vAlign w:val="bottom"/>
          </w:tcPr>
          <w:p w14:paraId="3569E1B1" w14:textId="46789E99" w:rsidR="00315602" w:rsidRPr="00923B09" w:rsidRDefault="00315602" w:rsidP="0031560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Б</w:t>
            </w:r>
          </w:p>
        </w:tc>
        <w:tc>
          <w:tcPr>
            <w:tcW w:w="1495" w:type="dxa"/>
            <w:tcBorders>
              <w:top w:val="nil"/>
              <w:left w:val="nil"/>
              <w:bottom w:val="single" w:sz="4" w:space="0" w:color="auto"/>
              <w:right w:val="single" w:sz="4" w:space="0" w:color="auto"/>
            </w:tcBorders>
            <w:shd w:val="clear" w:color="auto" w:fill="auto"/>
            <w:noWrap/>
            <w:vAlign w:val="bottom"/>
          </w:tcPr>
          <w:p w14:paraId="3A041C17" w14:textId="1C693870" w:rsidR="00315602" w:rsidRPr="00923B09" w:rsidRDefault="00315602" w:rsidP="0031560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w:t>
            </w:r>
          </w:p>
        </w:tc>
        <w:tc>
          <w:tcPr>
            <w:tcW w:w="1455" w:type="dxa"/>
            <w:tcBorders>
              <w:top w:val="nil"/>
              <w:left w:val="nil"/>
              <w:bottom w:val="single" w:sz="4" w:space="0" w:color="auto"/>
              <w:right w:val="single" w:sz="4" w:space="0" w:color="auto"/>
            </w:tcBorders>
            <w:shd w:val="clear" w:color="auto" w:fill="auto"/>
            <w:noWrap/>
            <w:vAlign w:val="bottom"/>
          </w:tcPr>
          <w:p w14:paraId="4AB6818F" w14:textId="748D8C83" w:rsidR="00315602" w:rsidRPr="00923B09" w:rsidRDefault="00315602" w:rsidP="0031560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w:t>
            </w:r>
          </w:p>
        </w:tc>
        <w:tc>
          <w:tcPr>
            <w:tcW w:w="1085" w:type="dxa"/>
            <w:tcBorders>
              <w:top w:val="nil"/>
              <w:left w:val="nil"/>
              <w:bottom w:val="single" w:sz="4" w:space="0" w:color="auto"/>
              <w:right w:val="single" w:sz="4" w:space="0" w:color="auto"/>
            </w:tcBorders>
            <w:shd w:val="clear" w:color="auto" w:fill="auto"/>
            <w:noWrap/>
            <w:vAlign w:val="bottom"/>
          </w:tcPr>
          <w:p w14:paraId="569537AB" w14:textId="4636BD63" w:rsidR="00315602" w:rsidRPr="00923B09" w:rsidRDefault="00315602" w:rsidP="0031560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3=2/1*100</w:t>
            </w:r>
          </w:p>
        </w:tc>
        <w:tc>
          <w:tcPr>
            <w:tcW w:w="962" w:type="dxa"/>
            <w:tcBorders>
              <w:top w:val="nil"/>
              <w:left w:val="nil"/>
              <w:bottom w:val="single" w:sz="4" w:space="0" w:color="auto"/>
              <w:right w:val="double" w:sz="4" w:space="0" w:color="auto"/>
            </w:tcBorders>
            <w:shd w:val="clear" w:color="auto" w:fill="auto"/>
            <w:noWrap/>
            <w:vAlign w:val="bottom"/>
          </w:tcPr>
          <w:p w14:paraId="35858A77" w14:textId="3D0C4E50" w:rsidR="00315602" w:rsidRPr="00923B09" w:rsidRDefault="00315602" w:rsidP="0031560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4=2-1</w:t>
            </w:r>
          </w:p>
        </w:tc>
      </w:tr>
      <w:tr w:rsidR="00923B09" w:rsidRPr="00923B09" w14:paraId="3AB23E53" w14:textId="77777777" w:rsidTr="00E04275">
        <w:trPr>
          <w:trHeight w:val="456"/>
        </w:trPr>
        <w:tc>
          <w:tcPr>
            <w:tcW w:w="3813" w:type="dxa"/>
            <w:tcBorders>
              <w:top w:val="nil"/>
              <w:left w:val="double" w:sz="4" w:space="0" w:color="auto"/>
              <w:bottom w:val="single" w:sz="4" w:space="0" w:color="auto"/>
              <w:right w:val="single" w:sz="4" w:space="0" w:color="auto"/>
            </w:tcBorders>
            <w:shd w:val="clear" w:color="auto" w:fill="auto"/>
            <w:vAlign w:val="bottom"/>
            <w:hideMark/>
          </w:tcPr>
          <w:p w14:paraId="307BECFE" w14:textId="77777777" w:rsidR="003D2D7E" w:rsidRPr="00923B09" w:rsidRDefault="003D2D7E" w:rsidP="003D2D7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Закупка товаров, работ, услуг в целях обеспечения формирования государственного материального резерва, резервов материальных ресурсов</w:t>
            </w:r>
          </w:p>
        </w:tc>
        <w:tc>
          <w:tcPr>
            <w:tcW w:w="552" w:type="dxa"/>
            <w:tcBorders>
              <w:top w:val="nil"/>
              <w:left w:val="nil"/>
              <w:bottom w:val="single" w:sz="4" w:space="0" w:color="auto"/>
              <w:right w:val="single" w:sz="4" w:space="0" w:color="auto"/>
            </w:tcBorders>
            <w:shd w:val="clear" w:color="auto" w:fill="auto"/>
            <w:noWrap/>
            <w:vAlign w:val="bottom"/>
            <w:hideMark/>
          </w:tcPr>
          <w:p w14:paraId="1D3FA49E" w14:textId="77777777"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232</w:t>
            </w:r>
          </w:p>
        </w:tc>
        <w:tc>
          <w:tcPr>
            <w:tcW w:w="1495" w:type="dxa"/>
            <w:tcBorders>
              <w:top w:val="nil"/>
              <w:left w:val="nil"/>
              <w:bottom w:val="single" w:sz="4" w:space="0" w:color="auto"/>
              <w:right w:val="single" w:sz="4" w:space="0" w:color="auto"/>
            </w:tcBorders>
            <w:shd w:val="clear" w:color="auto" w:fill="auto"/>
            <w:noWrap/>
            <w:vAlign w:val="bottom"/>
            <w:hideMark/>
          </w:tcPr>
          <w:p w14:paraId="2D9AFACC" w14:textId="75F6CD27"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3,9 </w:t>
            </w:r>
          </w:p>
        </w:tc>
        <w:tc>
          <w:tcPr>
            <w:tcW w:w="1455" w:type="dxa"/>
            <w:tcBorders>
              <w:top w:val="nil"/>
              <w:left w:val="nil"/>
              <w:bottom w:val="single" w:sz="4" w:space="0" w:color="auto"/>
              <w:right w:val="single" w:sz="4" w:space="0" w:color="auto"/>
            </w:tcBorders>
            <w:shd w:val="clear" w:color="auto" w:fill="auto"/>
            <w:noWrap/>
            <w:vAlign w:val="bottom"/>
            <w:hideMark/>
          </w:tcPr>
          <w:p w14:paraId="2D941CD5" w14:textId="0140BC93"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1,0 </w:t>
            </w:r>
          </w:p>
        </w:tc>
        <w:tc>
          <w:tcPr>
            <w:tcW w:w="1085" w:type="dxa"/>
            <w:tcBorders>
              <w:top w:val="nil"/>
              <w:left w:val="nil"/>
              <w:bottom w:val="single" w:sz="4" w:space="0" w:color="auto"/>
              <w:right w:val="single" w:sz="4" w:space="0" w:color="auto"/>
            </w:tcBorders>
            <w:shd w:val="clear" w:color="auto" w:fill="auto"/>
            <w:noWrap/>
            <w:vAlign w:val="bottom"/>
            <w:hideMark/>
          </w:tcPr>
          <w:p w14:paraId="4BFECFB9" w14:textId="6578ED66"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25,1 </w:t>
            </w:r>
          </w:p>
        </w:tc>
        <w:tc>
          <w:tcPr>
            <w:tcW w:w="962" w:type="dxa"/>
            <w:tcBorders>
              <w:top w:val="nil"/>
              <w:left w:val="nil"/>
              <w:bottom w:val="single" w:sz="4" w:space="0" w:color="auto"/>
              <w:right w:val="double" w:sz="4" w:space="0" w:color="auto"/>
            </w:tcBorders>
            <w:shd w:val="clear" w:color="auto" w:fill="auto"/>
            <w:noWrap/>
            <w:vAlign w:val="bottom"/>
            <w:hideMark/>
          </w:tcPr>
          <w:p w14:paraId="0973CDFE" w14:textId="6ACE2A4A"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2,9 </w:t>
            </w:r>
          </w:p>
        </w:tc>
      </w:tr>
      <w:tr w:rsidR="00923B09" w:rsidRPr="00923B09" w14:paraId="087FC46A" w14:textId="77777777" w:rsidTr="00D801F5">
        <w:trPr>
          <w:trHeight w:val="490"/>
        </w:trPr>
        <w:tc>
          <w:tcPr>
            <w:tcW w:w="3813" w:type="dxa"/>
            <w:tcBorders>
              <w:top w:val="nil"/>
              <w:left w:val="double" w:sz="4" w:space="0" w:color="auto"/>
              <w:bottom w:val="single" w:sz="4" w:space="0" w:color="auto"/>
              <w:right w:val="single" w:sz="4" w:space="0" w:color="auto"/>
            </w:tcBorders>
            <w:shd w:val="clear" w:color="auto" w:fill="auto"/>
            <w:vAlign w:val="bottom"/>
            <w:hideMark/>
          </w:tcPr>
          <w:p w14:paraId="630DC0B4" w14:textId="77777777" w:rsidR="003D2D7E" w:rsidRPr="00923B09" w:rsidRDefault="003D2D7E" w:rsidP="003D2D7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Научно-исследовательские, опытно-конструкторские и технологические работы</w:t>
            </w:r>
          </w:p>
        </w:tc>
        <w:tc>
          <w:tcPr>
            <w:tcW w:w="552" w:type="dxa"/>
            <w:tcBorders>
              <w:top w:val="nil"/>
              <w:left w:val="nil"/>
              <w:bottom w:val="single" w:sz="4" w:space="0" w:color="auto"/>
              <w:right w:val="single" w:sz="4" w:space="0" w:color="auto"/>
            </w:tcBorders>
            <w:shd w:val="clear" w:color="auto" w:fill="auto"/>
            <w:noWrap/>
            <w:vAlign w:val="bottom"/>
            <w:hideMark/>
          </w:tcPr>
          <w:p w14:paraId="21A6AF54" w14:textId="77777777"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241</w:t>
            </w:r>
          </w:p>
        </w:tc>
        <w:tc>
          <w:tcPr>
            <w:tcW w:w="1495" w:type="dxa"/>
            <w:tcBorders>
              <w:top w:val="nil"/>
              <w:left w:val="nil"/>
              <w:bottom w:val="single" w:sz="4" w:space="0" w:color="auto"/>
              <w:right w:val="single" w:sz="4" w:space="0" w:color="auto"/>
            </w:tcBorders>
            <w:shd w:val="clear" w:color="auto" w:fill="auto"/>
            <w:noWrap/>
            <w:vAlign w:val="bottom"/>
            <w:hideMark/>
          </w:tcPr>
          <w:p w14:paraId="12A0FF9C" w14:textId="28CB5A21"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19,4 </w:t>
            </w:r>
          </w:p>
        </w:tc>
        <w:tc>
          <w:tcPr>
            <w:tcW w:w="1455" w:type="dxa"/>
            <w:tcBorders>
              <w:top w:val="nil"/>
              <w:left w:val="nil"/>
              <w:bottom w:val="single" w:sz="4" w:space="0" w:color="auto"/>
              <w:right w:val="single" w:sz="4" w:space="0" w:color="auto"/>
            </w:tcBorders>
            <w:shd w:val="clear" w:color="auto" w:fill="auto"/>
            <w:noWrap/>
            <w:vAlign w:val="bottom"/>
            <w:hideMark/>
          </w:tcPr>
          <w:p w14:paraId="457AD232" w14:textId="6141CDE2"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14,2 </w:t>
            </w:r>
          </w:p>
        </w:tc>
        <w:tc>
          <w:tcPr>
            <w:tcW w:w="1085" w:type="dxa"/>
            <w:tcBorders>
              <w:top w:val="nil"/>
              <w:left w:val="nil"/>
              <w:bottom w:val="single" w:sz="4" w:space="0" w:color="auto"/>
              <w:right w:val="single" w:sz="4" w:space="0" w:color="auto"/>
            </w:tcBorders>
            <w:shd w:val="clear" w:color="auto" w:fill="auto"/>
            <w:noWrap/>
            <w:vAlign w:val="bottom"/>
            <w:hideMark/>
          </w:tcPr>
          <w:p w14:paraId="7397988A" w14:textId="68082D31"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73,0 </w:t>
            </w:r>
          </w:p>
        </w:tc>
        <w:tc>
          <w:tcPr>
            <w:tcW w:w="962" w:type="dxa"/>
            <w:tcBorders>
              <w:top w:val="nil"/>
              <w:left w:val="nil"/>
              <w:bottom w:val="single" w:sz="4" w:space="0" w:color="auto"/>
              <w:right w:val="double" w:sz="4" w:space="0" w:color="auto"/>
            </w:tcBorders>
            <w:shd w:val="clear" w:color="auto" w:fill="auto"/>
            <w:noWrap/>
            <w:vAlign w:val="bottom"/>
            <w:hideMark/>
          </w:tcPr>
          <w:p w14:paraId="19C3D2EE" w14:textId="3F900E46"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5,2 </w:t>
            </w:r>
          </w:p>
        </w:tc>
      </w:tr>
      <w:tr w:rsidR="00923B09" w:rsidRPr="00923B09" w14:paraId="75BD5984" w14:textId="77777777" w:rsidTr="00D801F5">
        <w:trPr>
          <w:trHeight w:val="655"/>
        </w:trPr>
        <w:tc>
          <w:tcPr>
            <w:tcW w:w="3813" w:type="dxa"/>
            <w:tcBorders>
              <w:top w:val="nil"/>
              <w:left w:val="double" w:sz="4" w:space="0" w:color="auto"/>
              <w:bottom w:val="single" w:sz="4" w:space="0" w:color="auto"/>
              <w:right w:val="single" w:sz="4" w:space="0" w:color="auto"/>
            </w:tcBorders>
            <w:shd w:val="clear" w:color="auto" w:fill="auto"/>
            <w:vAlign w:val="bottom"/>
            <w:hideMark/>
          </w:tcPr>
          <w:p w14:paraId="289EC2B8" w14:textId="77777777" w:rsidR="003D2D7E" w:rsidRPr="00923B09" w:rsidRDefault="003D2D7E" w:rsidP="003D2D7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Закупка товаров, работ, услуг в целях капитального ремонта государственного (муниципального) имущества</w:t>
            </w:r>
          </w:p>
        </w:tc>
        <w:tc>
          <w:tcPr>
            <w:tcW w:w="552" w:type="dxa"/>
            <w:tcBorders>
              <w:top w:val="nil"/>
              <w:left w:val="nil"/>
              <w:bottom w:val="single" w:sz="4" w:space="0" w:color="auto"/>
              <w:right w:val="single" w:sz="4" w:space="0" w:color="auto"/>
            </w:tcBorders>
            <w:shd w:val="clear" w:color="auto" w:fill="auto"/>
            <w:noWrap/>
            <w:vAlign w:val="bottom"/>
            <w:hideMark/>
          </w:tcPr>
          <w:p w14:paraId="6DA0C6C3" w14:textId="77777777"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243</w:t>
            </w:r>
          </w:p>
        </w:tc>
        <w:tc>
          <w:tcPr>
            <w:tcW w:w="1495" w:type="dxa"/>
            <w:tcBorders>
              <w:top w:val="nil"/>
              <w:left w:val="nil"/>
              <w:bottom w:val="single" w:sz="4" w:space="0" w:color="auto"/>
              <w:right w:val="single" w:sz="4" w:space="0" w:color="auto"/>
            </w:tcBorders>
            <w:shd w:val="clear" w:color="auto" w:fill="auto"/>
            <w:noWrap/>
            <w:vAlign w:val="bottom"/>
            <w:hideMark/>
          </w:tcPr>
          <w:p w14:paraId="4BF61057" w14:textId="519F295B"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3 164,1 </w:t>
            </w:r>
          </w:p>
        </w:tc>
        <w:tc>
          <w:tcPr>
            <w:tcW w:w="1455" w:type="dxa"/>
            <w:tcBorders>
              <w:top w:val="nil"/>
              <w:left w:val="nil"/>
              <w:bottom w:val="single" w:sz="4" w:space="0" w:color="auto"/>
              <w:right w:val="single" w:sz="4" w:space="0" w:color="auto"/>
            </w:tcBorders>
            <w:shd w:val="clear" w:color="auto" w:fill="auto"/>
            <w:noWrap/>
            <w:vAlign w:val="bottom"/>
            <w:hideMark/>
          </w:tcPr>
          <w:p w14:paraId="39DDA9DB" w14:textId="132FE6AD"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3 026,9 </w:t>
            </w:r>
          </w:p>
        </w:tc>
        <w:tc>
          <w:tcPr>
            <w:tcW w:w="1085" w:type="dxa"/>
            <w:tcBorders>
              <w:top w:val="nil"/>
              <w:left w:val="nil"/>
              <w:bottom w:val="single" w:sz="4" w:space="0" w:color="auto"/>
              <w:right w:val="single" w:sz="4" w:space="0" w:color="auto"/>
            </w:tcBorders>
            <w:shd w:val="clear" w:color="auto" w:fill="auto"/>
            <w:noWrap/>
            <w:vAlign w:val="bottom"/>
            <w:hideMark/>
          </w:tcPr>
          <w:p w14:paraId="4480B2DF" w14:textId="1D574877"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95,7 </w:t>
            </w:r>
          </w:p>
        </w:tc>
        <w:tc>
          <w:tcPr>
            <w:tcW w:w="962" w:type="dxa"/>
            <w:tcBorders>
              <w:top w:val="nil"/>
              <w:left w:val="nil"/>
              <w:bottom w:val="single" w:sz="4" w:space="0" w:color="auto"/>
              <w:right w:val="double" w:sz="4" w:space="0" w:color="auto"/>
            </w:tcBorders>
            <w:shd w:val="clear" w:color="auto" w:fill="auto"/>
            <w:noWrap/>
            <w:vAlign w:val="bottom"/>
            <w:hideMark/>
          </w:tcPr>
          <w:p w14:paraId="185AFD8A" w14:textId="326BFB68"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137,2 </w:t>
            </w:r>
          </w:p>
        </w:tc>
      </w:tr>
      <w:tr w:rsidR="00923B09" w:rsidRPr="00923B09" w14:paraId="52396F54" w14:textId="77777777" w:rsidTr="00D801F5">
        <w:trPr>
          <w:trHeight w:val="44"/>
        </w:trPr>
        <w:tc>
          <w:tcPr>
            <w:tcW w:w="3813" w:type="dxa"/>
            <w:tcBorders>
              <w:top w:val="nil"/>
              <w:left w:val="double" w:sz="4" w:space="0" w:color="auto"/>
              <w:bottom w:val="single" w:sz="4" w:space="0" w:color="auto"/>
              <w:right w:val="single" w:sz="4" w:space="0" w:color="auto"/>
            </w:tcBorders>
            <w:shd w:val="clear" w:color="auto" w:fill="auto"/>
            <w:vAlign w:val="bottom"/>
            <w:hideMark/>
          </w:tcPr>
          <w:p w14:paraId="7C201A9B" w14:textId="77777777" w:rsidR="003D2D7E" w:rsidRPr="00923B09" w:rsidRDefault="003D2D7E" w:rsidP="003D2D7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Прочая закупка товаров, работ и услуг</w:t>
            </w:r>
          </w:p>
        </w:tc>
        <w:tc>
          <w:tcPr>
            <w:tcW w:w="552" w:type="dxa"/>
            <w:tcBorders>
              <w:top w:val="nil"/>
              <w:left w:val="nil"/>
              <w:bottom w:val="single" w:sz="4" w:space="0" w:color="auto"/>
              <w:right w:val="single" w:sz="4" w:space="0" w:color="auto"/>
            </w:tcBorders>
            <w:shd w:val="clear" w:color="auto" w:fill="auto"/>
            <w:noWrap/>
            <w:vAlign w:val="bottom"/>
            <w:hideMark/>
          </w:tcPr>
          <w:p w14:paraId="76A99DAC" w14:textId="77777777"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244</w:t>
            </w:r>
          </w:p>
        </w:tc>
        <w:tc>
          <w:tcPr>
            <w:tcW w:w="1495" w:type="dxa"/>
            <w:tcBorders>
              <w:top w:val="nil"/>
              <w:left w:val="nil"/>
              <w:bottom w:val="single" w:sz="4" w:space="0" w:color="auto"/>
              <w:right w:val="single" w:sz="4" w:space="0" w:color="auto"/>
            </w:tcBorders>
            <w:shd w:val="clear" w:color="auto" w:fill="auto"/>
            <w:noWrap/>
            <w:vAlign w:val="bottom"/>
            <w:hideMark/>
          </w:tcPr>
          <w:p w14:paraId="6412C8F1" w14:textId="3A034691"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9 953,7 </w:t>
            </w:r>
          </w:p>
        </w:tc>
        <w:tc>
          <w:tcPr>
            <w:tcW w:w="1455" w:type="dxa"/>
            <w:tcBorders>
              <w:top w:val="nil"/>
              <w:left w:val="nil"/>
              <w:bottom w:val="single" w:sz="4" w:space="0" w:color="auto"/>
              <w:right w:val="single" w:sz="4" w:space="0" w:color="auto"/>
            </w:tcBorders>
            <w:shd w:val="clear" w:color="auto" w:fill="auto"/>
            <w:noWrap/>
            <w:vAlign w:val="bottom"/>
            <w:hideMark/>
          </w:tcPr>
          <w:p w14:paraId="3FB3B053" w14:textId="4B41441B"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7 849,3 </w:t>
            </w:r>
          </w:p>
        </w:tc>
        <w:tc>
          <w:tcPr>
            <w:tcW w:w="1085" w:type="dxa"/>
            <w:tcBorders>
              <w:top w:val="nil"/>
              <w:left w:val="nil"/>
              <w:bottom w:val="single" w:sz="4" w:space="0" w:color="auto"/>
              <w:right w:val="single" w:sz="4" w:space="0" w:color="auto"/>
            </w:tcBorders>
            <w:shd w:val="clear" w:color="auto" w:fill="auto"/>
            <w:noWrap/>
            <w:vAlign w:val="bottom"/>
            <w:hideMark/>
          </w:tcPr>
          <w:p w14:paraId="62004674" w14:textId="3DA032C0"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78,9 </w:t>
            </w:r>
          </w:p>
        </w:tc>
        <w:tc>
          <w:tcPr>
            <w:tcW w:w="962" w:type="dxa"/>
            <w:tcBorders>
              <w:top w:val="nil"/>
              <w:left w:val="nil"/>
              <w:bottom w:val="single" w:sz="4" w:space="0" w:color="auto"/>
              <w:right w:val="double" w:sz="4" w:space="0" w:color="auto"/>
            </w:tcBorders>
            <w:shd w:val="clear" w:color="auto" w:fill="auto"/>
            <w:noWrap/>
            <w:vAlign w:val="bottom"/>
            <w:hideMark/>
          </w:tcPr>
          <w:p w14:paraId="3F9BAC9A" w14:textId="1A880ECF"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2 104,4 </w:t>
            </w:r>
          </w:p>
        </w:tc>
      </w:tr>
      <w:tr w:rsidR="00923B09" w:rsidRPr="00923B09" w14:paraId="65A1B28A" w14:textId="77777777" w:rsidTr="00D801F5">
        <w:trPr>
          <w:trHeight w:val="190"/>
        </w:trPr>
        <w:tc>
          <w:tcPr>
            <w:tcW w:w="3813" w:type="dxa"/>
            <w:tcBorders>
              <w:top w:val="nil"/>
              <w:left w:val="double" w:sz="4" w:space="0" w:color="auto"/>
              <w:bottom w:val="single" w:sz="4" w:space="0" w:color="auto"/>
              <w:right w:val="single" w:sz="4" w:space="0" w:color="auto"/>
            </w:tcBorders>
            <w:shd w:val="clear" w:color="auto" w:fill="auto"/>
            <w:vAlign w:val="bottom"/>
            <w:hideMark/>
          </w:tcPr>
          <w:p w14:paraId="0070CC20" w14:textId="77777777" w:rsidR="003D2D7E" w:rsidRPr="00923B09" w:rsidRDefault="003D2D7E" w:rsidP="003D2D7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Закупка энергетических ресурсов</w:t>
            </w:r>
          </w:p>
        </w:tc>
        <w:tc>
          <w:tcPr>
            <w:tcW w:w="552" w:type="dxa"/>
            <w:tcBorders>
              <w:top w:val="nil"/>
              <w:left w:val="nil"/>
              <w:bottom w:val="single" w:sz="4" w:space="0" w:color="auto"/>
              <w:right w:val="single" w:sz="4" w:space="0" w:color="auto"/>
            </w:tcBorders>
            <w:shd w:val="clear" w:color="auto" w:fill="auto"/>
            <w:noWrap/>
            <w:vAlign w:val="bottom"/>
            <w:hideMark/>
          </w:tcPr>
          <w:p w14:paraId="02539C9A" w14:textId="77777777"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247</w:t>
            </w:r>
          </w:p>
        </w:tc>
        <w:tc>
          <w:tcPr>
            <w:tcW w:w="1495" w:type="dxa"/>
            <w:tcBorders>
              <w:top w:val="nil"/>
              <w:left w:val="nil"/>
              <w:bottom w:val="single" w:sz="4" w:space="0" w:color="auto"/>
              <w:right w:val="single" w:sz="4" w:space="0" w:color="auto"/>
            </w:tcBorders>
            <w:shd w:val="clear" w:color="auto" w:fill="auto"/>
            <w:noWrap/>
            <w:vAlign w:val="bottom"/>
            <w:hideMark/>
          </w:tcPr>
          <w:p w14:paraId="5CAB8388" w14:textId="74490082"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166,7 </w:t>
            </w:r>
          </w:p>
        </w:tc>
        <w:tc>
          <w:tcPr>
            <w:tcW w:w="1455" w:type="dxa"/>
            <w:tcBorders>
              <w:top w:val="nil"/>
              <w:left w:val="nil"/>
              <w:bottom w:val="single" w:sz="4" w:space="0" w:color="auto"/>
              <w:right w:val="single" w:sz="4" w:space="0" w:color="auto"/>
            </w:tcBorders>
            <w:shd w:val="clear" w:color="auto" w:fill="auto"/>
            <w:noWrap/>
            <w:vAlign w:val="bottom"/>
            <w:hideMark/>
          </w:tcPr>
          <w:p w14:paraId="3AE1D79A" w14:textId="7849960D"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153,2 </w:t>
            </w:r>
          </w:p>
        </w:tc>
        <w:tc>
          <w:tcPr>
            <w:tcW w:w="1085" w:type="dxa"/>
            <w:tcBorders>
              <w:top w:val="nil"/>
              <w:left w:val="nil"/>
              <w:bottom w:val="single" w:sz="4" w:space="0" w:color="auto"/>
              <w:right w:val="single" w:sz="4" w:space="0" w:color="auto"/>
            </w:tcBorders>
            <w:shd w:val="clear" w:color="auto" w:fill="auto"/>
            <w:noWrap/>
            <w:vAlign w:val="bottom"/>
            <w:hideMark/>
          </w:tcPr>
          <w:p w14:paraId="4B472DD7" w14:textId="325EBF0D"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91,9 </w:t>
            </w:r>
          </w:p>
        </w:tc>
        <w:tc>
          <w:tcPr>
            <w:tcW w:w="962" w:type="dxa"/>
            <w:tcBorders>
              <w:top w:val="nil"/>
              <w:left w:val="nil"/>
              <w:bottom w:val="single" w:sz="4" w:space="0" w:color="auto"/>
              <w:right w:val="double" w:sz="4" w:space="0" w:color="auto"/>
            </w:tcBorders>
            <w:shd w:val="clear" w:color="auto" w:fill="auto"/>
            <w:noWrap/>
            <w:vAlign w:val="bottom"/>
            <w:hideMark/>
          </w:tcPr>
          <w:p w14:paraId="04B66DDF" w14:textId="23176EA4"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13,5 </w:t>
            </w:r>
          </w:p>
        </w:tc>
      </w:tr>
      <w:tr w:rsidR="00923B09" w:rsidRPr="00923B09" w14:paraId="7C012F4B" w14:textId="77777777" w:rsidTr="00D801F5">
        <w:trPr>
          <w:trHeight w:val="377"/>
        </w:trPr>
        <w:tc>
          <w:tcPr>
            <w:tcW w:w="3813" w:type="dxa"/>
            <w:tcBorders>
              <w:top w:val="nil"/>
              <w:left w:val="double" w:sz="4" w:space="0" w:color="auto"/>
              <w:bottom w:val="single" w:sz="4" w:space="0" w:color="auto"/>
              <w:right w:val="single" w:sz="4" w:space="0" w:color="auto"/>
            </w:tcBorders>
            <w:shd w:val="clear" w:color="auto" w:fill="auto"/>
            <w:vAlign w:val="bottom"/>
            <w:hideMark/>
          </w:tcPr>
          <w:p w14:paraId="074B509F" w14:textId="77777777" w:rsidR="003D2D7E" w:rsidRPr="00923B09" w:rsidRDefault="003D2D7E" w:rsidP="003D2D7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Приобретение товаров, работ, услуг в пользу граждан в целях их социального обеспечения</w:t>
            </w:r>
          </w:p>
        </w:tc>
        <w:tc>
          <w:tcPr>
            <w:tcW w:w="552" w:type="dxa"/>
            <w:tcBorders>
              <w:top w:val="nil"/>
              <w:left w:val="nil"/>
              <w:bottom w:val="single" w:sz="4" w:space="0" w:color="auto"/>
              <w:right w:val="single" w:sz="4" w:space="0" w:color="auto"/>
            </w:tcBorders>
            <w:shd w:val="clear" w:color="auto" w:fill="auto"/>
            <w:noWrap/>
            <w:vAlign w:val="bottom"/>
            <w:hideMark/>
          </w:tcPr>
          <w:p w14:paraId="6F609A3B" w14:textId="77777777"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323</w:t>
            </w:r>
          </w:p>
        </w:tc>
        <w:tc>
          <w:tcPr>
            <w:tcW w:w="1495" w:type="dxa"/>
            <w:tcBorders>
              <w:top w:val="nil"/>
              <w:left w:val="nil"/>
              <w:bottom w:val="single" w:sz="4" w:space="0" w:color="auto"/>
              <w:right w:val="single" w:sz="4" w:space="0" w:color="auto"/>
            </w:tcBorders>
            <w:shd w:val="clear" w:color="auto" w:fill="auto"/>
            <w:noWrap/>
            <w:vAlign w:val="bottom"/>
            <w:hideMark/>
          </w:tcPr>
          <w:p w14:paraId="6809CBA8" w14:textId="5859970C"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3 057,2 </w:t>
            </w:r>
          </w:p>
        </w:tc>
        <w:tc>
          <w:tcPr>
            <w:tcW w:w="1455" w:type="dxa"/>
            <w:tcBorders>
              <w:top w:val="nil"/>
              <w:left w:val="nil"/>
              <w:bottom w:val="single" w:sz="4" w:space="0" w:color="auto"/>
              <w:right w:val="single" w:sz="4" w:space="0" w:color="auto"/>
            </w:tcBorders>
            <w:shd w:val="clear" w:color="auto" w:fill="auto"/>
            <w:noWrap/>
            <w:vAlign w:val="bottom"/>
            <w:hideMark/>
          </w:tcPr>
          <w:p w14:paraId="5AD6E08B" w14:textId="47DA7354"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2 265,1 </w:t>
            </w:r>
          </w:p>
        </w:tc>
        <w:tc>
          <w:tcPr>
            <w:tcW w:w="1085" w:type="dxa"/>
            <w:tcBorders>
              <w:top w:val="nil"/>
              <w:left w:val="nil"/>
              <w:bottom w:val="single" w:sz="4" w:space="0" w:color="auto"/>
              <w:right w:val="single" w:sz="4" w:space="0" w:color="auto"/>
            </w:tcBorders>
            <w:shd w:val="clear" w:color="auto" w:fill="auto"/>
            <w:noWrap/>
            <w:vAlign w:val="bottom"/>
            <w:hideMark/>
          </w:tcPr>
          <w:p w14:paraId="07E1D925" w14:textId="6E09795F"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74,1 </w:t>
            </w:r>
          </w:p>
        </w:tc>
        <w:tc>
          <w:tcPr>
            <w:tcW w:w="962" w:type="dxa"/>
            <w:tcBorders>
              <w:top w:val="nil"/>
              <w:left w:val="nil"/>
              <w:bottom w:val="single" w:sz="4" w:space="0" w:color="auto"/>
              <w:right w:val="double" w:sz="4" w:space="0" w:color="auto"/>
            </w:tcBorders>
            <w:shd w:val="clear" w:color="auto" w:fill="auto"/>
            <w:noWrap/>
            <w:vAlign w:val="bottom"/>
            <w:hideMark/>
          </w:tcPr>
          <w:p w14:paraId="7E541D9E" w14:textId="2A274651"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792,1 </w:t>
            </w:r>
          </w:p>
        </w:tc>
      </w:tr>
      <w:tr w:rsidR="00923B09" w:rsidRPr="00923B09" w14:paraId="78472D56" w14:textId="77777777" w:rsidTr="00D801F5">
        <w:trPr>
          <w:trHeight w:val="657"/>
        </w:trPr>
        <w:tc>
          <w:tcPr>
            <w:tcW w:w="3813" w:type="dxa"/>
            <w:tcBorders>
              <w:top w:val="nil"/>
              <w:left w:val="double" w:sz="4" w:space="0" w:color="auto"/>
              <w:bottom w:val="single" w:sz="4" w:space="0" w:color="auto"/>
              <w:right w:val="single" w:sz="4" w:space="0" w:color="auto"/>
            </w:tcBorders>
            <w:shd w:val="clear" w:color="auto" w:fill="auto"/>
            <w:vAlign w:val="bottom"/>
            <w:hideMark/>
          </w:tcPr>
          <w:p w14:paraId="54804043" w14:textId="77777777" w:rsidR="003D2D7E" w:rsidRPr="00923B09" w:rsidRDefault="003D2D7E" w:rsidP="003D2D7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Бюджетные инвестиции на приобретение объектов недвижимого имущества в государственную (муниципальную) собственность</w:t>
            </w:r>
          </w:p>
        </w:tc>
        <w:tc>
          <w:tcPr>
            <w:tcW w:w="552" w:type="dxa"/>
            <w:tcBorders>
              <w:top w:val="nil"/>
              <w:left w:val="nil"/>
              <w:bottom w:val="single" w:sz="4" w:space="0" w:color="auto"/>
              <w:right w:val="single" w:sz="4" w:space="0" w:color="auto"/>
            </w:tcBorders>
            <w:shd w:val="clear" w:color="auto" w:fill="auto"/>
            <w:noWrap/>
            <w:vAlign w:val="bottom"/>
            <w:hideMark/>
          </w:tcPr>
          <w:p w14:paraId="572E3975" w14:textId="77777777"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412</w:t>
            </w:r>
          </w:p>
        </w:tc>
        <w:tc>
          <w:tcPr>
            <w:tcW w:w="1495" w:type="dxa"/>
            <w:tcBorders>
              <w:top w:val="nil"/>
              <w:left w:val="nil"/>
              <w:bottom w:val="single" w:sz="4" w:space="0" w:color="auto"/>
              <w:right w:val="single" w:sz="4" w:space="0" w:color="auto"/>
            </w:tcBorders>
            <w:shd w:val="clear" w:color="auto" w:fill="auto"/>
            <w:noWrap/>
            <w:vAlign w:val="bottom"/>
            <w:hideMark/>
          </w:tcPr>
          <w:p w14:paraId="235F25A8" w14:textId="38F05742"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780,2 </w:t>
            </w:r>
          </w:p>
        </w:tc>
        <w:tc>
          <w:tcPr>
            <w:tcW w:w="1455" w:type="dxa"/>
            <w:tcBorders>
              <w:top w:val="nil"/>
              <w:left w:val="nil"/>
              <w:bottom w:val="single" w:sz="4" w:space="0" w:color="auto"/>
              <w:right w:val="single" w:sz="4" w:space="0" w:color="auto"/>
            </w:tcBorders>
            <w:shd w:val="clear" w:color="auto" w:fill="auto"/>
            <w:noWrap/>
            <w:vAlign w:val="bottom"/>
            <w:hideMark/>
          </w:tcPr>
          <w:p w14:paraId="143463F1" w14:textId="5C8F4816"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762,1 </w:t>
            </w:r>
          </w:p>
        </w:tc>
        <w:tc>
          <w:tcPr>
            <w:tcW w:w="1085" w:type="dxa"/>
            <w:tcBorders>
              <w:top w:val="nil"/>
              <w:left w:val="nil"/>
              <w:bottom w:val="single" w:sz="4" w:space="0" w:color="auto"/>
              <w:right w:val="single" w:sz="4" w:space="0" w:color="auto"/>
            </w:tcBorders>
            <w:shd w:val="clear" w:color="auto" w:fill="auto"/>
            <w:noWrap/>
            <w:vAlign w:val="bottom"/>
            <w:hideMark/>
          </w:tcPr>
          <w:p w14:paraId="0C5B7506" w14:textId="75015DA3"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97,7 </w:t>
            </w:r>
          </w:p>
        </w:tc>
        <w:tc>
          <w:tcPr>
            <w:tcW w:w="962" w:type="dxa"/>
            <w:tcBorders>
              <w:top w:val="nil"/>
              <w:left w:val="nil"/>
              <w:bottom w:val="single" w:sz="4" w:space="0" w:color="auto"/>
              <w:right w:val="double" w:sz="4" w:space="0" w:color="auto"/>
            </w:tcBorders>
            <w:shd w:val="clear" w:color="auto" w:fill="auto"/>
            <w:noWrap/>
            <w:vAlign w:val="bottom"/>
            <w:hideMark/>
          </w:tcPr>
          <w:p w14:paraId="2BA51C9B" w14:textId="48E37584"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18,2 </w:t>
            </w:r>
          </w:p>
        </w:tc>
      </w:tr>
      <w:tr w:rsidR="00923B09" w:rsidRPr="00923B09" w14:paraId="2DAF68D4" w14:textId="77777777" w:rsidTr="00D801F5">
        <w:trPr>
          <w:trHeight w:val="585"/>
        </w:trPr>
        <w:tc>
          <w:tcPr>
            <w:tcW w:w="3813" w:type="dxa"/>
            <w:tcBorders>
              <w:top w:val="nil"/>
              <w:left w:val="double" w:sz="4" w:space="0" w:color="auto"/>
              <w:bottom w:val="single" w:sz="4" w:space="0" w:color="auto"/>
              <w:right w:val="single" w:sz="4" w:space="0" w:color="auto"/>
            </w:tcBorders>
            <w:shd w:val="clear" w:color="auto" w:fill="auto"/>
            <w:vAlign w:val="bottom"/>
            <w:hideMark/>
          </w:tcPr>
          <w:p w14:paraId="5DA343F0" w14:textId="77777777" w:rsidR="003D2D7E" w:rsidRPr="00923B09" w:rsidRDefault="003D2D7E" w:rsidP="003D2D7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Бюджетные инвестиции в объекты капитального строительства государственной (муниципальной) собственности</w:t>
            </w:r>
          </w:p>
        </w:tc>
        <w:tc>
          <w:tcPr>
            <w:tcW w:w="552" w:type="dxa"/>
            <w:tcBorders>
              <w:top w:val="nil"/>
              <w:left w:val="nil"/>
              <w:bottom w:val="single" w:sz="4" w:space="0" w:color="auto"/>
              <w:right w:val="single" w:sz="4" w:space="0" w:color="auto"/>
            </w:tcBorders>
            <w:shd w:val="clear" w:color="auto" w:fill="auto"/>
            <w:noWrap/>
            <w:vAlign w:val="bottom"/>
            <w:hideMark/>
          </w:tcPr>
          <w:p w14:paraId="5B72263A" w14:textId="77777777"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414</w:t>
            </w:r>
          </w:p>
        </w:tc>
        <w:tc>
          <w:tcPr>
            <w:tcW w:w="1495" w:type="dxa"/>
            <w:tcBorders>
              <w:top w:val="nil"/>
              <w:left w:val="nil"/>
              <w:bottom w:val="single" w:sz="4" w:space="0" w:color="auto"/>
              <w:right w:val="single" w:sz="4" w:space="0" w:color="auto"/>
            </w:tcBorders>
            <w:shd w:val="clear" w:color="auto" w:fill="auto"/>
            <w:noWrap/>
            <w:vAlign w:val="bottom"/>
            <w:hideMark/>
          </w:tcPr>
          <w:p w14:paraId="45316952" w14:textId="01DF39AD"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10 345,1 </w:t>
            </w:r>
          </w:p>
        </w:tc>
        <w:tc>
          <w:tcPr>
            <w:tcW w:w="1455" w:type="dxa"/>
            <w:tcBorders>
              <w:top w:val="nil"/>
              <w:left w:val="nil"/>
              <w:bottom w:val="single" w:sz="4" w:space="0" w:color="auto"/>
              <w:right w:val="single" w:sz="4" w:space="0" w:color="auto"/>
            </w:tcBorders>
            <w:shd w:val="clear" w:color="auto" w:fill="auto"/>
            <w:noWrap/>
            <w:vAlign w:val="bottom"/>
            <w:hideMark/>
          </w:tcPr>
          <w:p w14:paraId="13A237FF" w14:textId="003A22D5"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8 085,4 </w:t>
            </w:r>
          </w:p>
        </w:tc>
        <w:tc>
          <w:tcPr>
            <w:tcW w:w="1085" w:type="dxa"/>
            <w:tcBorders>
              <w:top w:val="nil"/>
              <w:left w:val="nil"/>
              <w:bottom w:val="single" w:sz="4" w:space="0" w:color="auto"/>
              <w:right w:val="single" w:sz="4" w:space="0" w:color="auto"/>
            </w:tcBorders>
            <w:shd w:val="clear" w:color="auto" w:fill="auto"/>
            <w:noWrap/>
            <w:vAlign w:val="bottom"/>
            <w:hideMark/>
          </w:tcPr>
          <w:p w14:paraId="0D9BE1BC" w14:textId="3E8AD273"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78,2 </w:t>
            </w:r>
          </w:p>
        </w:tc>
        <w:tc>
          <w:tcPr>
            <w:tcW w:w="962" w:type="dxa"/>
            <w:tcBorders>
              <w:top w:val="nil"/>
              <w:left w:val="nil"/>
              <w:bottom w:val="single" w:sz="4" w:space="0" w:color="auto"/>
              <w:right w:val="double" w:sz="4" w:space="0" w:color="auto"/>
            </w:tcBorders>
            <w:shd w:val="clear" w:color="auto" w:fill="auto"/>
            <w:noWrap/>
            <w:vAlign w:val="bottom"/>
            <w:hideMark/>
          </w:tcPr>
          <w:p w14:paraId="302F9D39" w14:textId="2F000730"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2 259,7 </w:t>
            </w:r>
          </w:p>
        </w:tc>
      </w:tr>
      <w:tr w:rsidR="003D2D7E" w:rsidRPr="00923B09" w14:paraId="600AF05C" w14:textId="77777777" w:rsidTr="00D801F5">
        <w:trPr>
          <w:trHeight w:val="74"/>
        </w:trPr>
        <w:tc>
          <w:tcPr>
            <w:tcW w:w="3813" w:type="dxa"/>
            <w:tcBorders>
              <w:top w:val="nil"/>
              <w:left w:val="double" w:sz="4" w:space="0" w:color="auto"/>
              <w:bottom w:val="double" w:sz="4" w:space="0" w:color="auto"/>
              <w:right w:val="single" w:sz="4" w:space="0" w:color="auto"/>
            </w:tcBorders>
            <w:shd w:val="clear" w:color="auto" w:fill="auto"/>
            <w:noWrap/>
            <w:vAlign w:val="bottom"/>
            <w:hideMark/>
          </w:tcPr>
          <w:p w14:paraId="3D554DAE" w14:textId="77777777" w:rsidR="003D2D7E" w:rsidRPr="00923B09" w:rsidRDefault="003D2D7E" w:rsidP="003D2D7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Итого</w:t>
            </w:r>
          </w:p>
        </w:tc>
        <w:tc>
          <w:tcPr>
            <w:tcW w:w="552" w:type="dxa"/>
            <w:tcBorders>
              <w:top w:val="nil"/>
              <w:left w:val="nil"/>
              <w:bottom w:val="double" w:sz="4" w:space="0" w:color="auto"/>
              <w:right w:val="single" w:sz="4" w:space="0" w:color="auto"/>
            </w:tcBorders>
            <w:shd w:val="clear" w:color="auto" w:fill="auto"/>
            <w:noWrap/>
            <w:vAlign w:val="bottom"/>
            <w:hideMark/>
          </w:tcPr>
          <w:p w14:paraId="0C91DCB0" w14:textId="78E5E907" w:rsidR="003D2D7E" w:rsidRPr="00923B09" w:rsidRDefault="003D2D7E" w:rsidP="003D2D7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х</w:t>
            </w:r>
          </w:p>
        </w:tc>
        <w:tc>
          <w:tcPr>
            <w:tcW w:w="1495" w:type="dxa"/>
            <w:tcBorders>
              <w:top w:val="nil"/>
              <w:left w:val="nil"/>
              <w:bottom w:val="double" w:sz="4" w:space="0" w:color="auto"/>
              <w:right w:val="single" w:sz="4" w:space="0" w:color="auto"/>
            </w:tcBorders>
            <w:shd w:val="clear" w:color="auto" w:fill="auto"/>
            <w:noWrap/>
            <w:vAlign w:val="bottom"/>
            <w:hideMark/>
          </w:tcPr>
          <w:p w14:paraId="52CC028F" w14:textId="0E3A1665"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27 490,2 </w:t>
            </w:r>
          </w:p>
        </w:tc>
        <w:tc>
          <w:tcPr>
            <w:tcW w:w="1455" w:type="dxa"/>
            <w:tcBorders>
              <w:top w:val="nil"/>
              <w:left w:val="nil"/>
              <w:bottom w:val="double" w:sz="4" w:space="0" w:color="auto"/>
              <w:right w:val="single" w:sz="4" w:space="0" w:color="auto"/>
            </w:tcBorders>
            <w:shd w:val="clear" w:color="auto" w:fill="auto"/>
            <w:noWrap/>
            <w:vAlign w:val="bottom"/>
            <w:hideMark/>
          </w:tcPr>
          <w:p w14:paraId="778B11BF" w14:textId="0D5A4C78"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22 157,1 </w:t>
            </w:r>
          </w:p>
        </w:tc>
        <w:tc>
          <w:tcPr>
            <w:tcW w:w="1085" w:type="dxa"/>
            <w:tcBorders>
              <w:top w:val="nil"/>
              <w:left w:val="nil"/>
              <w:bottom w:val="double" w:sz="4" w:space="0" w:color="auto"/>
              <w:right w:val="single" w:sz="4" w:space="0" w:color="auto"/>
            </w:tcBorders>
            <w:shd w:val="clear" w:color="auto" w:fill="auto"/>
            <w:noWrap/>
            <w:vAlign w:val="bottom"/>
            <w:hideMark/>
          </w:tcPr>
          <w:p w14:paraId="7549AF9A" w14:textId="0F297F5E"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80,6 </w:t>
            </w:r>
          </w:p>
        </w:tc>
        <w:tc>
          <w:tcPr>
            <w:tcW w:w="962" w:type="dxa"/>
            <w:tcBorders>
              <w:top w:val="nil"/>
              <w:left w:val="nil"/>
              <w:bottom w:val="double" w:sz="4" w:space="0" w:color="auto"/>
              <w:right w:val="double" w:sz="4" w:space="0" w:color="auto"/>
            </w:tcBorders>
            <w:shd w:val="clear" w:color="auto" w:fill="auto"/>
            <w:noWrap/>
            <w:vAlign w:val="bottom"/>
            <w:hideMark/>
          </w:tcPr>
          <w:p w14:paraId="26E2A61A" w14:textId="384FD055" w:rsidR="003D2D7E" w:rsidRPr="00923B09" w:rsidRDefault="003D2D7E" w:rsidP="003D2D7E">
            <w:pPr>
              <w:spacing w:after="0" w:line="240" w:lineRule="auto"/>
              <w:jc w:val="right"/>
              <w:rPr>
                <w:rFonts w:ascii="Times New Roman" w:eastAsia="Times New Roman" w:hAnsi="Times New Roman"/>
                <w:sz w:val="20"/>
                <w:szCs w:val="20"/>
                <w:lang w:eastAsia="ru-RU"/>
              </w:rPr>
            </w:pPr>
            <w:r w:rsidRPr="00923B09">
              <w:rPr>
                <w:rFonts w:ascii="Times New Roman" w:hAnsi="Times New Roman"/>
                <w:sz w:val="20"/>
                <w:szCs w:val="20"/>
              </w:rPr>
              <w:t xml:space="preserve">5 333,1 </w:t>
            </w:r>
          </w:p>
        </w:tc>
      </w:tr>
    </w:tbl>
    <w:p w14:paraId="162E4A8D" w14:textId="77777777" w:rsidR="001F4D24" w:rsidRPr="00923B09" w:rsidRDefault="001F4D24" w:rsidP="00E676FF">
      <w:pPr>
        <w:spacing w:after="0" w:line="240" w:lineRule="auto"/>
      </w:pPr>
    </w:p>
    <w:p w14:paraId="37B5DF73" w14:textId="0CA11049" w:rsidR="009D14FF" w:rsidRPr="00923B09" w:rsidRDefault="0091263E" w:rsidP="00E676FF">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Ниже</w:t>
      </w:r>
      <w:r w:rsidR="007B0934" w:rsidRPr="00923B09">
        <w:rPr>
          <w:rFonts w:ascii="Times New Roman" w:hAnsi="Times New Roman"/>
          <w:sz w:val="28"/>
          <w:szCs w:val="28"/>
        </w:rPr>
        <w:t xml:space="preserve"> приведены сведения о принятых бюджетных обязательствах </w:t>
      </w:r>
      <w:r w:rsidR="000A39CA" w:rsidRPr="00923B09">
        <w:rPr>
          <w:rFonts w:ascii="Times New Roman" w:hAnsi="Times New Roman"/>
          <w:sz w:val="28"/>
          <w:szCs w:val="28"/>
        </w:rPr>
        <w:t xml:space="preserve">по контрактуемым расходам </w:t>
      </w:r>
      <w:r w:rsidR="00BC71C4" w:rsidRPr="00923B09">
        <w:rPr>
          <w:rFonts w:ascii="Times New Roman" w:hAnsi="Times New Roman"/>
          <w:sz w:val="28"/>
          <w:szCs w:val="28"/>
        </w:rPr>
        <w:t xml:space="preserve">в размере менее </w:t>
      </w:r>
      <w:r w:rsidR="001B6078" w:rsidRPr="00923B09">
        <w:rPr>
          <w:rFonts w:ascii="Times New Roman" w:hAnsi="Times New Roman"/>
          <w:sz w:val="28"/>
          <w:szCs w:val="28"/>
        </w:rPr>
        <w:t>15</w:t>
      </w:r>
      <w:r w:rsidR="00BC71C4" w:rsidRPr="00923B09">
        <w:rPr>
          <w:rFonts w:ascii="Times New Roman" w:hAnsi="Times New Roman"/>
          <w:sz w:val="28"/>
          <w:szCs w:val="28"/>
        </w:rPr>
        <w:t xml:space="preserve"> % утвержденных лимитов бюджетных обязательств при условии, что размер лимитов бюджетных обязательств </w:t>
      </w:r>
      <w:r w:rsidR="003A44F6" w:rsidRPr="00923B09">
        <w:rPr>
          <w:rFonts w:ascii="Times New Roman" w:hAnsi="Times New Roman"/>
          <w:sz w:val="28"/>
          <w:szCs w:val="28"/>
        </w:rPr>
        <w:t>составляет</w:t>
      </w:r>
      <w:r w:rsidR="00BC71C4" w:rsidRPr="00923B09">
        <w:rPr>
          <w:rFonts w:ascii="Times New Roman" w:hAnsi="Times New Roman"/>
          <w:sz w:val="28"/>
          <w:szCs w:val="28"/>
        </w:rPr>
        <w:t xml:space="preserve"> </w:t>
      </w:r>
      <w:r w:rsidR="003A44F6" w:rsidRPr="00923B09">
        <w:rPr>
          <w:rFonts w:ascii="Times New Roman" w:hAnsi="Times New Roman"/>
          <w:sz w:val="28"/>
          <w:szCs w:val="28"/>
        </w:rPr>
        <w:t>2</w:t>
      </w:r>
      <w:r w:rsidR="00BC71C4" w:rsidRPr="00923B09">
        <w:rPr>
          <w:rFonts w:ascii="Times New Roman" w:hAnsi="Times New Roman"/>
          <w:sz w:val="28"/>
          <w:szCs w:val="28"/>
        </w:rPr>
        <w:t>0 млн.руб.</w:t>
      </w:r>
      <w:r w:rsidR="003A44F6" w:rsidRPr="00923B09">
        <w:rPr>
          <w:rFonts w:ascii="Times New Roman" w:hAnsi="Times New Roman"/>
          <w:sz w:val="28"/>
          <w:szCs w:val="28"/>
        </w:rPr>
        <w:t xml:space="preserve"> и более.</w:t>
      </w:r>
    </w:p>
    <w:p w14:paraId="68131833" w14:textId="77777777" w:rsidR="003A1645" w:rsidRPr="00923B09" w:rsidRDefault="003A1645" w:rsidP="003A1645">
      <w:pPr>
        <w:spacing w:after="0" w:line="240" w:lineRule="auto"/>
        <w:ind w:firstLine="709"/>
        <w:jc w:val="right"/>
        <w:rPr>
          <w:rFonts w:ascii="Times New Roman" w:hAnsi="Times New Roman"/>
          <w:sz w:val="24"/>
          <w:szCs w:val="24"/>
        </w:rPr>
      </w:pPr>
      <w:r w:rsidRPr="00923B09">
        <w:rPr>
          <w:rFonts w:ascii="Times New Roman" w:hAnsi="Times New Roman"/>
          <w:sz w:val="24"/>
          <w:szCs w:val="24"/>
        </w:rPr>
        <w:t>млн.руб.</w:t>
      </w:r>
    </w:p>
    <w:tbl>
      <w:tblPr>
        <w:tblW w:w="9341" w:type="dxa"/>
        <w:tblLayout w:type="fixed"/>
        <w:tblLook w:val="04A0" w:firstRow="1" w:lastRow="0" w:firstColumn="1" w:lastColumn="0" w:noHBand="0" w:noVBand="1"/>
      </w:tblPr>
      <w:tblGrid>
        <w:gridCol w:w="3104"/>
        <w:gridCol w:w="840"/>
        <w:gridCol w:w="903"/>
        <w:gridCol w:w="851"/>
        <w:gridCol w:w="850"/>
        <w:gridCol w:w="2793"/>
      </w:tblGrid>
      <w:tr w:rsidR="00923B09" w:rsidRPr="00923B09" w14:paraId="72314BD2" w14:textId="77777777" w:rsidTr="007457EC">
        <w:trPr>
          <w:trHeight w:val="1078"/>
          <w:tblHeader/>
        </w:trPr>
        <w:tc>
          <w:tcPr>
            <w:tcW w:w="3104" w:type="dxa"/>
            <w:tcBorders>
              <w:top w:val="double" w:sz="4" w:space="0" w:color="auto"/>
              <w:left w:val="double" w:sz="4" w:space="0" w:color="auto"/>
              <w:bottom w:val="single" w:sz="4" w:space="0" w:color="auto"/>
              <w:right w:val="single" w:sz="4" w:space="0" w:color="auto"/>
            </w:tcBorders>
            <w:shd w:val="clear" w:color="auto" w:fill="auto"/>
            <w:vAlign w:val="center"/>
            <w:hideMark/>
          </w:tcPr>
          <w:p w14:paraId="3F9449EC"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Направление расходов</w:t>
            </w:r>
          </w:p>
        </w:tc>
        <w:tc>
          <w:tcPr>
            <w:tcW w:w="840" w:type="dxa"/>
            <w:tcBorders>
              <w:top w:val="double" w:sz="4" w:space="0" w:color="auto"/>
              <w:left w:val="nil"/>
              <w:bottom w:val="single" w:sz="4" w:space="0" w:color="auto"/>
              <w:right w:val="single" w:sz="4" w:space="0" w:color="auto"/>
            </w:tcBorders>
            <w:shd w:val="clear" w:color="auto" w:fill="auto"/>
            <w:vAlign w:val="center"/>
            <w:hideMark/>
          </w:tcPr>
          <w:p w14:paraId="36E4C411"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Код вида расходов</w:t>
            </w:r>
          </w:p>
        </w:tc>
        <w:tc>
          <w:tcPr>
            <w:tcW w:w="903" w:type="dxa"/>
            <w:tcBorders>
              <w:top w:val="double" w:sz="4" w:space="0" w:color="auto"/>
              <w:left w:val="nil"/>
              <w:bottom w:val="single" w:sz="4" w:space="0" w:color="auto"/>
              <w:right w:val="single" w:sz="4" w:space="0" w:color="auto"/>
            </w:tcBorders>
            <w:shd w:val="clear" w:color="auto" w:fill="auto"/>
            <w:vAlign w:val="center"/>
            <w:hideMark/>
          </w:tcPr>
          <w:p w14:paraId="01429825"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Лимиты бюдж. обязательств</w:t>
            </w:r>
          </w:p>
        </w:tc>
        <w:tc>
          <w:tcPr>
            <w:tcW w:w="851" w:type="dxa"/>
            <w:tcBorders>
              <w:top w:val="double" w:sz="4" w:space="0" w:color="auto"/>
              <w:left w:val="nil"/>
              <w:bottom w:val="single" w:sz="4" w:space="0" w:color="auto"/>
              <w:right w:val="single" w:sz="4" w:space="0" w:color="auto"/>
            </w:tcBorders>
            <w:shd w:val="clear" w:color="auto" w:fill="auto"/>
            <w:vAlign w:val="center"/>
            <w:hideMark/>
          </w:tcPr>
          <w:p w14:paraId="72D3805B"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Приняты обязательства</w:t>
            </w:r>
          </w:p>
        </w:tc>
        <w:tc>
          <w:tcPr>
            <w:tcW w:w="850" w:type="dxa"/>
            <w:tcBorders>
              <w:top w:val="double" w:sz="4" w:space="0" w:color="auto"/>
              <w:left w:val="nil"/>
              <w:bottom w:val="single" w:sz="4" w:space="0" w:color="auto"/>
              <w:right w:val="single" w:sz="4" w:space="0" w:color="auto"/>
            </w:tcBorders>
            <w:shd w:val="clear" w:color="auto" w:fill="auto"/>
            <w:vAlign w:val="center"/>
            <w:hideMark/>
          </w:tcPr>
          <w:p w14:paraId="36F016C0"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принятых обязательств</w:t>
            </w:r>
          </w:p>
        </w:tc>
        <w:tc>
          <w:tcPr>
            <w:tcW w:w="2793" w:type="dxa"/>
            <w:tcBorders>
              <w:top w:val="double" w:sz="4" w:space="0" w:color="auto"/>
              <w:left w:val="nil"/>
              <w:bottom w:val="single" w:sz="4" w:space="0" w:color="auto"/>
              <w:right w:val="double" w:sz="4" w:space="0" w:color="auto"/>
            </w:tcBorders>
            <w:shd w:val="clear" w:color="auto" w:fill="auto"/>
            <w:vAlign w:val="center"/>
            <w:hideMark/>
          </w:tcPr>
          <w:p w14:paraId="33A59426"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Причина</w:t>
            </w:r>
          </w:p>
        </w:tc>
      </w:tr>
      <w:tr w:rsidR="00923B09" w:rsidRPr="00923B09" w14:paraId="136CCE14" w14:textId="77777777" w:rsidTr="007457EC">
        <w:trPr>
          <w:trHeight w:val="27"/>
        </w:trPr>
        <w:tc>
          <w:tcPr>
            <w:tcW w:w="9341" w:type="dxa"/>
            <w:gridSpan w:val="6"/>
            <w:tcBorders>
              <w:top w:val="single" w:sz="4" w:space="0" w:color="auto"/>
              <w:left w:val="double" w:sz="4" w:space="0" w:color="auto"/>
              <w:bottom w:val="single" w:sz="4" w:space="0" w:color="auto"/>
              <w:right w:val="double" w:sz="4" w:space="0" w:color="auto"/>
            </w:tcBorders>
            <w:shd w:val="clear" w:color="auto" w:fill="C5E0B3" w:themeFill="accent6" w:themeFillTint="66"/>
            <w:vAlign w:val="center"/>
          </w:tcPr>
          <w:p w14:paraId="6836A535"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ГП АО "Развитие транспортной системы Архангельской области"</w:t>
            </w:r>
          </w:p>
        </w:tc>
      </w:tr>
      <w:tr w:rsidR="00923B09" w:rsidRPr="00923B09" w14:paraId="0CFD397B" w14:textId="77777777" w:rsidTr="007457EC">
        <w:trPr>
          <w:trHeight w:val="27"/>
        </w:trPr>
        <w:tc>
          <w:tcPr>
            <w:tcW w:w="9341" w:type="dxa"/>
            <w:gridSpan w:val="6"/>
            <w:tcBorders>
              <w:top w:val="single" w:sz="4" w:space="0" w:color="auto"/>
              <w:left w:val="double" w:sz="4" w:space="0" w:color="auto"/>
              <w:bottom w:val="single" w:sz="4" w:space="0" w:color="auto"/>
              <w:right w:val="double" w:sz="4" w:space="0" w:color="auto"/>
            </w:tcBorders>
            <w:shd w:val="clear" w:color="auto" w:fill="DEEAF6" w:themeFill="accent1" w:themeFillTint="33"/>
            <w:vAlign w:val="center"/>
          </w:tcPr>
          <w:p w14:paraId="502A975A"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Подпрограмма "Комплексное развитие объединенной дорожной сети Архангельской области и Архангельской агломерации"</w:t>
            </w:r>
          </w:p>
        </w:tc>
      </w:tr>
      <w:tr w:rsidR="00923B09" w:rsidRPr="00923B09" w14:paraId="1A1C81AE" w14:textId="77777777" w:rsidTr="008A1B54">
        <w:trPr>
          <w:trHeight w:val="1078"/>
        </w:trPr>
        <w:tc>
          <w:tcPr>
            <w:tcW w:w="3104" w:type="dxa"/>
            <w:tcBorders>
              <w:top w:val="single" w:sz="4" w:space="0" w:color="auto"/>
              <w:left w:val="double" w:sz="4" w:space="0" w:color="auto"/>
              <w:bottom w:val="single" w:sz="4" w:space="0" w:color="auto"/>
              <w:right w:val="single" w:sz="4" w:space="0" w:color="auto"/>
            </w:tcBorders>
            <w:shd w:val="clear" w:color="auto" w:fill="auto"/>
          </w:tcPr>
          <w:p w14:paraId="6992D8BB" w14:textId="77777777" w:rsidR="003A1645" w:rsidRPr="00923B09" w:rsidRDefault="003A1645" w:rsidP="007457E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Минтранс АО:</w:t>
            </w:r>
          </w:p>
          <w:p w14:paraId="41916EDA" w14:textId="77777777" w:rsidR="003A1645" w:rsidRPr="00923B09" w:rsidRDefault="003A1645" w:rsidP="007457E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качественные дороги" (дорожный фонд Архангельской области)</w:t>
            </w:r>
          </w:p>
        </w:tc>
        <w:tc>
          <w:tcPr>
            <w:tcW w:w="840" w:type="dxa"/>
            <w:tcBorders>
              <w:top w:val="single" w:sz="4" w:space="0" w:color="auto"/>
              <w:left w:val="nil"/>
              <w:bottom w:val="single" w:sz="4" w:space="0" w:color="auto"/>
              <w:right w:val="single" w:sz="4" w:space="0" w:color="auto"/>
            </w:tcBorders>
            <w:shd w:val="clear" w:color="auto" w:fill="auto"/>
          </w:tcPr>
          <w:p w14:paraId="035670C6" w14:textId="77777777" w:rsidR="003A1645" w:rsidRPr="00923B09" w:rsidRDefault="003A1645" w:rsidP="008A1B5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243</w:t>
            </w:r>
          </w:p>
        </w:tc>
        <w:tc>
          <w:tcPr>
            <w:tcW w:w="903" w:type="dxa"/>
            <w:tcBorders>
              <w:top w:val="single" w:sz="4" w:space="0" w:color="auto"/>
              <w:left w:val="nil"/>
              <w:bottom w:val="single" w:sz="4" w:space="0" w:color="auto"/>
              <w:right w:val="single" w:sz="4" w:space="0" w:color="auto"/>
            </w:tcBorders>
            <w:shd w:val="clear" w:color="auto" w:fill="auto"/>
          </w:tcPr>
          <w:p w14:paraId="26310BA9" w14:textId="77777777" w:rsidR="003A1645" w:rsidRPr="00923B09" w:rsidRDefault="003A1645" w:rsidP="008A1B5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20,0</w:t>
            </w:r>
          </w:p>
        </w:tc>
        <w:tc>
          <w:tcPr>
            <w:tcW w:w="851" w:type="dxa"/>
            <w:tcBorders>
              <w:top w:val="single" w:sz="4" w:space="0" w:color="auto"/>
              <w:left w:val="nil"/>
              <w:bottom w:val="single" w:sz="4" w:space="0" w:color="auto"/>
              <w:right w:val="single" w:sz="4" w:space="0" w:color="auto"/>
            </w:tcBorders>
            <w:shd w:val="clear" w:color="auto" w:fill="auto"/>
          </w:tcPr>
          <w:p w14:paraId="429920EB" w14:textId="77777777" w:rsidR="003A1645" w:rsidRPr="00923B09" w:rsidRDefault="003A1645" w:rsidP="008A1B5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0,0</w:t>
            </w:r>
          </w:p>
        </w:tc>
        <w:tc>
          <w:tcPr>
            <w:tcW w:w="850" w:type="dxa"/>
            <w:tcBorders>
              <w:top w:val="single" w:sz="4" w:space="0" w:color="auto"/>
              <w:left w:val="nil"/>
              <w:bottom w:val="single" w:sz="4" w:space="0" w:color="auto"/>
              <w:right w:val="single" w:sz="4" w:space="0" w:color="auto"/>
            </w:tcBorders>
            <w:shd w:val="clear" w:color="auto" w:fill="auto"/>
          </w:tcPr>
          <w:p w14:paraId="0790BF00" w14:textId="77777777" w:rsidR="003A1645" w:rsidRPr="00923B09" w:rsidRDefault="003A1645" w:rsidP="008A1B5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0,0</w:t>
            </w:r>
          </w:p>
        </w:tc>
        <w:tc>
          <w:tcPr>
            <w:tcW w:w="2793" w:type="dxa"/>
            <w:tcBorders>
              <w:top w:val="single" w:sz="4" w:space="0" w:color="auto"/>
              <w:left w:val="nil"/>
              <w:bottom w:val="single" w:sz="4" w:space="0" w:color="auto"/>
              <w:right w:val="double" w:sz="4" w:space="0" w:color="auto"/>
            </w:tcBorders>
            <w:shd w:val="clear" w:color="auto" w:fill="auto"/>
          </w:tcPr>
          <w:p w14:paraId="56FC1E7E" w14:textId="77777777" w:rsidR="003A1645" w:rsidRPr="00923B09" w:rsidRDefault="003A1645" w:rsidP="007457E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Длительность подготовки документации.</w:t>
            </w:r>
          </w:p>
          <w:p w14:paraId="212AAA28" w14:textId="77777777" w:rsidR="003A1645" w:rsidRPr="00923B09" w:rsidRDefault="003A1645" w:rsidP="007457E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Долгосрочный контракт будет заключен в </w:t>
            </w:r>
            <w:r w:rsidRPr="00923B09">
              <w:rPr>
                <w:rFonts w:ascii="Times New Roman" w:eastAsia="Times New Roman" w:hAnsi="Times New Roman"/>
                <w:sz w:val="20"/>
                <w:szCs w:val="20"/>
                <w:lang w:val="en-US" w:eastAsia="ru-RU"/>
              </w:rPr>
              <w:t>IV</w:t>
            </w:r>
            <w:r w:rsidRPr="00923B09">
              <w:rPr>
                <w:rFonts w:ascii="Times New Roman" w:eastAsia="Times New Roman" w:hAnsi="Times New Roman"/>
                <w:sz w:val="20"/>
                <w:szCs w:val="20"/>
                <w:lang w:eastAsia="ru-RU"/>
              </w:rPr>
              <w:t xml:space="preserve"> квартале 2022 года.</w:t>
            </w:r>
          </w:p>
          <w:p w14:paraId="7CCE86F6" w14:textId="1FCAD92C" w:rsidR="003A1645" w:rsidRPr="00923B09" w:rsidRDefault="003A1645" w:rsidP="007457E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Объект капитальный </w:t>
            </w:r>
            <w:r w:rsidR="0077366D" w:rsidRPr="00923B09">
              <w:rPr>
                <w:rFonts w:ascii="Times New Roman" w:eastAsia="Times New Roman" w:hAnsi="Times New Roman"/>
                <w:sz w:val="20"/>
                <w:szCs w:val="20"/>
                <w:lang w:eastAsia="ru-RU"/>
              </w:rPr>
              <w:t xml:space="preserve">ремонт </w:t>
            </w:r>
            <w:r w:rsidRPr="00923B09">
              <w:rPr>
                <w:rFonts w:ascii="Times New Roman" w:eastAsia="Times New Roman" w:hAnsi="Times New Roman"/>
                <w:sz w:val="20"/>
                <w:szCs w:val="20"/>
                <w:lang w:eastAsia="ru-RU"/>
              </w:rPr>
              <w:t>а/д Архангельск – Белогорский – Пинега – Мезень.</w:t>
            </w:r>
          </w:p>
        </w:tc>
      </w:tr>
      <w:tr w:rsidR="00923B09" w:rsidRPr="00923B09" w14:paraId="08EB32D0" w14:textId="77777777" w:rsidTr="007457EC">
        <w:trPr>
          <w:trHeight w:val="329"/>
        </w:trPr>
        <w:tc>
          <w:tcPr>
            <w:tcW w:w="9341" w:type="dxa"/>
            <w:gridSpan w:val="6"/>
            <w:tcBorders>
              <w:top w:val="nil"/>
              <w:left w:val="double" w:sz="4" w:space="0" w:color="auto"/>
              <w:bottom w:val="single" w:sz="4" w:space="0" w:color="auto"/>
              <w:right w:val="double" w:sz="4" w:space="0" w:color="auto"/>
            </w:tcBorders>
            <w:shd w:val="clear" w:color="000000" w:fill="C6E0B4"/>
            <w:vAlign w:val="center"/>
            <w:hideMark/>
          </w:tcPr>
          <w:p w14:paraId="52A7C2DB"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ГП АО "Обеспечение качественным, доступным жильем и объектами инженерной инфраструктуры населения Архангельской области"</w:t>
            </w:r>
          </w:p>
        </w:tc>
      </w:tr>
      <w:tr w:rsidR="00923B09" w:rsidRPr="00923B09" w14:paraId="71674263" w14:textId="77777777" w:rsidTr="007457EC">
        <w:trPr>
          <w:trHeight w:val="176"/>
        </w:trPr>
        <w:tc>
          <w:tcPr>
            <w:tcW w:w="9341" w:type="dxa"/>
            <w:gridSpan w:val="6"/>
            <w:tcBorders>
              <w:top w:val="nil"/>
              <w:left w:val="double" w:sz="4" w:space="0" w:color="auto"/>
              <w:bottom w:val="single" w:sz="4" w:space="0" w:color="auto"/>
              <w:right w:val="double" w:sz="4" w:space="0" w:color="auto"/>
            </w:tcBorders>
            <w:shd w:val="clear" w:color="000000" w:fill="D9E1F2"/>
            <w:vAlign w:val="center"/>
            <w:hideMark/>
          </w:tcPr>
          <w:p w14:paraId="42091494"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Подпрограмма "Создание условий для реализации государственной программы"</w:t>
            </w:r>
          </w:p>
        </w:tc>
      </w:tr>
      <w:tr w:rsidR="00923B09" w:rsidRPr="00923B09" w14:paraId="601C637C" w14:textId="77777777" w:rsidTr="007457EC">
        <w:trPr>
          <w:trHeight w:val="697"/>
        </w:trPr>
        <w:tc>
          <w:tcPr>
            <w:tcW w:w="3104" w:type="dxa"/>
            <w:tcBorders>
              <w:top w:val="nil"/>
              <w:left w:val="double" w:sz="4" w:space="0" w:color="auto"/>
              <w:bottom w:val="single" w:sz="4" w:space="0" w:color="auto"/>
              <w:right w:val="single" w:sz="4" w:space="0" w:color="auto"/>
            </w:tcBorders>
            <w:shd w:val="clear" w:color="auto" w:fill="auto"/>
            <w:hideMark/>
          </w:tcPr>
          <w:p w14:paraId="216ABAE4" w14:textId="77777777" w:rsidR="003A1645" w:rsidRPr="00923B09" w:rsidRDefault="003A1645" w:rsidP="007457E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Минстрой АО:</w:t>
            </w:r>
            <w:r w:rsidRPr="00923B09">
              <w:rPr>
                <w:rFonts w:ascii="Times New Roman" w:eastAsia="Times New Roman" w:hAnsi="Times New Roman"/>
                <w:sz w:val="20"/>
                <w:szCs w:val="20"/>
                <w:lang w:eastAsia="ru-RU"/>
              </w:rPr>
              <w:br/>
              <w:t>Предоставление доступного и комфортного жилья 60 процентам семей, проживающих в Архангельской области и желающих улучшить свои жилищные условия, включая граждан - членов жилищно-строительных кооперативов, и ветеранам Великой Отечественной войны (строительство и приобретение жилья, в том числе для использования в качестве маневренного жилищного фонда, и объектов инженерной инфраструктуры)</w:t>
            </w:r>
          </w:p>
        </w:tc>
        <w:tc>
          <w:tcPr>
            <w:tcW w:w="840" w:type="dxa"/>
            <w:tcBorders>
              <w:top w:val="nil"/>
              <w:left w:val="nil"/>
              <w:bottom w:val="single" w:sz="4" w:space="0" w:color="auto"/>
              <w:right w:val="single" w:sz="4" w:space="0" w:color="auto"/>
            </w:tcBorders>
            <w:shd w:val="clear" w:color="auto" w:fill="auto"/>
            <w:noWrap/>
            <w:hideMark/>
          </w:tcPr>
          <w:p w14:paraId="16907819"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414</w:t>
            </w:r>
          </w:p>
        </w:tc>
        <w:tc>
          <w:tcPr>
            <w:tcW w:w="903" w:type="dxa"/>
            <w:tcBorders>
              <w:top w:val="nil"/>
              <w:left w:val="nil"/>
              <w:bottom w:val="single" w:sz="4" w:space="0" w:color="auto"/>
              <w:right w:val="single" w:sz="4" w:space="0" w:color="auto"/>
            </w:tcBorders>
            <w:shd w:val="clear" w:color="auto" w:fill="auto"/>
            <w:noWrap/>
            <w:hideMark/>
          </w:tcPr>
          <w:p w14:paraId="3F5C248F" w14:textId="77777777" w:rsidR="003A1645" w:rsidRPr="00923B09" w:rsidRDefault="003A1645" w:rsidP="007457E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582,2 </w:t>
            </w:r>
          </w:p>
        </w:tc>
        <w:tc>
          <w:tcPr>
            <w:tcW w:w="851" w:type="dxa"/>
            <w:tcBorders>
              <w:top w:val="nil"/>
              <w:left w:val="nil"/>
              <w:bottom w:val="single" w:sz="4" w:space="0" w:color="auto"/>
              <w:right w:val="single" w:sz="4" w:space="0" w:color="auto"/>
            </w:tcBorders>
            <w:shd w:val="clear" w:color="auto" w:fill="auto"/>
            <w:noWrap/>
            <w:hideMark/>
          </w:tcPr>
          <w:p w14:paraId="4CF354BF" w14:textId="77777777" w:rsidR="003A1645" w:rsidRPr="00923B09" w:rsidRDefault="003A1645" w:rsidP="007457E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0,6 </w:t>
            </w:r>
          </w:p>
        </w:tc>
        <w:tc>
          <w:tcPr>
            <w:tcW w:w="850" w:type="dxa"/>
            <w:tcBorders>
              <w:top w:val="nil"/>
              <w:left w:val="nil"/>
              <w:bottom w:val="single" w:sz="4" w:space="0" w:color="auto"/>
              <w:right w:val="single" w:sz="4" w:space="0" w:color="auto"/>
            </w:tcBorders>
            <w:shd w:val="clear" w:color="auto" w:fill="auto"/>
            <w:noWrap/>
            <w:hideMark/>
          </w:tcPr>
          <w:p w14:paraId="2E06F236" w14:textId="77777777" w:rsidR="003A1645" w:rsidRPr="00923B09" w:rsidRDefault="003A1645" w:rsidP="007457E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2793" w:type="dxa"/>
            <w:tcBorders>
              <w:top w:val="nil"/>
              <w:left w:val="nil"/>
              <w:bottom w:val="single" w:sz="4" w:space="0" w:color="auto"/>
              <w:right w:val="double" w:sz="4" w:space="0" w:color="auto"/>
            </w:tcBorders>
            <w:shd w:val="clear" w:color="auto" w:fill="auto"/>
            <w:noWrap/>
            <w:hideMark/>
          </w:tcPr>
          <w:p w14:paraId="6EB87E81" w14:textId="77777777" w:rsidR="003A1645" w:rsidRPr="00923B09" w:rsidRDefault="00835A5F" w:rsidP="000407FF">
            <w:pPr>
              <w:spacing w:after="0" w:line="240" w:lineRule="auto"/>
              <w:rPr>
                <w:rFonts w:ascii="Times New Roman" w:hAnsi="Times New Roman"/>
                <w:sz w:val="20"/>
                <w:szCs w:val="20"/>
              </w:rPr>
            </w:pPr>
            <w:r w:rsidRPr="00923B09">
              <w:rPr>
                <w:rFonts w:ascii="Times New Roman" w:eastAsia="Times New Roman" w:hAnsi="Times New Roman"/>
                <w:sz w:val="20"/>
                <w:szCs w:val="20"/>
                <w:lang w:eastAsia="ru-RU"/>
              </w:rPr>
              <w:t xml:space="preserve">01.07.2022 заключен долгосрочный контракт </w:t>
            </w:r>
            <w:r w:rsidR="000407FF" w:rsidRPr="00923B09">
              <w:rPr>
                <w:rFonts w:ascii="Times New Roman" w:eastAsia="Times New Roman" w:hAnsi="Times New Roman"/>
                <w:sz w:val="20"/>
                <w:szCs w:val="20"/>
                <w:lang w:eastAsia="ru-RU"/>
              </w:rPr>
              <w:t xml:space="preserve">на </w:t>
            </w:r>
            <w:r w:rsidR="000407FF" w:rsidRPr="00923B09">
              <w:rPr>
                <w:rFonts w:ascii="Times New Roman" w:hAnsi="Times New Roman"/>
                <w:sz w:val="20"/>
                <w:szCs w:val="20"/>
              </w:rPr>
              <w:t>проектирование, строительство и ввод в эксплуатацию объекта «Канализационные очистные сооружения мощностью до 2500 куб. м/сутки с трассами напорного коллектора в пос. Приводино Котласского района».</w:t>
            </w:r>
          </w:p>
          <w:p w14:paraId="5B86DEC0" w14:textId="4B244B53" w:rsidR="000407FF" w:rsidRPr="00923B09" w:rsidRDefault="000407FF" w:rsidP="000407FF">
            <w:pPr>
              <w:spacing w:after="0" w:line="240" w:lineRule="auto"/>
              <w:rPr>
                <w:rFonts w:ascii="Times New Roman" w:eastAsia="Times New Roman" w:hAnsi="Times New Roman"/>
                <w:sz w:val="20"/>
                <w:szCs w:val="20"/>
                <w:lang w:eastAsia="ru-RU"/>
              </w:rPr>
            </w:pPr>
            <w:r w:rsidRPr="00923B09">
              <w:rPr>
                <w:rFonts w:ascii="Times New Roman" w:hAnsi="Times New Roman"/>
                <w:sz w:val="20"/>
                <w:szCs w:val="20"/>
              </w:rPr>
              <w:t>Срок исполнения – 13.09.2024</w:t>
            </w:r>
          </w:p>
        </w:tc>
      </w:tr>
      <w:tr w:rsidR="00923B09" w:rsidRPr="00923B09" w14:paraId="009D9B77" w14:textId="77777777" w:rsidTr="007457EC">
        <w:trPr>
          <w:trHeight w:val="237"/>
        </w:trPr>
        <w:tc>
          <w:tcPr>
            <w:tcW w:w="9341" w:type="dxa"/>
            <w:gridSpan w:val="6"/>
            <w:tcBorders>
              <w:top w:val="nil"/>
              <w:left w:val="double" w:sz="4" w:space="0" w:color="auto"/>
              <w:bottom w:val="single" w:sz="4" w:space="0" w:color="auto"/>
              <w:right w:val="double" w:sz="4" w:space="0" w:color="auto"/>
            </w:tcBorders>
            <w:shd w:val="clear" w:color="000000" w:fill="C6E0B4"/>
            <w:vAlign w:val="center"/>
            <w:hideMark/>
          </w:tcPr>
          <w:p w14:paraId="19DAF960"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tc>
      </w:tr>
      <w:tr w:rsidR="00923B09" w:rsidRPr="00923B09" w14:paraId="78B15707" w14:textId="77777777" w:rsidTr="007457EC">
        <w:trPr>
          <w:trHeight w:val="188"/>
        </w:trPr>
        <w:tc>
          <w:tcPr>
            <w:tcW w:w="9341" w:type="dxa"/>
            <w:gridSpan w:val="6"/>
            <w:tcBorders>
              <w:top w:val="nil"/>
              <w:left w:val="double" w:sz="4" w:space="0" w:color="auto"/>
              <w:bottom w:val="single" w:sz="4" w:space="0" w:color="auto"/>
              <w:right w:val="double" w:sz="4" w:space="0" w:color="auto"/>
            </w:tcBorders>
            <w:shd w:val="clear" w:color="000000" w:fill="D9E1F2"/>
            <w:vAlign w:val="center"/>
            <w:hideMark/>
          </w:tcPr>
          <w:p w14:paraId="3961D190"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Подпрограмма "Развитие отдельных направлений системы государственного управления Архангельской области"</w:t>
            </w:r>
          </w:p>
        </w:tc>
      </w:tr>
      <w:tr w:rsidR="00923B09" w:rsidRPr="00923B09" w14:paraId="3D266178" w14:textId="77777777" w:rsidTr="008A1B54">
        <w:trPr>
          <w:trHeight w:val="1584"/>
        </w:trPr>
        <w:tc>
          <w:tcPr>
            <w:tcW w:w="3104" w:type="dxa"/>
            <w:tcBorders>
              <w:top w:val="nil"/>
              <w:left w:val="double" w:sz="4" w:space="0" w:color="auto"/>
              <w:bottom w:val="single" w:sz="4" w:space="0" w:color="auto"/>
              <w:right w:val="single" w:sz="4" w:space="0" w:color="auto"/>
            </w:tcBorders>
            <w:shd w:val="clear" w:color="auto" w:fill="auto"/>
            <w:vAlign w:val="bottom"/>
            <w:hideMark/>
          </w:tcPr>
          <w:p w14:paraId="4664AB6B" w14:textId="77777777" w:rsidR="003A1645" w:rsidRPr="00923B09" w:rsidRDefault="003A1645" w:rsidP="007457E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Администрация ГАО и ПАО:</w:t>
            </w:r>
            <w:r w:rsidRPr="00923B09">
              <w:rPr>
                <w:rFonts w:ascii="Times New Roman" w:eastAsia="Times New Roman" w:hAnsi="Times New Roman"/>
                <w:sz w:val="20"/>
                <w:szCs w:val="20"/>
                <w:lang w:eastAsia="ru-RU"/>
              </w:rPr>
              <w:br/>
              <w:t>Строительство учебных корпусов № 5 и № 6 в загородном комплексе "Бабанегово", расположенном по адресу: Архангельская область, Приморский район, д. Бабанегово</w:t>
            </w:r>
          </w:p>
        </w:tc>
        <w:tc>
          <w:tcPr>
            <w:tcW w:w="840" w:type="dxa"/>
            <w:tcBorders>
              <w:top w:val="nil"/>
              <w:left w:val="nil"/>
              <w:bottom w:val="single" w:sz="4" w:space="0" w:color="auto"/>
              <w:right w:val="single" w:sz="4" w:space="0" w:color="auto"/>
            </w:tcBorders>
            <w:shd w:val="clear" w:color="auto" w:fill="auto"/>
            <w:noWrap/>
            <w:hideMark/>
          </w:tcPr>
          <w:p w14:paraId="1F10F5B9" w14:textId="77777777" w:rsidR="003A1645" w:rsidRPr="00923B09" w:rsidRDefault="003A1645" w:rsidP="008A1B5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414</w:t>
            </w:r>
          </w:p>
        </w:tc>
        <w:tc>
          <w:tcPr>
            <w:tcW w:w="903" w:type="dxa"/>
            <w:tcBorders>
              <w:top w:val="nil"/>
              <w:left w:val="nil"/>
              <w:bottom w:val="single" w:sz="4" w:space="0" w:color="auto"/>
              <w:right w:val="single" w:sz="4" w:space="0" w:color="auto"/>
            </w:tcBorders>
            <w:shd w:val="clear" w:color="auto" w:fill="auto"/>
            <w:noWrap/>
            <w:hideMark/>
          </w:tcPr>
          <w:p w14:paraId="68AF897B" w14:textId="77777777" w:rsidR="003A1645" w:rsidRPr="00923B09" w:rsidRDefault="003A1645" w:rsidP="008A1B5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53,9 </w:t>
            </w:r>
          </w:p>
        </w:tc>
        <w:tc>
          <w:tcPr>
            <w:tcW w:w="851" w:type="dxa"/>
            <w:tcBorders>
              <w:top w:val="nil"/>
              <w:left w:val="nil"/>
              <w:bottom w:val="single" w:sz="4" w:space="0" w:color="auto"/>
              <w:right w:val="single" w:sz="4" w:space="0" w:color="auto"/>
            </w:tcBorders>
            <w:shd w:val="clear" w:color="auto" w:fill="auto"/>
            <w:noWrap/>
            <w:hideMark/>
          </w:tcPr>
          <w:p w14:paraId="313A1444" w14:textId="77777777" w:rsidR="003A1645" w:rsidRPr="00923B09" w:rsidRDefault="003A1645" w:rsidP="008A1B5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noWrap/>
            <w:hideMark/>
          </w:tcPr>
          <w:p w14:paraId="1C2853B7" w14:textId="77777777" w:rsidR="003A1645" w:rsidRPr="00923B09" w:rsidRDefault="003A1645" w:rsidP="008A1B5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2793" w:type="dxa"/>
            <w:tcBorders>
              <w:top w:val="nil"/>
              <w:left w:val="nil"/>
              <w:bottom w:val="single" w:sz="4" w:space="0" w:color="auto"/>
              <w:right w:val="double" w:sz="4" w:space="0" w:color="auto"/>
            </w:tcBorders>
            <w:shd w:val="clear" w:color="auto" w:fill="auto"/>
            <w:noWrap/>
            <w:hideMark/>
          </w:tcPr>
          <w:p w14:paraId="5220533E" w14:textId="77777777" w:rsidR="003A1645" w:rsidRPr="00923B09" w:rsidRDefault="003A1645" w:rsidP="007457E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Исполнение запланировано в 4 квартале </w:t>
            </w:r>
          </w:p>
        </w:tc>
      </w:tr>
      <w:tr w:rsidR="00923B09" w:rsidRPr="00923B09" w14:paraId="3D1067A4" w14:textId="77777777" w:rsidTr="007457EC">
        <w:trPr>
          <w:trHeight w:val="100"/>
        </w:trPr>
        <w:tc>
          <w:tcPr>
            <w:tcW w:w="9341" w:type="dxa"/>
            <w:gridSpan w:val="6"/>
            <w:tcBorders>
              <w:top w:val="nil"/>
              <w:left w:val="double" w:sz="4" w:space="0" w:color="auto"/>
              <w:bottom w:val="single" w:sz="4" w:space="0" w:color="auto"/>
              <w:right w:val="double" w:sz="4" w:space="0" w:color="auto"/>
            </w:tcBorders>
            <w:shd w:val="clear" w:color="000000" w:fill="C6E0B4"/>
            <w:vAlign w:val="center"/>
            <w:hideMark/>
          </w:tcPr>
          <w:p w14:paraId="0475FA4F"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ГП АО "Развитие здравоохранения Архангельской области"</w:t>
            </w:r>
          </w:p>
        </w:tc>
      </w:tr>
      <w:tr w:rsidR="00923B09" w:rsidRPr="00923B09" w14:paraId="6A626E7A" w14:textId="77777777" w:rsidTr="007457EC">
        <w:trPr>
          <w:trHeight w:val="145"/>
        </w:trPr>
        <w:tc>
          <w:tcPr>
            <w:tcW w:w="9341" w:type="dxa"/>
            <w:gridSpan w:val="6"/>
            <w:tcBorders>
              <w:top w:val="nil"/>
              <w:left w:val="double" w:sz="4" w:space="0" w:color="auto"/>
              <w:bottom w:val="single" w:sz="4" w:space="0" w:color="auto"/>
              <w:right w:val="double" w:sz="4" w:space="0" w:color="auto"/>
            </w:tcBorders>
            <w:shd w:val="clear" w:color="000000" w:fill="D9E1F2"/>
            <w:vAlign w:val="center"/>
            <w:hideMark/>
          </w:tcPr>
          <w:p w14:paraId="3964C83C"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Подпрограмма "Совершенствование системы лекарственного обеспечения, в том числе в амбулаторных условиях"</w:t>
            </w:r>
          </w:p>
        </w:tc>
      </w:tr>
      <w:tr w:rsidR="00923B09" w:rsidRPr="00923B09" w14:paraId="4340023C" w14:textId="77777777" w:rsidTr="008A1B54">
        <w:trPr>
          <w:trHeight w:val="1848"/>
        </w:trPr>
        <w:tc>
          <w:tcPr>
            <w:tcW w:w="3104" w:type="dxa"/>
            <w:tcBorders>
              <w:top w:val="nil"/>
              <w:left w:val="double" w:sz="4" w:space="0" w:color="auto"/>
              <w:bottom w:val="single" w:sz="4" w:space="0" w:color="auto"/>
              <w:right w:val="single" w:sz="4" w:space="0" w:color="auto"/>
            </w:tcBorders>
            <w:shd w:val="clear" w:color="auto" w:fill="auto"/>
            <w:vAlign w:val="bottom"/>
            <w:hideMark/>
          </w:tcPr>
          <w:p w14:paraId="5D351F80" w14:textId="77777777" w:rsidR="003A1645" w:rsidRPr="00923B09" w:rsidRDefault="003A1645" w:rsidP="007457E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Минздрав АО:</w:t>
            </w:r>
          </w:p>
          <w:p w14:paraId="5A0661E4" w14:textId="77777777" w:rsidR="003A1645" w:rsidRPr="00923B09" w:rsidRDefault="003A1645" w:rsidP="007457E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профилактики развития сердечно-сосудистых заболеваний и сердечно-сосудистых осложнений у пациентов высокого риска, находящихся на диспансерном наблюдении</w:t>
            </w:r>
          </w:p>
        </w:tc>
        <w:tc>
          <w:tcPr>
            <w:tcW w:w="840" w:type="dxa"/>
            <w:tcBorders>
              <w:top w:val="nil"/>
              <w:left w:val="nil"/>
              <w:bottom w:val="single" w:sz="4" w:space="0" w:color="auto"/>
              <w:right w:val="single" w:sz="4" w:space="0" w:color="auto"/>
            </w:tcBorders>
            <w:shd w:val="clear" w:color="auto" w:fill="auto"/>
            <w:noWrap/>
            <w:hideMark/>
          </w:tcPr>
          <w:p w14:paraId="41E6535A" w14:textId="77777777" w:rsidR="003A1645" w:rsidRPr="00923B09" w:rsidRDefault="003A1645" w:rsidP="008A1B5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323</w:t>
            </w:r>
          </w:p>
        </w:tc>
        <w:tc>
          <w:tcPr>
            <w:tcW w:w="903" w:type="dxa"/>
            <w:tcBorders>
              <w:top w:val="nil"/>
              <w:left w:val="nil"/>
              <w:bottom w:val="single" w:sz="4" w:space="0" w:color="auto"/>
              <w:right w:val="single" w:sz="4" w:space="0" w:color="auto"/>
            </w:tcBorders>
            <w:shd w:val="clear" w:color="auto" w:fill="auto"/>
            <w:noWrap/>
            <w:hideMark/>
          </w:tcPr>
          <w:p w14:paraId="3C187046" w14:textId="77777777" w:rsidR="003A1645" w:rsidRPr="00923B09" w:rsidRDefault="003A1645" w:rsidP="008A1B5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95,0 </w:t>
            </w:r>
          </w:p>
        </w:tc>
        <w:tc>
          <w:tcPr>
            <w:tcW w:w="851" w:type="dxa"/>
            <w:tcBorders>
              <w:top w:val="nil"/>
              <w:left w:val="nil"/>
              <w:bottom w:val="single" w:sz="4" w:space="0" w:color="auto"/>
              <w:right w:val="single" w:sz="4" w:space="0" w:color="auto"/>
            </w:tcBorders>
            <w:shd w:val="clear" w:color="auto" w:fill="auto"/>
            <w:noWrap/>
            <w:hideMark/>
          </w:tcPr>
          <w:p w14:paraId="1097F956" w14:textId="77777777" w:rsidR="003A1645" w:rsidRPr="00923B09" w:rsidRDefault="003A1645" w:rsidP="008A1B5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 </w:t>
            </w:r>
          </w:p>
        </w:tc>
        <w:tc>
          <w:tcPr>
            <w:tcW w:w="850" w:type="dxa"/>
            <w:tcBorders>
              <w:top w:val="nil"/>
              <w:left w:val="nil"/>
              <w:bottom w:val="single" w:sz="4" w:space="0" w:color="auto"/>
              <w:right w:val="single" w:sz="4" w:space="0" w:color="auto"/>
            </w:tcBorders>
            <w:shd w:val="clear" w:color="auto" w:fill="auto"/>
            <w:noWrap/>
            <w:hideMark/>
          </w:tcPr>
          <w:p w14:paraId="31450BCB" w14:textId="77777777" w:rsidR="003A1645" w:rsidRPr="00923B09" w:rsidRDefault="003A1645" w:rsidP="008A1B5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 </w:t>
            </w:r>
          </w:p>
        </w:tc>
        <w:tc>
          <w:tcPr>
            <w:tcW w:w="2793" w:type="dxa"/>
            <w:tcBorders>
              <w:top w:val="nil"/>
              <w:left w:val="nil"/>
              <w:bottom w:val="single" w:sz="4" w:space="0" w:color="auto"/>
              <w:right w:val="double" w:sz="4" w:space="0" w:color="auto"/>
            </w:tcBorders>
            <w:shd w:val="clear" w:color="auto" w:fill="auto"/>
            <w:hideMark/>
          </w:tcPr>
          <w:p w14:paraId="71C1BB3B" w14:textId="77777777" w:rsidR="001463CE" w:rsidRPr="00923B09" w:rsidRDefault="003A1645" w:rsidP="001463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Длительность проведения конкурсных процедур</w:t>
            </w:r>
            <w:r w:rsidR="001463CE" w:rsidRPr="00923B09">
              <w:rPr>
                <w:rFonts w:ascii="Times New Roman" w:eastAsia="Times New Roman" w:hAnsi="Times New Roman"/>
                <w:sz w:val="20"/>
                <w:szCs w:val="20"/>
                <w:lang w:eastAsia="ru-RU"/>
              </w:rPr>
              <w:t>.</w:t>
            </w:r>
          </w:p>
          <w:p w14:paraId="40E24363" w14:textId="1B277097" w:rsidR="001463CE" w:rsidRPr="00923B09" w:rsidRDefault="00AE6705" w:rsidP="00AE6705">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Для справки: п</w:t>
            </w:r>
            <w:r w:rsidR="001463CE" w:rsidRPr="00923B09">
              <w:rPr>
                <w:rFonts w:ascii="Times New Roman" w:eastAsia="Times New Roman" w:hAnsi="Times New Roman"/>
                <w:sz w:val="20"/>
                <w:szCs w:val="20"/>
                <w:lang w:eastAsia="ru-RU"/>
              </w:rPr>
              <w:t>о состоянию на 01.09.2022 расходы бюджета составили 41,2 млн.руб.</w:t>
            </w:r>
          </w:p>
        </w:tc>
      </w:tr>
      <w:tr w:rsidR="00923B09" w:rsidRPr="00923B09" w14:paraId="0416A0FD" w14:textId="77777777" w:rsidTr="007457EC">
        <w:trPr>
          <w:trHeight w:val="226"/>
        </w:trPr>
        <w:tc>
          <w:tcPr>
            <w:tcW w:w="9341" w:type="dxa"/>
            <w:gridSpan w:val="6"/>
            <w:tcBorders>
              <w:top w:val="nil"/>
              <w:left w:val="double" w:sz="4" w:space="0" w:color="auto"/>
              <w:bottom w:val="single" w:sz="4" w:space="0" w:color="auto"/>
              <w:right w:val="double" w:sz="4" w:space="0" w:color="auto"/>
            </w:tcBorders>
            <w:shd w:val="clear" w:color="000000" w:fill="C6E0B4"/>
            <w:vAlign w:val="center"/>
            <w:hideMark/>
          </w:tcPr>
          <w:p w14:paraId="20DE1D4C"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ГП АО "Развитие инфраструктуры Соловецкого архипелага"</w:t>
            </w:r>
          </w:p>
        </w:tc>
      </w:tr>
      <w:tr w:rsidR="003A1645" w:rsidRPr="00923B09" w14:paraId="4791EB9A" w14:textId="77777777" w:rsidTr="001D6EDA">
        <w:trPr>
          <w:trHeight w:val="374"/>
        </w:trPr>
        <w:tc>
          <w:tcPr>
            <w:tcW w:w="3104" w:type="dxa"/>
            <w:tcBorders>
              <w:top w:val="nil"/>
              <w:left w:val="double" w:sz="4" w:space="0" w:color="auto"/>
              <w:bottom w:val="double" w:sz="4" w:space="0" w:color="auto"/>
              <w:right w:val="single" w:sz="4" w:space="0" w:color="auto"/>
            </w:tcBorders>
            <w:shd w:val="clear" w:color="auto" w:fill="auto"/>
            <w:hideMark/>
          </w:tcPr>
          <w:p w14:paraId="732ABC1C" w14:textId="2E91E1F7" w:rsidR="003A1645" w:rsidRPr="00923B09" w:rsidRDefault="00B62743" w:rsidP="0089283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Минстрой АО:</w:t>
            </w:r>
            <w:r w:rsidR="003A1645" w:rsidRPr="00923B09">
              <w:rPr>
                <w:rFonts w:ascii="Times New Roman" w:eastAsia="Times New Roman" w:hAnsi="Times New Roman"/>
                <w:sz w:val="20"/>
                <w:szCs w:val="20"/>
                <w:lang w:eastAsia="ru-RU"/>
              </w:rPr>
              <w:br/>
              <w:t>Реализация подпрограммы "Гражданская авиация и аэронавигационное обслуживание" государственной программы Российской Федерации "Развитие транспортной системы" в рамках регионального проекта «Развитие региональных аэропортов»</w:t>
            </w:r>
          </w:p>
        </w:tc>
        <w:tc>
          <w:tcPr>
            <w:tcW w:w="840" w:type="dxa"/>
            <w:tcBorders>
              <w:top w:val="nil"/>
              <w:left w:val="nil"/>
              <w:bottom w:val="double" w:sz="4" w:space="0" w:color="auto"/>
              <w:right w:val="single" w:sz="4" w:space="0" w:color="auto"/>
            </w:tcBorders>
            <w:shd w:val="clear" w:color="auto" w:fill="auto"/>
            <w:noWrap/>
            <w:hideMark/>
          </w:tcPr>
          <w:p w14:paraId="497F72D6" w14:textId="77777777" w:rsidR="003A1645" w:rsidRPr="00923B09" w:rsidRDefault="003A1645" w:rsidP="007457EC">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414</w:t>
            </w:r>
          </w:p>
        </w:tc>
        <w:tc>
          <w:tcPr>
            <w:tcW w:w="903" w:type="dxa"/>
            <w:tcBorders>
              <w:top w:val="nil"/>
              <w:left w:val="nil"/>
              <w:bottom w:val="double" w:sz="4" w:space="0" w:color="auto"/>
              <w:right w:val="single" w:sz="4" w:space="0" w:color="auto"/>
            </w:tcBorders>
            <w:shd w:val="clear" w:color="auto" w:fill="auto"/>
            <w:noWrap/>
            <w:hideMark/>
          </w:tcPr>
          <w:p w14:paraId="39654E8A" w14:textId="77777777" w:rsidR="003A1645" w:rsidRPr="00923B09" w:rsidRDefault="003A1645" w:rsidP="007457E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332,3 </w:t>
            </w:r>
          </w:p>
        </w:tc>
        <w:tc>
          <w:tcPr>
            <w:tcW w:w="851" w:type="dxa"/>
            <w:tcBorders>
              <w:top w:val="nil"/>
              <w:left w:val="nil"/>
              <w:bottom w:val="double" w:sz="4" w:space="0" w:color="auto"/>
              <w:right w:val="single" w:sz="4" w:space="0" w:color="auto"/>
            </w:tcBorders>
            <w:shd w:val="clear" w:color="auto" w:fill="auto"/>
            <w:noWrap/>
            <w:hideMark/>
          </w:tcPr>
          <w:p w14:paraId="7E82D2F4" w14:textId="77777777" w:rsidR="003A1645" w:rsidRPr="00923B09" w:rsidRDefault="003A1645" w:rsidP="007457E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850" w:type="dxa"/>
            <w:tcBorders>
              <w:top w:val="nil"/>
              <w:left w:val="nil"/>
              <w:bottom w:val="double" w:sz="4" w:space="0" w:color="auto"/>
              <w:right w:val="single" w:sz="4" w:space="0" w:color="auto"/>
            </w:tcBorders>
            <w:shd w:val="clear" w:color="auto" w:fill="auto"/>
            <w:noWrap/>
            <w:hideMark/>
          </w:tcPr>
          <w:p w14:paraId="7BE3DE23" w14:textId="2BF88F84" w:rsidR="003A1645" w:rsidRPr="00923B09" w:rsidRDefault="001B6078" w:rsidP="007457EC">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0,0</w:t>
            </w:r>
            <w:r w:rsidR="003A1645" w:rsidRPr="00923B09">
              <w:rPr>
                <w:rFonts w:ascii="Times New Roman" w:eastAsia="Times New Roman" w:hAnsi="Times New Roman"/>
                <w:sz w:val="20"/>
                <w:szCs w:val="20"/>
                <w:lang w:eastAsia="ru-RU"/>
              </w:rPr>
              <w:t> </w:t>
            </w:r>
          </w:p>
        </w:tc>
        <w:tc>
          <w:tcPr>
            <w:tcW w:w="2793" w:type="dxa"/>
            <w:tcBorders>
              <w:top w:val="nil"/>
              <w:left w:val="nil"/>
              <w:bottom w:val="double" w:sz="4" w:space="0" w:color="auto"/>
              <w:right w:val="double" w:sz="4" w:space="0" w:color="auto"/>
            </w:tcBorders>
            <w:shd w:val="clear" w:color="auto" w:fill="auto"/>
            <w:noWrap/>
            <w:hideMark/>
          </w:tcPr>
          <w:p w14:paraId="40765F87" w14:textId="77777777" w:rsidR="003A1645" w:rsidRPr="00923B09" w:rsidRDefault="003A1645" w:rsidP="007457E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Осуществляется корректировка проектной документации с учетом рекомендаций объединенного центра всемирного наследия ЮНЕСКО в части изменения конструктивных и архитектурно-планировочных решений проектируемых зданий</w:t>
            </w:r>
            <w:r w:rsidR="00DC4910" w:rsidRPr="00923B09">
              <w:rPr>
                <w:rFonts w:ascii="Times New Roman" w:eastAsia="Times New Roman" w:hAnsi="Times New Roman"/>
                <w:sz w:val="20"/>
                <w:szCs w:val="20"/>
                <w:lang w:eastAsia="ru-RU"/>
              </w:rPr>
              <w:t>.</w:t>
            </w:r>
          </w:p>
          <w:p w14:paraId="6FCDDC86" w14:textId="562EC6B9" w:rsidR="00DC4910" w:rsidRPr="00923B09" w:rsidRDefault="00DC4910" w:rsidP="007457E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По состоянию на дату подготовки заключения по-прежнему </w:t>
            </w:r>
            <w:r w:rsidR="00892838" w:rsidRPr="00923B09">
              <w:rPr>
                <w:rFonts w:ascii="Times New Roman" w:eastAsia="Times New Roman" w:hAnsi="Times New Roman"/>
                <w:sz w:val="20"/>
                <w:szCs w:val="20"/>
                <w:lang w:eastAsia="ru-RU"/>
              </w:rPr>
              <w:t>ведется корректировка ПСД. Ориентировочный срок получения заключения государственной экспертизы – ноябрь 2022 г.</w:t>
            </w:r>
          </w:p>
        </w:tc>
      </w:tr>
    </w:tbl>
    <w:p w14:paraId="44085494" w14:textId="183B902B" w:rsidR="003A1645" w:rsidRPr="00923B09" w:rsidRDefault="003A1645" w:rsidP="003A1645">
      <w:pPr>
        <w:spacing w:after="0" w:line="240" w:lineRule="auto"/>
        <w:ind w:firstLine="709"/>
        <w:jc w:val="both"/>
        <w:rPr>
          <w:rFonts w:ascii="Times New Roman" w:hAnsi="Times New Roman"/>
          <w:sz w:val="28"/>
          <w:szCs w:val="28"/>
        </w:rPr>
      </w:pPr>
    </w:p>
    <w:p w14:paraId="462115E5" w14:textId="767B96E3" w:rsidR="008D25E7" w:rsidRPr="00923B09" w:rsidRDefault="00452663" w:rsidP="005413D7">
      <w:pPr>
        <w:pStyle w:val="2"/>
        <w:spacing w:before="120" w:after="0" w:line="240" w:lineRule="auto"/>
        <w:jc w:val="center"/>
        <w:rPr>
          <w:rFonts w:ascii="Times New Roman" w:hAnsi="Times New Roman"/>
          <w:lang w:val="ru-RU"/>
        </w:rPr>
      </w:pPr>
      <w:bookmarkStart w:id="19" w:name="_Toc114058610"/>
      <w:r w:rsidRPr="00923B09">
        <w:rPr>
          <w:rFonts w:ascii="Times New Roman" w:hAnsi="Times New Roman"/>
          <w:lang w:val="ru-RU"/>
        </w:rPr>
        <w:t>2</w:t>
      </w:r>
      <w:r w:rsidR="008D25E7" w:rsidRPr="00923B09">
        <w:rPr>
          <w:rFonts w:ascii="Times New Roman" w:hAnsi="Times New Roman"/>
          <w:lang w:val="ru-RU"/>
        </w:rPr>
        <w:t>.1. Расходы на содержание государственных органов и обеспечение их функций</w:t>
      </w:r>
      <w:bookmarkEnd w:id="16"/>
      <w:bookmarkEnd w:id="17"/>
      <w:bookmarkEnd w:id="18"/>
      <w:bookmarkEnd w:id="19"/>
    </w:p>
    <w:p w14:paraId="7E51C223" w14:textId="2BB995E8" w:rsidR="008D25E7" w:rsidRPr="00923B09" w:rsidRDefault="008D25E7" w:rsidP="0023389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Расходы на содержание государственных органов и обеспечение их функций за счет средств областного бюджета (направление расходов 70010) </w:t>
      </w:r>
      <w:r w:rsidR="00A8307A" w:rsidRPr="00923B09">
        <w:rPr>
          <w:rFonts w:ascii="Times New Roman" w:hAnsi="Times New Roman"/>
          <w:sz w:val="28"/>
          <w:szCs w:val="28"/>
        </w:rPr>
        <w:t xml:space="preserve">за </w:t>
      </w:r>
      <w:r w:rsidRPr="00923B09">
        <w:rPr>
          <w:rFonts w:ascii="Times New Roman" w:hAnsi="Times New Roman"/>
          <w:sz w:val="28"/>
          <w:szCs w:val="28"/>
        </w:rPr>
        <w:t>6 месяцев 202</w:t>
      </w:r>
      <w:r w:rsidR="00127751" w:rsidRPr="00923B09">
        <w:rPr>
          <w:rFonts w:ascii="Times New Roman" w:hAnsi="Times New Roman"/>
          <w:sz w:val="28"/>
          <w:szCs w:val="28"/>
        </w:rPr>
        <w:t>2</w:t>
      </w:r>
      <w:r w:rsidRPr="00923B09">
        <w:rPr>
          <w:rFonts w:ascii="Times New Roman" w:hAnsi="Times New Roman"/>
          <w:sz w:val="28"/>
          <w:szCs w:val="28"/>
        </w:rPr>
        <w:t xml:space="preserve"> года составили </w:t>
      </w:r>
      <w:r w:rsidR="00127751" w:rsidRPr="00923B09">
        <w:rPr>
          <w:rFonts w:ascii="Times New Roman" w:hAnsi="Times New Roman"/>
          <w:sz w:val="28"/>
          <w:szCs w:val="28"/>
        </w:rPr>
        <w:t>1 022,5</w:t>
      </w:r>
      <w:r w:rsidRPr="00923B09">
        <w:rPr>
          <w:rFonts w:ascii="Times New Roman" w:hAnsi="Times New Roman"/>
          <w:sz w:val="28"/>
          <w:szCs w:val="28"/>
        </w:rPr>
        <w:t xml:space="preserve"> млн.руб., </w:t>
      </w:r>
      <w:r w:rsidR="00127751" w:rsidRPr="00923B09">
        <w:rPr>
          <w:rFonts w:ascii="Times New Roman" w:hAnsi="Times New Roman"/>
          <w:sz w:val="28"/>
          <w:szCs w:val="28"/>
        </w:rPr>
        <w:t xml:space="preserve">в том числе </w:t>
      </w:r>
      <w:r w:rsidRPr="00923B09">
        <w:rPr>
          <w:rFonts w:ascii="Times New Roman" w:hAnsi="Times New Roman"/>
          <w:sz w:val="28"/>
          <w:szCs w:val="28"/>
        </w:rPr>
        <w:t xml:space="preserve">на выплаты персоналу – </w:t>
      </w:r>
      <w:r w:rsidR="00127751" w:rsidRPr="00923B09">
        <w:rPr>
          <w:rFonts w:ascii="Times New Roman" w:hAnsi="Times New Roman"/>
          <w:sz w:val="28"/>
          <w:szCs w:val="28"/>
        </w:rPr>
        <w:t>959,6</w:t>
      </w:r>
      <w:r w:rsidRPr="00923B09">
        <w:rPr>
          <w:rFonts w:ascii="Times New Roman" w:hAnsi="Times New Roman"/>
          <w:sz w:val="28"/>
          <w:szCs w:val="28"/>
        </w:rPr>
        <w:t xml:space="preserve"> млн.руб., закупку товаров, работ и услуг – </w:t>
      </w:r>
      <w:r w:rsidR="00127751" w:rsidRPr="00923B09">
        <w:rPr>
          <w:rFonts w:ascii="Times New Roman" w:hAnsi="Times New Roman"/>
          <w:sz w:val="28"/>
          <w:szCs w:val="28"/>
        </w:rPr>
        <w:t>61,0</w:t>
      </w:r>
      <w:r w:rsidRPr="00923B09">
        <w:rPr>
          <w:rFonts w:ascii="Times New Roman" w:hAnsi="Times New Roman"/>
          <w:sz w:val="28"/>
          <w:szCs w:val="28"/>
        </w:rPr>
        <w:t xml:space="preserve"> млн.руб. и </w:t>
      </w:r>
      <w:r w:rsidR="00127751" w:rsidRPr="00923B09">
        <w:rPr>
          <w:rFonts w:ascii="Times New Roman" w:hAnsi="Times New Roman"/>
          <w:sz w:val="28"/>
          <w:szCs w:val="28"/>
        </w:rPr>
        <w:t xml:space="preserve">оплату </w:t>
      </w:r>
      <w:r w:rsidRPr="00923B09">
        <w:rPr>
          <w:rFonts w:ascii="Times New Roman" w:hAnsi="Times New Roman"/>
          <w:sz w:val="28"/>
          <w:szCs w:val="28"/>
        </w:rPr>
        <w:t>прочи</w:t>
      </w:r>
      <w:r w:rsidR="00127751" w:rsidRPr="00923B09">
        <w:rPr>
          <w:rFonts w:ascii="Times New Roman" w:hAnsi="Times New Roman"/>
          <w:sz w:val="28"/>
          <w:szCs w:val="28"/>
        </w:rPr>
        <w:t>х</w:t>
      </w:r>
      <w:r w:rsidRPr="00923B09">
        <w:rPr>
          <w:rFonts w:ascii="Times New Roman" w:hAnsi="Times New Roman"/>
          <w:sz w:val="28"/>
          <w:szCs w:val="28"/>
        </w:rPr>
        <w:t xml:space="preserve"> расход</w:t>
      </w:r>
      <w:r w:rsidR="00127751" w:rsidRPr="00923B09">
        <w:rPr>
          <w:rFonts w:ascii="Times New Roman" w:hAnsi="Times New Roman"/>
          <w:sz w:val="28"/>
          <w:szCs w:val="28"/>
        </w:rPr>
        <w:t>ов</w:t>
      </w:r>
      <w:r w:rsidRPr="00923B09">
        <w:rPr>
          <w:rFonts w:ascii="Times New Roman" w:hAnsi="Times New Roman"/>
          <w:sz w:val="28"/>
          <w:szCs w:val="28"/>
        </w:rPr>
        <w:t xml:space="preserve"> – 1,</w:t>
      </w:r>
      <w:r w:rsidR="00127751" w:rsidRPr="00923B09">
        <w:rPr>
          <w:rFonts w:ascii="Times New Roman" w:hAnsi="Times New Roman"/>
          <w:sz w:val="28"/>
          <w:szCs w:val="28"/>
        </w:rPr>
        <w:t>9</w:t>
      </w:r>
      <w:r w:rsidRPr="00923B09">
        <w:rPr>
          <w:rFonts w:ascii="Times New Roman" w:hAnsi="Times New Roman"/>
          <w:sz w:val="28"/>
          <w:szCs w:val="28"/>
        </w:rPr>
        <w:t xml:space="preserve"> млн.руб.</w:t>
      </w:r>
    </w:p>
    <w:p w14:paraId="2191B1A7" w14:textId="2BAEC6EF" w:rsidR="008D25E7" w:rsidRPr="00923B09" w:rsidRDefault="008D25E7" w:rsidP="00F50A6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сравнении с аналогичным периодом прошлого года рост </w:t>
      </w:r>
      <w:r w:rsidR="00F50A69" w:rsidRPr="00923B09">
        <w:rPr>
          <w:rFonts w:ascii="Times New Roman" w:hAnsi="Times New Roman"/>
          <w:sz w:val="28"/>
          <w:szCs w:val="28"/>
        </w:rPr>
        <w:t xml:space="preserve">указанных расходов </w:t>
      </w:r>
      <w:r w:rsidRPr="00923B09">
        <w:rPr>
          <w:rFonts w:ascii="Times New Roman" w:hAnsi="Times New Roman"/>
          <w:sz w:val="28"/>
          <w:szCs w:val="28"/>
        </w:rPr>
        <w:t xml:space="preserve">составил </w:t>
      </w:r>
      <w:r w:rsidR="00ED0BEB" w:rsidRPr="00923B09">
        <w:rPr>
          <w:rFonts w:ascii="Times New Roman" w:hAnsi="Times New Roman"/>
          <w:sz w:val="28"/>
          <w:szCs w:val="28"/>
        </w:rPr>
        <w:t>64,4</w:t>
      </w:r>
      <w:r w:rsidRPr="00923B09">
        <w:rPr>
          <w:rFonts w:ascii="Times New Roman" w:hAnsi="Times New Roman"/>
          <w:sz w:val="28"/>
          <w:szCs w:val="28"/>
        </w:rPr>
        <w:t xml:space="preserve"> млн.руб. или </w:t>
      </w:r>
      <w:r w:rsidR="00ED0BEB" w:rsidRPr="00923B09">
        <w:rPr>
          <w:rFonts w:ascii="Times New Roman" w:hAnsi="Times New Roman"/>
          <w:sz w:val="28"/>
          <w:szCs w:val="28"/>
        </w:rPr>
        <w:t xml:space="preserve">6,9 </w:t>
      </w:r>
      <w:r w:rsidRPr="00923B09">
        <w:rPr>
          <w:rFonts w:ascii="Times New Roman" w:hAnsi="Times New Roman"/>
          <w:sz w:val="28"/>
          <w:szCs w:val="28"/>
        </w:rPr>
        <w:t>%.</w:t>
      </w:r>
    </w:p>
    <w:p w14:paraId="6D590DBC" w14:textId="4FB8AB73" w:rsidR="008D25E7" w:rsidRPr="00923B09" w:rsidRDefault="008D25E7" w:rsidP="00605127">
      <w:pPr>
        <w:spacing w:after="0" w:line="240" w:lineRule="auto"/>
        <w:ind w:firstLine="709"/>
        <w:jc w:val="both"/>
        <w:rPr>
          <w:rFonts w:ascii="Times New Roman" w:hAnsi="Times New Roman"/>
          <w:sz w:val="28"/>
          <w:szCs w:val="28"/>
        </w:rPr>
      </w:pPr>
      <w:r w:rsidRPr="00923B09">
        <w:rPr>
          <w:rFonts w:ascii="Times New Roman" w:hAnsi="Times New Roman"/>
          <w:sz w:val="28"/>
          <w:szCs w:val="28"/>
        </w:rPr>
        <w:t>Удельный вес расходов на содержание государственных органов и обеспечение их функций в общей сумме расходов областного бюджета составляет 1,</w:t>
      </w:r>
      <w:r w:rsidR="00605127" w:rsidRPr="00923B09">
        <w:rPr>
          <w:rFonts w:ascii="Times New Roman" w:hAnsi="Times New Roman"/>
          <w:sz w:val="28"/>
          <w:szCs w:val="28"/>
        </w:rPr>
        <w:t>6</w:t>
      </w:r>
      <w:r w:rsidRPr="00923B09">
        <w:rPr>
          <w:rFonts w:ascii="Times New Roman" w:hAnsi="Times New Roman"/>
          <w:sz w:val="28"/>
          <w:szCs w:val="28"/>
        </w:rPr>
        <w:t xml:space="preserve"> %.</w:t>
      </w:r>
    </w:p>
    <w:p w14:paraId="0C70DCBC" w14:textId="371D4514" w:rsidR="008D25E7" w:rsidRPr="00923B09" w:rsidRDefault="008D25E7" w:rsidP="002938E1">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Основную долю занимают расходы по разделу «Общегосударственные вопросы» и составляют </w:t>
      </w:r>
      <w:r w:rsidR="00605127" w:rsidRPr="00923B09">
        <w:rPr>
          <w:rFonts w:ascii="Times New Roman" w:hAnsi="Times New Roman"/>
          <w:sz w:val="28"/>
          <w:szCs w:val="28"/>
        </w:rPr>
        <w:t>59,0</w:t>
      </w:r>
      <w:r w:rsidRPr="00923B09">
        <w:rPr>
          <w:rFonts w:ascii="Times New Roman" w:hAnsi="Times New Roman"/>
          <w:sz w:val="28"/>
          <w:szCs w:val="28"/>
        </w:rPr>
        <w:t xml:space="preserve"> % в общей сумме расходов на содержание государственных органов и обеспечение их функций, </w:t>
      </w:r>
      <w:r w:rsidR="008A7584" w:rsidRPr="00923B09">
        <w:rPr>
          <w:rFonts w:ascii="Times New Roman" w:hAnsi="Times New Roman"/>
          <w:sz w:val="28"/>
          <w:szCs w:val="28"/>
        </w:rPr>
        <w:t xml:space="preserve">а также </w:t>
      </w:r>
      <w:r w:rsidRPr="00923B09">
        <w:rPr>
          <w:rFonts w:ascii="Times New Roman" w:hAnsi="Times New Roman"/>
          <w:sz w:val="28"/>
          <w:szCs w:val="28"/>
        </w:rPr>
        <w:t>по разделу «Национальная экономика» – 2</w:t>
      </w:r>
      <w:r w:rsidR="002938E1" w:rsidRPr="00923B09">
        <w:rPr>
          <w:rFonts w:ascii="Times New Roman" w:hAnsi="Times New Roman"/>
          <w:sz w:val="28"/>
          <w:szCs w:val="28"/>
        </w:rPr>
        <w:t>6,6</w:t>
      </w:r>
      <w:r w:rsidRPr="00923B09">
        <w:rPr>
          <w:rFonts w:ascii="Times New Roman" w:hAnsi="Times New Roman"/>
          <w:sz w:val="28"/>
          <w:szCs w:val="28"/>
        </w:rPr>
        <w:t xml:space="preserve"> %.</w:t>
      </w:r>
    </w:p>
    <w:p w14:paraId="60D0E073" w14:textId="77777777" w:rsidR="008D25E7" w:rsidRPr="00923B09" w:rsidRDefault="008D25E7" w:rsidP="00BC3DE0">
      <w:pPr>
        <w:spacing w:after="0" w:line="240" w:lineRule="auto"/>
        <w:ind w:firstLine="709"/>
        <w:jc w:val="both"/>
        <w:rPr>
          <w:rFonts w:ascii="Times New Roman" w:hAnsi="Times New Roman"/>
          <w:sz w:val="28"/>
          <w:szCs w:val="28"/>
        </w:rPr>
      </w:pPr>
      <w:r w:rsidRPr="00923B09">
        <w:rPr>
          <w:rFonts w:ascii="Times New Roman" w:hAnsi="Times New Roman"/>
          <w:sz w:val="28"/>
          <w:szCs w:val="28"/>
        </w:rPr>
        <w:t>Расходы на содержание государственных органов в основном обеспечены расходами на выплаты персоналу, в которые включаются расходы на выплату денежного содержания (денежного вознаграждения, заработной платы), с учетом страховых взносов в государственные внебюджетные фонды, а также расходы на служебные командировки и иные выплаты.</w:t>
      </w:r>
    </w:p>
    <w:p w14:paraId="483F98E8" w14:textId="403BC7B1" w:rsidR="008D25E7" w:rsidRPr="00923B09" w:rsidRDefault="008D25E7" w:rsidP="00BC3DE0">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разделам и подразделам функциональной классификации расходов областного бюджета на содержание государственных органов и обеспечение их функций за 6 месяцев 202</w:t>
      </w:r>
      <w:r w:rsidR="00BC3DE0" w:rsidRPr="00923B09">
        <w:rPr>
          <w:rFonts w:ascii="Times New Roman" w:hAnsi="Times New Roman"/>
          <w:sz w:val="28"/>
          <w:szCs w:val="28"/>
        </w:rPr>
        <w:t>1</w:t>
      </w:r>
      <w:r w:rsidRPr="00923B09">
        <w:rPr>
          <w:rFonts w:ascii="Times New Roman" w:hAnsi="Times New Roman"/>
          <w:sz w:val="28"/>
          <w:szCs w:val="28"/>
        </w:rPr>
        <w:t xml:space="preserve"> и 202</w:t>
      </w:r>
      <w:r w:rsidR="00BC3DE0" w:rsidRPr="00923B09">
        <w:rPr>
          <w:rFonts w:ascii="Times New Roman" w:hAnsi="Times New Roman"/>
          <w:sz w:val="28"/>
          <w:szCs w:val="28"/>
        </w:rPr>
        <w:t>2</w:t>
      </w:r>
      <w:r w:rsidRPr="00923B09">
        <w:rPr>
          <w:rFonts w:ascii="Times New Roman" w:hAnsi="Times New Roman"/>
          <w:sz w:val="28"/>
          <w:szCs w:val="28"/>
        </w:rPr>
        <w:t xml:space="preserve"> годов представлены в приложении № </w:t>
      </w:r>
      <w:r w:rsidR="000520D5" w:rsidRPr="00923B09">
        <w:rPr>
          <w:rFonts w:ascii="Times New Roman" w:hAnsi="Times New Roman"/>
          <w:sz w:val="28"/>
          <w:szCs w:val="28"/>
        </w:rPr>
        <w:t xml:space="preserve">3 </w:t>
      </w:r>
      <w:r w:rsidRPr="00923B09">
        <w:rPr>
          <w:rFonts w:ascii="Times New Roman" w:hAnsi="Times New Roman"/>
          <w:sz w:val="28"/>
          <w:szCs w:val="28"/>
        </w:rPr>
        <w:t>к настоящему заключению</w:t>
      </w:r>
    </w:p>
    <w:p w14:paraId="4AD9E328" w14:textId="698B066C" w:rsidR="008D25E7" w:rsidRPr="00923B09" w:rsidRDefault="008D25E7" w:rsidP="00932C1D">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Наибольший рост расходов за отчетный период на содержание государственных органов в сравнении с аналогичным периодом 2020 года приходится на подраздел 01</w:t>
      </w:r>
      <w:r w:rsidR="009B2B8F" w:rsidRPr="00923B09">
        <w:rPr>
          <w:rFonts w:ascii="Times New Roman" w:hAnsi="Times New Roman"/>
          <w:sz w:val="28"/>
          <w:szCs w:val="28"/>
        </w:rPr>
        <w:t>13</w:t>
      </w:r>
      <w:r w:rsidRPr="00923B09">
        <w:rPr>
          <w:rFonts w:ascii="Times New Roman" w:hAnsi="Times New Roman"/>
          <w:sz w:val="28"/>
          <w:szCs w:val="28"/>
        </w:rPr>
        <w:t xml:space="preserve"> «</w:t>
      </w:r>
      <w:r w:rsidR="009B2B8F" w:rsidRPr="00923B09">
        <w:rPr>
          <w:rFonts w:ascii="Times New Roman" w:hAnsi="Times New Roman"/>
          <w:sz w:val="28"/>
          <w:szCs w:val="28"/>
        </w:rPr>
        <w:t>Другие общегосударственные вопросы</w:t>
      </w:r>
      <w:r w:rsidRPr="00923B09">
        <w:rPr>
          <w:rFonts w:ascii="Times New Roman" w:hAnsi="Times New Roman"/>
          <w:sz w:val="28"/>
          <w:szCs w:val="28"/>
        </w:rPr>
        <w:t>» и составляет 1</w:t>
      </w:r>
      <w:r w:rsidR="00637C19" w:rsidRPr="00923B09">
        <w:rPr>
          <w:rFonts w:ascii="Times New Roman" w:hAnsi="Times New Roman"/>
          <w:sz w:val="28"/>
          <w:szCs w:val="28"/>
        </w:rPr>
        <w:t>2,2</w:t>
      </w:r>
      <w:r w:rsidRPr="00923B09">
        <w:rPr>
          <w:rFonts w:ascii="Times New Roman" w:hAnsi="Times New Roman"/>
          <w:sz w:val="28"/>
          <w:szCs w:val="28"/>
        </w:rPr>
        <w:t xml:space="preserve"> млн.руб. или </w:t>
      </w:r>
      <w:r w:rsidR="00637C19" w:rsidRPr="00923B09">
        <w:rPr>
          <w:rFonts w:ascii="Times New Roman" w:hAnsi="Times New Roman"/>
          <w:sz w:val="28"/>
          <w:szCs w:val="28"/>
        </w:rPr>
        <w:t>11,5</w:t>
      </w:r>
      <w:r w:rsidRPr="00923B09">
        <w:rPr>
          <w:rFonts w:ascii="Times New Roman" w:hAnsi="Times New Roman"/>
          <w:sz w:val="28"/>
          <w:szCs w:val="28"/>
        </w:rPr>
        <w:t xml:space="preserve"> %, подраздел 0</w:t>
      </w:r>
      <w:r w:rsidR="00323AD8" w:rsidRPr="00923B09">
        <w:rPr>
          <w:rFonts w:ascii="Times New Roman" w:hAnsi="Times New Roman"/>
          <w:sz w:val="28"/>
          <w:szCs w:val="28"/>
        </w:rPr>
        <w:t>401</w:t>
      </w:r>
      <w:r w:rsidRPr="00923B09">
        <w:rPr>
          <w:rFonts w:ascii="Times New Roman" w:hAnsi="Times New Roman"/>
          <w:sz w:val="28"/>
          <w:szCs w:val="28"/>
        </w:rPr>
        <w:t xml:space="preserve"> «</w:t>
      </w:r>
      <w:r w:rsidR="00323AD8" w:rsidRPr="00923B09">
        <w:rPr>
          <w:rFonts w:ascii="Times New Roman" w:hAnsi="Times New Roman"/>
          <w:sz w:val="28"/>
          <w:szCs w:val="28"/>
        </w:rPr>
        <w:t>Общеэкономические вопросы</w:t>
      </w:r>
      <w:r w:rsidRPr="00923B09">
        <w:rPr>
          <w:rFonts w:ascii="Times New Roman" w:hAnsi="Times New Roman"/>
          <w:sz w:val="28"/>
          <w:szCs w:val="28"/>
        </w:rPr>
        <w:t xml:space="preserve">» и составляет </w:t>
      </w:r>
      <w:r w:rsidR="00323AD8" w:rsidRPr="00923B09">
        <w:rPr>
          <w:rFonts w:ascii="Times New Roman" w:hAnsi="Times New Roman"/>
          <w:sz w:val="28"/>
          <w:szCs w:val="28"/>
        </w:rPr>
        <w:t>10,5</w:t>
      </w:r>
      <w:r w:rsidRPr="00923B09">
        <w:rPr>
          <w:rFonts w:ascii="Times New Roman" w:hAnsi="Times New Roman"/>
          <w:sz w:val="28"/>
          <w:szCs w:val="28"/>
        </w:rPr>
        <w:t xml:space="preserve"> млн.руб. или </w:t>
      </w:r>
      <w:r w:rsidR="00323AD8" w:rsidRPr="00923B09">
        <w:rPr>
          <w:rFonts w:ascii="Times New Roman" w:hAnsi="Times New Roman"/>
          <w:sz w:val="28"/>
          <w:szCs w:val="28"/>
        </w:rPr>
        <w:t>8,8</w:t>
      </w:r>
      <w:r w:rsidR="00872414" w:rsidRPr="00923B09">
        <w:rPr>
          <w:rFonts w:ascii="Times New Roman" w:hAnsi="Times New Roman"/>
          <w:sz w:val="28"/>
          <w:szCs w:val="28"/>
        </w:rPr>
        <w:t> </w:t>
      </w:r>
      <w:r w:rsidRPr="00923B09">
        <w:rPr>
          <w:rFonts w:ascii="Times New Roman" w:hAnsi="Times New Roman"/>
          <w:sz w:val="28"/>
          <w:szCs w:val="28"/>
        </w:rPr>
        <w:t>% и на подраздел 04</w:t>
      </w:r>
      <w:r w:rsidR="00323AD8" w:rsidRPr="00923B09">
        <w:rPr>
          <w:rFonts w:ascii="Times New Roman" w:hAnsi="Times New Roman"/>
          <w:sz w:val="28"/>
          <w:szCs w:val="28"/>
        </w:rPr>
        <w:t>08</w:t>
      </w:r>
      <w:r w:rsidRPr="00923B09">
        <w:rPr>
          <w:rFonts w:ascii="Times New Roman" w:hAnsi="Times New Roman"/>
          <w:sz w:val="28"/>
          <w:szCs w:val="28"/>
        </w:rPr>
        <w:t xml:space="preserve"> «</w:t>
      </w:r>
      <w:r w:rsidR="00932C1D" w:rsidRPr="00923B09">
        <w:rPr>
          <w:rFonts w:ascii="Times New Roman" w:hAnsi="Times New Roman"/>
          <w:sz w:val="28"/>
          <w:szCs w:val="28"/>
        </w:rPr>
        <w:t>Транспорт</w:t>
      </w:r>
      <w:r w:rsidRPr="00923B09">
        <w:rPr>
          <w:rFonts w:ascii="Times New Roman" w:hAnsi="Times New Roman"/>
          <w:sz w:val="28"/>
          <w:szCs w:val="28"/>
        </w:rPr>
        <w:t>» 7,</w:t>
      </w:r>
      <w:r w:rsidR="00932C1D" w:rsidRPr="00923B09">
        <w:rPr>
          <w:rFonts w:ascii="Times New Roman" w:hAnsi="Times New Roman"/>
          <w:sz w:val="28"/>
          <w:szCs w:val="28"/>
        </w:rPr>
        <w:t>8</w:t>
      </w:r>
      <w:r w:rsidRPr="00923B09">
        <w:rPr>
          <w:rFonts w:ascii="Times New Roman" w:hAnsi="Times New Roman"/>
          <w:sz w:val="28"/>
          <w:szCs w:val="28"/>
        </w:rPr>
        <w:t xml:space="preserve"> млн.руб. или </w:t>
      </w:r>
      <w:r w:rsidR="00932C1D" w:rsidRPr="00923B09">
        <w:rPr>
          <w:rFonts w:ascii="Times New Roman" w:hAnsi="Times New Roman"/>
          <w:sz w:val="28"/>
          <w:szCs w:val="28"/>
        </w:rPr>
        <w:t>34,4</w:t>
      </w:r>
      <w:r w:rsidRPr="00923B09">
        <w:rPr>
          <w:rFonts w:ascii="Times New Roman" w:hAnsi="Times New Roman"/>
          <w:sz w:val="28"/>
          <w:szCs w:val="28"/>
        </w:rPr>
        <w:t xml:space="preserve"> %.</w:t>
      </w:r>
    </w:p>
    <w:p w14:paraId="23EC5E6F" w14:textId="63FEE22F" w:rsidR="008D25E7" w:rsidRPr="00923B09" w:rsidRDefault="008D25E7" w:rsidP="00A80AD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Данный рост обусловлен увеличением штатной численности </w:t>
      </w:r>
      <w:r w:rsidR="00A80AD3" w:rsidRPr="00923B09">
        <w:rPr>
          <w:rFonts w:ascii="Times New Roman" w:hAnsi="Times New Roman"/>
          <w:sz w:val="28"/>
          <w:szCs w:val="28"/>
        </w:rPr>
        <w:t>отдельных исполнительных органов государственной власти Архангельской области, выплатой заработной платы за июнь</w:t>
      </w:r>
      <w:r w:rsidR="004B4A0A" w:rsidRPr="00923B09">
        <w:rPr>
          <w:rFonts w:ascii="Times New Roman" w:hAnsi="Times New Roman"/>
          <w:sz w:val="28"/>
          <w:szCs w:val="28"/>
        </w:rPr>
        <w:t xml:space="preserve"> в июне 202</w:t>
      </w:r>
      <w:r w:rsidR="00C7599F" w:rsidRPr="00923B09">
        <w:rPr>
          <w:rFonts w:ascii="Times New Roman" w:hAnsi="Times New Roman"/>
          <w:sz w:val="28"/>
          <w:szCs w:val="28"/>
        </w:rPr>
        <w:t>2</w:t>
      </w:r>
      <w:r w:rsidR="004B4A0A" w:rsidRPr="00923B09">
        <w:rPr>
          <w:rFonts w:ascii="Times New Roman" w:hAnsi="Times New Roman"/>
          <w:sz w:val="28"/>
          <w:szCs w:val="28"/>
        </w:rPr>
        <w:t xml:space="preserve"> года, выплатами компенсаций за неиспользованный отпуск, в том числе в связи с увольнением и выходом на пенсию</w:t>
      </w:r>
      <w:r w:rsidR="006D5F18" w:rsidRPr="00923B09">
        <w:rPr>
          <w:rFonts w:ascii="Times New Roman" w:hAnsi="Times New Roman"/>
          <w:sz w:val="28"/>
          <w:szCs w:val="28"/>
        </w:rPr>
        <w:t>, а также удорожанием стоимости закупаемых для государственных нужд товаров, работ и услуг.</w:t>
      </w:r>
    </w:p>
    <w:p w14:paraId="2922257D" w14:textId="0093F489" w:rsidR="008D25E7" w:rsidRPr="00923B09" w:rsidRDefault="008D25E7" w:rsidP="008D25E7">
      <w:pPr>
        <w:spacing w:after="0" w:line="240" w:lineRule="auto"/>
        <w:ind w:firstLine="851"/>
        <w:jc w:val="both"/>
        <w:rPr>
          <w:rFonts w:ascii="Times New Roman" w:hAnsi="Times New Roman"/>
          <w:sz w:val="28"/>
          <w:szCs w:val="28"/>
        </w:rPr>
      </w:pPr>
      <w:r w:rsidRPr="00923B09">
        <w:rPr>
          <w:rFonts w:ascii="Times New Roman" w:hAnsi="Times New Roman"/>
          <w:sz w:val="28"/>
          <w:szCs w:val="28"/>
        </w:rPr>
        <w:t xml:space="preserve">По остальным разделам </w:t>
      </w:r>
      <w:r w:rsidR="002670C4" w:rsidRPr="00923B09">
        <w:rPr>
          <w:rFonts w:ascii="Times New Roman" w:hAnsi="Times New Roman"/>
          <w:sz w:val="28"/>
          <w:szCs w:val="28"/>
        </w:rPr>
        <w:t>и подразделам бюджетной классификации</w:t>
      </w:r>
      <w:r w:rsidRPr="00923B09">
        <w:rPr>
          <w:rFonts w:ascii="Times New Roman" w:hAnsi="Times New Roman"/>
          <w:sz w:val="28"/>
          <w:szCs w:val="28"/>
        </w:rPr>
        <w:t xml:space="preserve"> </w:t>
      </w:r>
      <w:r w:rsidR="002670C4" w:rsidRPr="00923B09">
        <w:rPr>
          <w:rFonts w:ascii="Times New Roman" w:hAnsi="Times New Roman"/>
          <w:sz w:val="28"/>
          <w:szCs w:val="28"/>
        </w:rPr>
        <w:t xml:space="preserve">изменения </w:t>
      </w:r>
      <w:r w:rsidRPr="00923B09">
        <w:rPr>
          <w:rFonts w:ascii="Times New Roman" w:hAnsi="Times New Roman"/>
          <w:sz w:val="28"/>
          <w:szCs w:val="28"/>
        </w:rPr>
        <w:t>расход</w:t>
      </w:r>
      <w:r w:rsidR="002670C4" w:rsidRPr="00923B09">
        <w:rPr>
          <w:rFonts w:ascii="Times New Roman" w:hAnsi="Times New Roman"/>
          <w:sz w:val="28"/>
          <w:szCs w:val="28"/>
        </w:rPr>
        <w:t>ов</w:t>
      </w:r>
      <w:r w:rsidRPr="00923B09">
        <w:rPr>
          <w:rFonts w:ascii="Times New Roman" w:hAnsi="Times New Roman"/>
          <w:sz w:val="28"/>
          <w:szCs w:val="28"/>
        </w:rPr>
        <w:t xml:space="preserve"> на содержание государственных органов </w:t>
      </w:r>
      <w:r w:rsidR="002670C4" w:rsidRPr="00923B09">
        <w:rPr>
          <w:rFonts w:ascii="Times New Roman" w:hAnsi="Times New Roman"/>
          <w:sz w:val="28"/>
          <w:szCs w:val="28"/>
        </w:rPr>
        <w:t>по сравнению с</w:t>
      </w:r>
      <w:r w:rsidRPr="00923B09">
        <w:rPr>
          <w:rFonts w:ascii="Times New Roman" w:hAnsi="Times New Roman"/>
          <w:sz w:val="28"/>
          <w:szCs w:val="28"/>
        </w:rPr>
        <w:t xml:space="preserve"> </w:t>
      </w:r>
      <w:r w:rsidR="003A1041" w:rsidRPr="00923B09">
        <w:rPr>
          <w:rFonts w:ascii="Times New Roman" w:hAnsi="Times New Roman"/>
          <w:sz w:val="28"/>
          <w:szCs w:val="28"/>
          <w:lang w:val="en-US"/>
        </w:rPr>
        <w:t>I</w:t>
      </w:r>
      <w:r w:rsidRPr="00923B09">
        <w:rPr>
          <w:rFonts w:ascii="Times New Roman" w:hAnsi="Times New Roman"/>
          <w:sz w:val="28"/>
          <w:szCs w:val="28"/>
        </w:rPr>
        <w:t xml:space="preserve"> </w:t>
      </w:r>
      <w:r w:rsidR="003A1041" w:rsidRPr="00923B09">
        <w:rPr>
          <w:rFonts w:ascii="Times New Roman" w:hAnsi="Times New Roman"/>
          <w:sz w:val="28"/>
          <w:szCs w:val="28"/>
        </w:rPr>
        <w:t>полугоди</w:t>
      </w:r>
      <w:r w:rsidR="002670C4" w:rsidRPr="00923B09">
        <w:rPr>
          <w:rFonts w:ascii="Times New Roman" w:hAnsi="Times New Roman"/>
          <w:sz w:val="28"/>
          <w:szCs w:val="28"/>
        </w:rPr>
        <w:t>ем</w:t>
      </w:r>
      <w:r w:rsidRPr="00923B09">
        <w:rPr>
          <w:rFonts w:ascii="Times New Roman" w:hAnsi="Times New Roman"/>
          <w:sz w:val="28"/>
          <w:szCs w:val="28"/>
        </w:rPr>
        <w:t xml:space="preserve"> 202</w:t>
      </w:r>
      <w:r w:rsidR="002670C4" w:rsidRPr="00923B09">
        <w:rPr>
          <w:rFonts w:ascii="Times New Roman" w:hAnsi="Times New Roman"/>
          <w:sz w:val="28"/>
          <w:szCs w:val="28"/>
        </w:rPr>
        <w:t>1 года незначительны.</w:t>
      </w:r>
    </w:p>
    <w:p w14:paraId="436E7852" w14:textId="6A961A0B" w:rsidR="00042F73" w:rsidRPr="00923B09" w:rsidRDefault="00042F73" w:rsidP="00042F73">
      <w:pPr>
        <w:pStyle w:val="2"/>
        <w:spacing w:before="120" w:after="0" w:line="240" w:lineRule="auto"/>
        <w:jc w:val="center"/>
        <w:rPr>
          <w:rFonts w:ascii="Times New Roman" w:hAnsi="Times New Roman"/>
          <w:lang w:val="ru-RU"/>
        </w:rPr>
      </w:pPr>
      <w:bookmarkStart w:id="20" w:name="_Toc114058611"/>
      <w:r w:rsidRPr="00923B09">
        <w:rPr>
          <w:rFonts w:ascii="Times New Roman" w:hAnsi="Times New Roman"/>
          <w:lang w:val="ru-RU"/>
        </w:rPr>
        <w:t xml:space="preserve">2.2. Расходы за счет средств резервного фонда Правительства Архангельской области за </w:t>
      </w:r>
      <w:r w:rsidRPr="00923B09">
        <w:rPr>
          <w:rFonts w:ascii="Times New Roman" w:hAnsi="Times New Roman"/>
          <w:lang w:val="en-US"/>
        </w:rPr>
        <w:t>I</w:t>
      </w:r>
      <w:r w:rsidRPr="00923B09">
        <w:rPr>
          <w:rFonts w:ascii="Times New Roman" w:hAnsi="Times New Roman"/>
          <w:lang w:val="ru-RU"/>
        </w:rPr>
        <w:t xml:space="preserve"> полугодие 2022 года</w:t>
      </w:r>
      <w:bookmarkEnd w:id="20"/>
    </w:p>
    <w:p w14:paraId="5F545491" w14:textId="65DEE4B8" w:rsidR="00042F73" w:rsidRPr="00923B09" w:rsidRDefault="00042F73" w:rsidP="00042F7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состоянию на 01.07.2022 расходы за счет средств резервного фонда Правительства Архангельской области (далее – резервный фонд) на 2022 год уточненной бюджетной росписью на 2022 год утверждены в размере 612,9 млн.руб. и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они увеличены на 417,8 млн.руб. или в 3,1 раза (на 01.01.2022 – 195,0 млн.руб.).</w:t>
      </w:r>
    </w:p>
    <w:p w14:paraId="413D2434" w14:textId="77777777" w:rsidR="00042F73" w:rsidRPr="00923B09" w:rsidRDefault="00042F73" w:rsidP="00042F73">
      <w:pPr>
        <w:spacing w:after="0" w:line="240" w:lineRule="auto"/>
        <w:ind w:firstLine="709"/>
        <w:jc w:val="both"/>
        <w:rPr>
          <w:rFonts w:ascii="Times New Roman" w:hAnsi="Times New Roman"/>
          <w:sz w:val="28"/>
          <w:szCs w:val="28"/>
        </w:rPr>
      </w:pPr>
      <w:r w:rsidRPr="00923B09">
        <w:rPr>
          <w:rFonts w:ascii="Times New Roman" w:hAnsi="Times New Roman"/>
          <w:sz w:val="28"/>
          <w:szCs w:val="28"/>
        </w:rPr>
        <w:t>За январь – июнь текущего года расходы, произведенные за счет средств резервного фонда, составили 287,2 млн.руб. или 46,9 % от утвержденных годовых бюджетных назначений.</w:t>
      </w:r>
    </w:p>
    <w:p w14:paraId="61A2BD73" w14:textId="22A3AEA1" w:rsidR="00042F73" w:rsidRPr="00923B09" w:rsidRDefault="00042F73" w:rsidP="00042F7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подгруппам вида расходов бюджетной классификации РФ произведенные за отчетный период расходы за счет средств резервного фонда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представлены в таблице </w:t>
      </w:r>
      <w:r w:rsidR="001D6EDA" w:rsidRPr="00923B09">
        <w:rPr>
          <w:rFonts w:ascii="Times New Roman" w:hAnsi="Times New Roman"/>
          <w:sz w:val="28"/>
          <w:szCs w:val="28"/>
        </w:rPr>
        <w:t>25</w:t>
      </w:r>
      <w:r w:rsidRPr="00923B09">
        <w:rPr>
          <w:rFonts w:ascii="Times New Roman" w:hAnsi="Times New Roman"/>
          <w:sz w:val="28"/>
          <w:szCs w:val="28"/>
        </w:rPr>
        <w:t>.</w:t>
      </w:r>
    </w:p>
    <w:p w14:paraId="3B4AC775" w14:textId="77777777" w:rsidR="00042F73" w:rsidRPr="00923B09" w:rsidRDefault="00042F73" w:rsidP="00042F73">
      <w:pPr>
        <w:spacing w:after="0" w:line="240" w:lineRule="auto"/>
        <w:ind w:firstLine="709"/>
        <w:jc w:val="both"/>
        <w:rPr>
          <w:rFonts w:ascii="Times New Roman" w:hAnsi="Times New Roman"/>
          <w:sz w:val="16"/>
          <w:szCs w:val="16"/>
        </w:rPr>
      </w:pPr>
    </w:p>
    <w:p w14:paraId="3ED2B5CF" w14:textId="77777777" w:rsidR="00042F73" w:rsidRPr="00923B09" w:rsidRDefault="00042F73" w:rsidP="0069533C">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25</w:t>
      </w:r>
      <w:r w:rsidRPr="00923B09">
        <w:rPr>
          <w:rFonts w:ascii="Times New Roman" w:hAnsi="Times New Roman"/>
          <w:b w:val="0"/>
          <w:sz w:val="24"/>
          <w:szCs w:val="24"/>
        </w:rPr>
        <w:fldChar w:fldCharType="end"/>
      </w:r>
      <w:r w:rsidRPr="00923B09">
        <w:rPr>
          <w:rFonts w:ascii="Times New Roman" w:hAnsi="Times New Roman"/>
          <w:b w:val="0"/>
          <w:sz w:val="24"/>
          <w:szCs w:val="24"/>
        </w:rPr>
        <w:t>. Расходы из областного бюджета за счет средств резервного фонда Правительства Архангельской области за I полугодие 2022 года по подгруппам вида расходов бюджетной классификации РФ, млн.руб.</w:t>
      </w:r>
    </w:p>
    <w:tbl>
      <w:tblPr>
        <w:tblW w:w="9196" w:type="dxa"/>
        <w:tblInd w:w="85" w:type="dxa"/>
        <w:tblLook w:val="04A0" w:firstRow="1" w:lastRow="0" w:firstColumn="1" w:lastColumn="0" w:noHBand="0" w:noVBand="1"/>
      </w:tblPr>
      <w:tblGrid>
        <w:gridCol w:w="6555"/>
        <w:gridCol w:w="960"/>
        <w:gridCol w:w="960"/>
        <w:gridCol w:w="721"/>
      </w:tblGrid>
      <w:tr w:rsidR="00923B09" w:rsidRPr="00923B09" w14:paraId="5CA977C5" w14:textId="77777777" w:rsidTr="008D6D57">
        <w:trPr>
          <w:trHeight w:val="29"/>
          <w:tblHeader/>
        </w:trPr>
        <w:tc>
          <w:tcPr>
            <w:tcW w:w="655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495AC07" w14:textId="77777777" w:rsidR="00042F73" w:rsidRPr="00923B09" w:rsidRDefault="00042F73" w:rsidP="00C358C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6CF55C9C" w14:textId="77777777" w:rsidR="00042F73" w:rsidRPr="00923B09" w:rsidRDefault="00042F73" w:rsidP="00C358C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Утвер-ждено</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1BEEC53C" w14:textId="77777777" w:rsidR="00042F73" w:rsidRPr="00923B09" w:rsidRDefault="00042F73" w:rsidP="00C358C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Испол-нено</w:t>
            </w:r>
          </w:p>
        </w:tc>
        <w:tc>
          <w:tcPr>
            <w:tcW w:w="721" w:type="dxa"/>
            <w:tcBorders>
              <w:top w:val="double" w:sz="6" w:space="0" w:color="auto"/>
              <w:left w:val="nil"/>
              <w:bottom w:val="single" w:sz="4" w:space="0" w:color="auto"/>
              <w:right w:val="double" w:sz="6" w:space="0" w:color="auto"/>
            </w:tcBorders>
            <w:shd w:val="clear" w:color="auto" w:fill="auto"/>
            <w:vAlign w:val="center"/>
            <w:hideMark/>
          </w:tcPr>
          <w:p w14:paraId="32114C50" w14:textId="77777777" w:rsidR="00042F73" w:rsidRPr="00923B09" w:rsidRDefault="00042F73" w:rsidP="00C358C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 </w:t>
            </w:r>
          </w:p>
        </w:tc>
      </w:tr>
      <w:tr w:rsidR="00923B09" w:rsidRPr="00923B09" w14:paraId="1525A96F" w14:textId="77777777" w:rsidTr="008D6D57">
        <w:trPr>
          <w:trHeight w:val="64"/>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6C64B12E" w14:textId="77777777" w:rsidR="00042F73" w:rsidRPr="00923B09" w:rsidRDefault="00042F73" w:rsidP="00C358C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Закупки товаров, работ и услуг... (ВР 240)</w:t>
            </w:r>
          </w:p>
        </w:tc>
        <w:tc>
          <w:tcPr>
            <w:tcW w:w="960" w:type="dxa"/>
            <w:tcBorders>
              <w:top w:val="nil"/>
              <w:left w:val="nil"/>
              <w:bottom w:val="single" w:sz="4" w:space="0" w:color="auto"/>
              <w:right w:val="single" w:sz="4" w:space="0" w:color="auto"/>
            </w:tcBorders>
            <w:shd w:val="clear" w:color="auto" w:fill="auto"/>
            <w:vAlign w:val="center"/>
            <w:hideMark/>
          </w:tcPr>
          <w:p w14:paraId="6DEE3223"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 </w:t>
            </w:r>
          </w:p>
        </w:tc>
        <w:tc>
          <w:tcPr>
            <w:tcW w:w="960" w:type="dxa"/>
            <w:tcBorders>
              <w:top w:val="nil"/>
              <w:left w:val="nil"/>
              <w:bottom w:val="single" w:sz="4" w:space="0" w:color="auto"/>
              <w:right w:val="single" w:sz="4" w:space="0" w:color="auto"/>
            </w:tcBorders>
            <w:shd w:val="clear" w:color="auto" w:fill="auto"/>
            <w:vAlign w:val="center"/>
            <w:hideMark/>
          </w:tcPr>
          <w:p w14:paraId="66064F71"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 </w:t>
            </w:r>
          </w:p>
        </w:tc>
        <w:tc>
          <w:tcPr>
            <w:tcW w:w="721" w:type="dxa"/>
            <w:tcBorders>
              <w:top w:val="nil"/>
              <w:left w:val="nil"/>
              <w:bottom w:val="single" w:sz="4" w:space="0" w:color="auto"/>
              <w:right w:val="double" w:sz="6" w:space="0" w:color="auto"/>
            </w:tcBorders>
            <w:shd w:val="clear" w:color="auto" w:fill="auto"/>
            <w:vAlign w:val="center"/>
            <w:hideMark/>
          </w:tcPr>
          <w:p w14:paraId="1B227D17"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31,8 </w:t>
            </w:r>
          </w:p>
        </w:tc>
      </w:tr>
      <w:tr w:rsidR="00923B09" w:rsidRPr="00923B09" w14:paraId="159A63FC" w14:textId="77777777" w:rsidTr="008D6D57">
        <w:trPr>
          <w:trHeight w:val="64"/>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60E1C523" w14:textId="77777777" w:rsidR="00042F73" w:rsidRPr="00923B09" w:rsidRDefault="00042F73" w:rsidP="00C358C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Публичные нормативные социальные выплаты гражданам (ВР 310)</w:t>
            </w:r>
          </w:p>
        </w:tc>
        <w:tc>
          <w:tcPr>
            <w:tcW w:w="960" w:type="dxa"/>
            <w:tcBorders>
              <w:top w:val="nil"/>
              <w:left w:val="nil"/>
              <w:bottom w:val="single" w:sz="4" w:space="0" w:color="auto"/>
              <w:right w:val="single" w:sz="4" w:space="0" w:color="auto"/>
            </w:tcBorders>
            <w:shd w:val="clear" w:color="auto" w:fill="auto"/>
            <w:vAlign w:val="center"/>
            <w:hideMark/>
          </w:tcPr>
          <w:p w14:paraId="5054CA4C"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40,5 </w:t>
            </w:r>
          </w:p>
        </w:tc>
        <w:tc>
          <w:tcPr>
            <w:tcW w:w="960" w:type="dxa"/>
            <w:tcBorders>
              <w:top w:val="nil"/>
              <w:left w:val="nil"/>
              <w:bottom w:val="single" w:sz="4" w:space="0" w:color="auto"/>
              <w:right w:val="single" w:sz="4" w:space="0" w:color="auto"/>
            </w:tcBorders>
            <w:shd w:val="clear" w:color="auto" w:fill="auto"/>
            <w:vAlign w:val="center"/>
            <w:hideMark/>
          </w:tcPr>
          <w:p w14:paraId="5FE1A5BE"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40,5 </w:t>
            </w:r>
          </w:p>
        </w:tc>
        <w:tc>
          <w:tcPr>
            <w:tcW w:w="721" w:type="dxa"/>
            <w:tcBorders>
              <w:top w:val="nil"/>
              <w:left w:val="nil"/>
              <w:bottom w:val="single" w:sz="4" w:space="0" w:color="auto"/>
              <w:right w:val="double" w:sz="6" w:space="0" w:color="auto"/>
            </w:tcBorders>
            <w:shd w:val="clear" w:color="auto" w:fill="auto"/>
            <w:vAlign w:val="center"/>
            <w:hideMark/>
          </w:tcPr>
          <w:p w14:paraId="6EA04595"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23EC53C0" w14:textId="77777777" w:rsidTr="008D6D57">
        <w:trPr>
          <w:trHeight w:val="64"/>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5EFA81F4" w14:textId="77777777" w:rsidR="00042F73" w:rsidRPr="00923B09" w:rsidRDefault="00042F73" w:rsidP="00C358C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Социальные выплаты гражданам, кроме публичных нормативных социальных выплат (ВР 320)</w:t>
            </w:r>
          </w:p>
        </w:tc>
        <w:tc>
          <w:tcPr>
            <w:tcW w:w="960" w:type="dxa"/>
            <w:tcBorders>
              <w:top w:val="nil"/>
              <w:left w:val="nil"/>
              <w:bottom w:val="single" w:sz="4" w:space="0" w:color="auto"/>
              <w:right w:val="single" w:sz="4" w:space="0" w:color="auto"/>
            </w:tcBorders>
            <w:shd w:val="clear" w:color="auto" w:fill="auto"/>
            <w:vAlign w:val="center"/>
            <w:hideMark/>
          </w:tcPr>
          <w:p w14:paraId="4B584B73"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 </w:t>
            </w:r>
          </w:p>
        </w:tc>
        <w:tc>
          <w:tcPr>
            <w:tcW w:w="960" w:type="dxa"/>
            <w:tcBorders>
              <w:top w:val="nil"/>
              <w:left w:val="nil"/>
              <w:bottom w:val="single" w:sz="4" w:space="0" w:color="auto"/>
              <w:right w:val="single" w:sz="4" w:space="0" w:color="auto"/>
            </w:tcBorders>
            <w:shd w:val="clear" w:color="auto" w:fill="auto"/>
            <w:vAlign w:val="center"/>
            <w:hideMark/>
          </w:tcPr>
          <w:p w14:paraId="15536481"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 </w:t>
            </w:r>
          </w:p>
        </w:tc>
        <w:tc>
          <w:tcPr>
            <w:tcW w:w="721" w:type="dxa"/>
            <w:tcBorders>
              <w:top w:val="nil"/>
              <w:left w:val="nil"/>
              <w:bottom w:val="single" w:sz="4" w:space="0" w:color="auto"/>
              <w:right w:val="double" w:sz="6" w:space="0" w:color="auto"/>
            </w:tcBorders>
            <w:shd w:val="clear" w:color="auto" w:fill="auto"/>
            <w:vAlign w:val="center"/>
            <w:hideMark/>
          </w:tcPr>
          <w:p w14:paraId="3B4367A7"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16DE1411" w14:textId="77777777" w:rsidTr="008D6D57">
        <w:trPr>
          <w:trHeight w:val="64"/>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3C55BDAC" w14:textId="77777777" w:rsidR="00042F73" w:rsidRPr="00923B09" w:rsidRDefault="00042F73" w:rsidP="00C358C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Иные выплаты населению (ВР 360)</w:t>
            </w:r>
          </w:p>
        </w:tc>
        <w:tc>
          <w:tcPr>
            <w:tcW w:w="960" w:type="dxa"/>
            <w:tcBorders>
              <w:top w:val="nil"/>
              <w:left w:val="nil"/>
              <w:bottom w:val="single" w:sz="4" w:space="0" w:color="auto"/>
              <w:right w:val="single" w:sz="4" w:space="0" w:color="auto"/>
            </w:tcBorders>
            <w:shd w:val="clear" w:color="auto" w:fill="auto"/>
            <w:vAlign w:val="center"/>
            <w:hideMark/>
          </w:tcPr>
          <w:p w14:paraId="405A4FEB"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27,5 </w:t>
            </w:r>
          </w:p>
        </w:tc>
        <w:tc>
          <w:tcPr>
            <w:tcW w:w="960" w:type="dxa"/>
            <w:tcBorders>
              <w:top w:val="nil"/>
              <w:left w:val="nil"/>
              <w:bottom w:val="single" w:sz="4" w:space="0" w:color="auto"/>
              <w:right w:val="single" w:sz="4" w:space="0" w:color="auto"/>
            </w:tcBorders>
            <w:shd w:val="clear" w:color="auto" w:fill="auto"/>
            <w:vAlign w:val="center"/>
            <w:hideMark/>
          </w:tcPr>
          <w:p w14:paraId="63B8BB71"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9,0 </w:t>
            </w:r>
          </w:p>
        </w:tc>
        <w:tc>
          <w:tcPr>
            <w:tcW w:w="721" w:type="dxa"/>
            <w:tcBorders>
              <w:top w:val="nil"/>
              <w:left w:val="nil"/>
              <w:bottom w:val="single" w:sz="4" w:space="0" w:color="auto"/>
              <w:right w:val="double" w:sz="6" w:space="0" w:color="auto"/>
            </w:tcBorders>
            <w:shd w:val="clear" w:color="auto" w:fill="auto"/>
            <w:vAlign w:val="center"/>
            <w:hideMark/>
          </w:tcPr>
          <w:p w14:paraId="40FBCC6C"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32,7 </w:t>
            </w:r>
          </w:p>
        </w:tc>
      </w:tr>
      <w:tr w:rsidR="00923B09" w:rsidRPr="00923B09" w14:paraId="7F7AE7D4" w14:textId="77777777" w:rsidTr="008D6D57">
        <w:trPr>
          <w:trHeight w:val="64"/>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60B498EE" w14:textId="77777777" w:rsidR="00042F73" w:rsidRPr="00923B09" w:rsidRDefault="00042F73" w:rsidP="00C358C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Субвенции (ВР 530)</w:t>
            </w:r>
          </w:p>
        </w:tc>
        <w:tc>
          <w:tcPr>
            <w:tcW w:w="960" w:type="dxa"/>
            <w:tcBorders>
              <w:top w:val="nil"/>
              <w:left w:val="nil"/>
              <w:bottom w:val="single" w:sz="4" w:space="0" w:color="auto"/>
              <w:right w:val="single" w:sz="4" w:space="0" w:color="auto"/>
            </w:tcBorders>
            <w:shd w:val="clear" w:color="auto" w:fill="auto"/>
            <w:vAlign w:val="center"/>
            <w:hideMark/>
          </w:tcPr>
          <w:p w14:paraId="0B5BCA9D"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5,4 </w:t>
            </w:r>
          </w:p>
        </w:tc>
        <w:tc>
          <w:tcPr>
            <w:tcW w:w="960" w:type="dxa"/>
            <w:tcBorders>
              <w:top w:val="nil"/>
              <w:left w:val="nil"/>
              <w:bottom w:val="single" w:sz="4" w:space="0" w:color="auto"/>
              <w:right w:val="single" w:sz="4" w:space="0" w:color="auto"/>
            </w:tcBorders>
            <w:shd w:val="clear" w:color="auto" w:fill="auto"/>
            <w:vAlign w:val="center"/>
            <w:hideMark/>
          </w:tcPr>
          <w:p w14:paraId="5B78AEF1"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5,4 </w:t>
            </w:r>
          </w:p>
        </w:tc>
        <w:tc>
          <w:tcPr>
            <w:tcW w:w="721" w:type="dxa"/>
            <w:tcBorders>
              <w:top w:val="nil"/>
              <w:left w:val="nil"/>
              <w:bottom w:val="single" w:sz="4" w:space="0" w:color="auto"/>
              <w:right w:val="double" w:sz="6" w:space="0" w:color="auto"/>
            </w:tcBorders>
            <w:shd w:val="clear" w:color="auto" w:fill="auto"/>
            <w:vAlign w:val="center"/>
            <w:hideMark/>
          </w:tcPr>
          <w:p w14:paraId="3FDC3F73"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774A3CA3" w14:textId="77777777" w:rsidTr="008D6D57">
        <w:trPr>
          <w:trHeight w:val="64"/>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291CB40A" w14:textId="77777777" w:rsidR="00042F73" w:rsidRPr="00923B09" w:rsidRDefault="00042F73" w:rsidP="00C358C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Иные межбюджетные трансферты (ВР 540)</w:t>
            </w:r>
          </w:p>
        </w:tc>
        <w:tc>
          <w:tcPr>
            <w:tcW w:w="960" w:type="dxa"/>
            <w:tcBorders>
              <w:top w:val="nil"/>
              <w:left w:val="nil"/>
              <w:bottom w:val="single" w:sz="4" w:space="0" w:color="auto"/>
              <w:right w:val="single" w:sz="4" w:space="0" w:color="auto"/>
            </w:tcBorders>
            <w:shd w:val="clear" w:color="auto" w:fill="auto"/>
            <w:vAlign w:val="center"/>
            <w:hideMark/>
          </w:tcPr>
          <w:p w14:paraId="4D33BF92"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154,1 </w:t>
            </w:r>
          </w:p>
        </w:tc>
        <w:tc>
          <w:tcPr>
            <w:tcW w:w="960" w:type="dxa"/>
            <w:tcBorders>
              <w:top w:val="nil"/>
              <w:left w:val="nil"/>
              <w:bottom w:val="single" w:sz="4" w:space="0" w:color="auto"/>
              <w:right w:val="single" w:sz="4" w:space="0" w:color="auto"/>
            </w:tcBorders>
            <w:shd w:val="clear" w:color="auto" w:fill="auto"/>
            <w:vAlign w:val="center"/>
            <w:hideMark/>
          </w:tcPr>
          <w:p w14:paraId="55491902"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131,6 </w:t>
            </w:r>
          </w:p>
        </w:tc>
        <w:tc>
          <w:tcPr>
            <w:tcW w:w="721" w:type="dxa"/>
            <w:tcBorders>
              <w:top w:val="nil"/>
              <w:left w:val="nil"/>
              <w:bottom w:val="single" w:sz="4" w:space="0" w:color="auto"/>
              <w:right w:val="double" w:sz="6" w:space="0" w:color="auto"/>
            </w:tcBorders>
            <w:shd w:val="clear" w:color="auto" w:fill="auto"/>
            <w:vAlign w:val="center"/>
            <w:hideMark/>
          </w:tcPr>
          <w:p w14:paraId="70513AD0"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85,4 </w:t>
            </w:r>
          </w:p>
        </w:tc>
      </w:tr>
      <w:tr w:rsidR="00923B09" w:rsidRPr="00923B09" w14:paraId="453FE1F4" w14:textId="77777777" w:rsidTr="008D6D57">
        <w:trPr>
          <w:trHeight w:val="64"/>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76053BD0" w14:textId="77777777" w:rsidR="00042F73" w:rsidRPr="00923B09" w:rsidRDefault="00042F73" w:rsidP="00C358C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Субсидии бюджетным учреждениям (ВР 610)</w:t>
            </w:r>
          </w:p>
        </w:tc>
        <w:tc>
          <w:tcPr>
            <w:tcW w:w="960" w:type="dxa"/>
            <w:tcBorders>
              <w:top w:val="nil"/>
              <w:left w:val="nil"/>
              <w:bottom w:val="single" w:sz="4" w:space="0" w:color="auto"/>
              <w:right w:val="single" w:sz="4" w:space="0" w:color="auto"/>
            </w:tcBorders>
            <w:shd w:val="clear" w:color="auto" w:fill="auto"/>
            <w:vAlign w:val="center"/>
            <w:hideMark/>
          </w:tcPr>
          <w:p w14:paraId="41D48B7B"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35,9 </w:t>
            </w:r>
          </w:p>
        </w:tc>
        <w:tc>
          <w:tcPr>
            <w:tcW w:w="960" w:type="dxa"/>
            <w:tcBorders>
              <w:top w:val="nil"/>
              <w:left w:val="nil"/>
              <w:bottom w:val="single" w:sz="4" w:space="0" w:color="auto"/>
              <w:right w:val="single" w:sz="4" w:space="0" w:color="auto"/>
            </w:tcBorders>
            <w:shd w:val="clear" w:color="auto" w:fill="auto"/>
            <w:vAlign w:val="center"/>
            <w:hideMark/>
          </w:tcPr>
          <w:p w14:paraId="11F7BD56"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35,6 </w:t>
            </w:r>
          </w:p>
        </w:tc>
        <w:tc>
          <w:tcPr>
            <w:tcW w:w="721" w:type="dxa"/>
            <w:tcBorders>
              <w:top w:val="nil"/>
              <w:left w:val="nil"/>
              <w:bottom w:val="single" w:sz="4" w:space="0" w:color="auto"/>
              <w:right w:val="double" w:sz="6" w:space="0" w:color="auto"/>
            </w:tcBorders>
            <w:shd w:val="clear" w:color="auto" w:fill="auto"/>
            <w:vAlign w:val="center"/>
            <w:hideMark/>
          </w:tcPr>
          <w:p w14:paraId="682742F0"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99,2 </w:t>
            </w:r>
          </w:p>
        </w:tc>
      </w:tr>
      <w:tr w:rsidR="00923B09" w:rsidRPr="00923B09" w14:paraId="228207DC" w14:textId="77777777" w:rsidTr="008D6D57">
        <w:trPr>
          <w:trHeight w:val="64"/>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3ECC35A4" w14:textId="77777777" w:rsidR="00042F73" w:rsidRPr="00923B09" w:rsidRDefault="00042F73" w:rsidP="00C358C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Субсидии автономным учреждениям (ВР 620)</w:t>
            </w:r>
          </w:p>
        </w:tc>
        <w:tc>
          <w:tcPr>
            <w:tcW w:w="960" w:type="dxa"/>
            <w:tcBorders>
              <w:top w:val="nil"/>
              <w:left w:val="nil"/>
              <w:bottom w:val="single" w:sz="4" w:space="0" w:color="auto"/>
              <w:right w:val="single" w:sz="4" w:space="0" w:color="auto"/>
            </w:tcBorders>
            <w:shd w:val="clear" w:color="auto" w:fill="auto"/>
            <w:vAlign w:val="center"/>
            <w:hideMark/>
          </w:tcPr>
          <w:p w14:paraId="3B32B2EA"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24,8 </w:t>
            </w:r>
          </w:p>
        </w:tc>
        <w:tc>
          <w:tcPr>
            <w:tcW w:w="960" w:type="dxa"/>
            <w:tcBorders>
              <w:top w:val="nil"/>
              <w:left w:val="nil"/>
              <w:bottom w:val="single" w:sz="4" w:space="0" w:color="auto"/>
              <w:right w:val="single" w:sz="4" w:space="0" w:color="auto"/>
            </w:tcBorders>
            <w:shd w:val="clear" w:color="auto" w:fill="auto"/>
            <w:vAlign w:val="center"/>
            <w:hideMark/>
          </w:tcPr>
          <w:p w14:paraId="230688C9"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24,3 </w:t>
            </w:r>
          </w:p>
        </w:tc>
        <w:tc>
          <w:tcPr>
            <w:tcW w:w="721" w:type="dxa"/>
            <w:tcBorders>
              <w:top w:val="nil"/>
              <w:left w:val="nil"/>
              <w:bottom w:val="single" w:sz="4" w:space="0" w:color="auto"/>
              <w:right w:val="double" w:sz="6" w:space="0" w:color="auto"/>
            </w:tcBorders>
            <w:shd w:val="clear" w:color="auto" w:fill="auto"/>
            <w:vAlign w:val="center"/>
            <w:hideMark/>
          </w:tcPr>
          <w:p w14:paraId="4CBA4F53"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98,0 </w:t>
            </w:r>
          </w:p>
        </w:tc>
      </w:tr>
      <w:tr w:rsidR="00923B09" w:rsidRPr="00923B09" w14:paraId="169A6D5F" w14:textId="77777777" w:rsidTr="008D6D57">
        <w:trPr>
          <w:trHeight w:val="64"/>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71743B31" w14:textId="77777777" w:rsidR="00042F73" w:rsidRPr="00923B09" w:rsidRDefault="00042F73" w:rsidP="00C358C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Субсидии некоммерческим организациям… (ВР 630)</w:t>
            </w:r>
          </w:p>
        </w:tc>
        <w:tc>
          <w:tcPr>
            <w:tcW w:w="960" w:type="dxa"/>
            <w:tcBorders>
              <w:top w:val="nil"/>
              <w:left w:val="nil"/>
              <w:bottom w:val="single" w:sz="4" w:space="0" w:color="auto"/>
              <w:right w:val="single" w:sz="4" w:space="0" w:color="auto"/>
            </w:tcBorders>
            <w:shd w:val="clear" w:color="auto" w:fill="auto"/>
            <w:vAlign w:val="center"/>
            <w:hideMark/>
          </w:tcPr>
          <w:p w14:paraId="130FB074"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41,9 </w:t>
            </w:r>
          </w:p>
        </w:tc>
        <w:tc>
          <w:tcPr>
            <w:tcW w:w="960" w:type="dxa"/>
            <w:tcBorders>
              <w:top w:val="nil"/>
              <w:left w:val="nil"/>
              <w:bottom w:val="single" w:sz="4" w:space="0" w:color="auto"/>
              <w:right w:val="single" w:sz="4" w:space="0" w:color="auto"/>
            </w:tcBorders>
            <w:shd w:val="clear" w:color="auto" w:fill="auto"/>
            <w:vAlign w:val="center"/>
            <w:hideMark/>
          </w:tcPr>
          <w:p w14:paraId="5BF10A1C"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38,6 </w:t>
            </w:r>
          </w:p>
        </w:tc>
        <w:tc>
          <w:tcPr>
            <w:tcW w:w="721" w:type="dxa"/>
            <w:tcBorders>
              <w:top w:val="nil"/>
              <w:left w:val="nil"/>
              <w:bottom w:val="single" w:sz="4" w:space="0" w:color="auto"/>
              <w:right w:val="double" w:sz="6" w:space="0" w:color="auto"/>
            </w:tcBorders>
            <w:shd w:val="clear" w:color="auto" w:fill="auto"/>
            <w:vAlign w:val="center"/>
            <w:hideMark/>
          </w:tcPr>
          <w:p w14:paraId="491DC84F"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92,2 </w:t>
            </w:r>
          </w:p>
        </w:tc>
      </w:tr>
      <w:tr w:rsidR="00923B09" w:rsidRPr="00923B09" w14:paraId="7A1DECC0" w14:textId="77777777" w:rsidTr="008D6D57">
        <w:trPr>
          <w:trHeight w:val="64"/>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3D6293DA" w14:textId="77777777" w:rsidR="00042F73" w:rsidRPr="00923B09" w:rsidRDefault="00042F73" w:rsidP="00C358C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Субсидии государственным корпорациям (компаниям), публично-правовым компаниям (ВР 820)</w:t>
            </w:r>
          </w:p>
        </w:tc>
        <w:tc>
          <w:tcPr>
            <w:tcW w:w="960" w:type="dxa"/>
            <w:tcBorders>
              <w:top w:val="nil"/>
              <w:left w:val="nil"/>
              <w:bottom w:val="single" w:sz="4" w:space="0" w:color="auto"/>
              <w:right w:val="single" w:sz="4" w:space="0" w:color="auto"/>
            </w:tcBorders>
            <w:shd w:val="clear" w:color="auto" w:fill="auto"/>
            <w:vAlign w:val="center"/>
            <w:hideMark/>
          </w:tcPr>
          <w:p w14:paraId="09CEF0D5"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6,1 </w:t>
            </w:r>
          </w:p>
        </w:tc>
        <w:tc>
          <w:tcPr>
            <w:tcW w:w="960" w:type="dxa"/>
            <w:tcBorders>
              <w:top w:val="nil"/>
              <w:left w:val="nil"/>
              <w:bottom w:val="single" w:sz="4" w:space="0" w:color="auto"/>
              <w:right w:val="single" w:sz="4" w:space="0" w:color="auto"/>
            </w:tcBorders>
            <w:shd w:val="clear" w:color="auto" w:fill="auto"/>
            <w:vAlign w:val="center"/>
            <w:hideMark/>
          </w:tcPr>
          <w:p w14:paraId="62F9DEAA"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721" w:type="dxa"/>
            <w:tcBorders>
              <w:top w:val="nil"/>
              <w:left w:val="nil"/>
              <w:bottom w:val="single" w:sz="4" w:space="0" w:color="auto"/>
              <w:right w:val="double" w:sz="6" w:space="0" w:color="auto"/>
            </w:tcBorders>
            <w:shd w:val="clear" w:color="auto" w:fill="auto"/>
            <w:vAlign w:val="center"/>
            <w:hideMark/>
          </w:tcPr>
          <w:p w14:paraId="26DFFDF2"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70FB9158" w14:textId="77777777" w:rsidTr="008D6D57">
        <w:trPr>
          <w:trHeight w:val="64"/>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691078A9" w14:textId="77777777" w:rsidR="00042F73" w:rsidRPr="00923B09" w:rsidRDefault="00042F73" w:rsidP="00C358C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Резервные средства (ВР 870)</w:t>
            </w:r>
          </w:p>
        </w:tc>
        <w:tc>
          <w:tcPr>
            <w:tcW w:w="960" w:type="dxa"/>
            <w:tcBorders>
              <w:top w:val="nil"/>
              <w:left w:val="nil"/>
              <w:bottom w:val="single" w:sz="4" w:space="0" w:color="auto"/>
              <w:right w:val="single" w:sz="4" w:space="0" w:color="auto"/>
            </w:tcBorders>
            <w:shd w:val="clear" w:color="auto" w:fill="auto"/>
            <w:vAlign w:val="center"/>
            <w:hideMark/>
          </w:tcPr>
          <w:p w14:paraId="37F1CF6D"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272,2 </w:t>
            </w:r>
          </w:p>
        </w:tc>
        <w:tc>
          <w:tcPr>
            <w:tcW w:w="960" w:type="dxa"/>
            <w:tcBorders>
              <w:top w:val="nil"/>
              <w:left w:val="nil"/>
              <w:bottom w:val="single" w:sz="4" w:space="0" w:color="auto"/>
              <w:right w:val="single" w:sz="4" w:space="0" w:color="auto"/>
            </w:tcBorders>
            <w:shd w:val="clear" w:color="auto" w:fill="auto"/>
            <w:vAlign w:val="center"/>
            <w:hideMark/>
          </w:tcPr>
          <w:p w14:paraId="52AF4EE1"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721" w:type="dxa"/>
            <w:tcBorders>
              <w:top w:val="nil"/>
              <w:left w:val="nil"/>
              <w:bottom w:val="single" w:sz="4" w:space="0" w:color="auto"/>
              <w:right w:val="double" w:sz="6" w:space="0" w:color="auto"/>
            </w:tcBorders>
            <w:shd w:val="clear" w:color="auto" w:fill="auto"/>
            <w:vAlign w:val="center"/>
            <w:hideMark/>
          </w:tcPr>
          <w:p w14:paraId="2A71F61D" w14:textId="77777777" w:rsidR="00042F73" w:rsidRPr="00923B09" w:rsidRDefault="00042F73" w:rsidP="00C358C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042F73" w:rsidRPr="00923B09" w14:paraId="544E1DA0" w14:textId="77777777" w:rsidTr="008D6D57">
        <w:trPr>
          <w:trHeight w:val="64"/>
        </w:trPr>
        <w:tc>
          <w:tcPr>
            <w:tcW w:w="6555" w:type="dxa"/>
            <w:tcBorders>
              <w:top w:val="nil"/>
              <w:left w:val="double" w:sz="6" w:space="0" w:color="auto"/>
              <w:bottom w:val="double" w:sz="6" w:space="0" w:color="auto"/>
              <w:right w:val="single" w:sz="4" w:space="0" w:color="auto"/>
            </w:tcBorders>
            <w:shd w:val="clear" w:color="auto" w:fill="auto"/>
            <w:vAlign w:val="center"/>
            <w:hideMark/>
          </w:tcPr>
          <w:p w14:paraId="7E03E2DD" w14:textId="77777777" w:rsidR="00042F73" w:rsidRPr="00923B09" w:rsidRDefault="00042F73" w:rsidP="00C358C3">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960" w:type="dxa"/>
            <w:tcBorders>
              <w:top w:val="nil"/>
              <w:left w:val="nil"/>
              <w:bottom w:val="double" w:sz="6" w:space="0" w:color="auto"/>
              <w:right w:val="single" w:sz="4" w:space="0" w:color="auto"/>
            </w:tcBorders>
            <w:shd w:val="clear" w:color="auto" w:fill="auto"/>
            <w:vAlign w:val="center"/>
            <w:hideMark/>
          </w:tcPr>
          <w:p w14:paraId="762328E6" w14:textId="77777777" w:rsidR="00042F73" w:rsidRPr="00923B09" w:rsidRDefault="00042F73" w:rsidP="00C358C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612,9 </w:t>
            </w:r>
          </w:p>
        </w:tc>
        <w:tc>
          <w:tcPr>
            <w:tcW w:w="960" w:type="dxa"/>
            <w:tcBorders>
              <w:top w:val="nil"/>
              <w:left w:val="nil"/>
              <w:bottom w:val="double" w:sz="6" w:space="0" w:color="auto"/>
              <w:right w:val="single" w:sz="4" w:space="0" w:color="auto"/>
            </w:tcBorders>
            <w:shd w:val="clear" w:color="auto" w:fill="auto"/>
            <w:vAlign w:val="center"/>
            <w:hideMark/>
          </w:tcPr>
          <w:p w14:paraId="3DE5000F" w14:textId="77777777" w:rsidR="00042F73" w:rsidRPr="00923B09" w:rsidRDefault="00042F73" w:rsidP="00C358C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287,2 </w:t>
            </w:r>
          </w:p>
        </w:tc>
        <w:tc>
          <w:tcPr>
            <w:tcW w:w="721" w:type="dxa"/>
            <w:tcBorders>
              <w:top w:val="nil"/>
              <w:left w:val="nil"/>
              <w:bottom w:val="double" w:sz="6" w:space="0" w:color="auto"/>
              <w:right w:val="double" w:sz="6" w:space="0" w:color="auto"/>
            </w:tcBorders>
            <w:shd w:val="clear" w:color="auto" w:fill="auto"/>
            <w:vAlign w:val="center"/>
            <w:hideMark/>
          </w:tcPr>
          <w:p w14:paraId="154006B5" w14:textId="77777777" w:rsidR="00042F73" w:rsidRPr="00923B09" w:rsidRDefault="00042F73" w:rsidP="00C358C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46,9 </w:t>
            </w:r>
          </w:p>
        </w:tc>
      </w:tr>
    </w:tbl>
    <w:p w14:paraId="53D37517" w14:textId="77777777" w:rsidR="00042F73" w:rsidRPr="00923B09" w:rsidRDefault="00042F73" w:rsidP="00042F73">
      <w:pPr>
        <w:spacing w:after="0" w:line="240" w:lineRule="auto"/>
        <w:ind w:firstLine="709"/>
        <w:jc w:val="both"/>
        <w:rPr>
          <w:rFonts w:ascii="Times New Roman" w:hAnsi="Times New Roman"/>
          <w:sz w:val="16"/>
          <w:szCs w:val="16"/>
        </w:rPr>
      </w:pPr>
    </w:p>
    <w:p w14:paraId="723FD7C2" w14:textId="6D660DCA" w:rsidR="00042F73" w:rsidRPr="00923B09" w:rsidRDefault="00042F73" w:rsidP="00042F7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Основная доля расходов за счет средств резервного фонда за отчетный период направлена местным бюджетам Архангельской области в виде иных межбюджетных трансфертов, что составило 131,6 млн.руб. или 45,8 % от общей суммы расходов </w:t>
      </w:r>
      <w:r w:rsidR="008D6D57" w:rsidRPr="00923B09">
        <w:rPr>
          <w:rFonts w:ascii="Times New Roman" w:hAnsi="Times New Roman"/>
          <w:sz w:val="28"/>
          <w:szCs w:val="28"/>
        </w:rPr>
        <w:t>за счет</w:t>
      </w:r>
      <w:r w:rsidRPr="00923B09">
        <w:rPr>
          <w:rFonts w:ascii="Times New Roman" w:hAnsi="Times New Roman"/>
          <w:sz w:val="28"/>
          <w:szCs w:val="28"/>
        </w:rPr>
        <w:t xml:space="preserve"> резервного фонда.</w:t>
      </w:r>
    </w:p>
    <w:p w14:paraId="1645169B" w14:textId="5703F998" w:rsidR="00042F73" w:rsidRPr="00923B09" w:rsidRDefault="00BA39B0" w:rsidP="00042F73">
      <w:pPr>
        <w:spacing w:after="0" w:line="240" w:lineRule="auto"/>
        <w:ind w:firstLine="709"/>
        <w:contextualSpacing/>
        <w:jc w:val="both"/>
        <w:rPr>
          <w:rFonts w:ascii="Times New Roman" w:hAnsi="Times New Roman"/>
          <w:sz w:val="28"/>
          <w:szCs w:val="28"/>
          <w:lang w:eastAsia="ru-RU"/>
        </w:rPr>
      </w:pPr>
      <w:r w:rsidRPr="00923B09">
        <w:rPr>
          <w:rFonts w:ascii="Times New Roman" w:hAnsi="Times New Roman"/>
          <w:sz w:val="28"/>
          <w:szCs w:val="28"/>
          <w:lang w:eastAsia="ru-RU"/>
        </w:rPr>
        <w:t>В разрезе подразделов бюджетной классификации РФ</w:t>
      </w:r>
      <w:r w:rsidR="00042F73" w:rsidRPr="00923B09">
        <w:rPr>
          <w:rFonts w:ascii="Times New Roman" w:hAnsi="Times New Roman"/>
          <w:sz w:val="28"/>
          <w:szCs w:val="28"/>
          <w:lang w:eastAsia="ru-RU"/>
        </w:rPr>
        <w:t xml:space="preserve">, произведенные выплаты за счет средств резервного фонда на 01.07.2022 </w:t>
      </w:r>
      <w:r w:rsidR="00C40A54" w:rsidRPr="00923B09">
        <w:rPr>
          <w:rFonts w:ascii="Times New Roman" w:hAnsi="Times New Roman"/>
          <w:sz w:val="28"/>
          <w:szCs w:val="28"/>
          <w:lang w:eastAsia="ru-RU"/>
        </w:rPr>
        <w:t xml:space="preserve">характеризуются следующими показателями (рисунок </w:t>
      </w:r>
      <w:r w:rsidR="001D6EDA" w:rsidRPr="00923B09">
        <w:rPr>
          <w:rFonts w:ascii="Times New Roman" w:hAnsi="Times New Roman"/>
          <w:sz w:val="28"/>
          <w:szCs w:val="28"/>
          <w:lang w:eastAsia="ru-RU"/>
        </w:rPr>
        <w:t>13</w:t>
      </w:r>
      <w:r w:rsidR="00C40A54" w:rsidRPr="00923B09">
        <w:rPr>
          <w:rFonts w:ascii="Times New Roman" w:hAnsi="Times New Roman"/>
          <w:sz w:val="28"/>
          <w:szCs w:val="28"/>
          <w:lang w:eastAsia="ru-RU"/>
        </w:rPr>
        <w:t>)</w:t>
      </w:r>
      <w:r w:rsidR="00042F73" w:rsidRPr="00923B09">
        <w:rPr>
          <w:rFonts w:ascii="Times New Roman" w:hAnsi="Times New Roman"/>
          <w:sz w:val="28"/>
          <w:szCs w:val="28"/>
          <w:lang w:eastAsia="ru-RU"/>
        </w:rPr>
        <w:t>.</w:t>
      </w:r>
    </w:p>
    <w:p w14:paraId="7380E5CA" w14:textId="77777777" w:rsidR="00042F73" w:rsidRPr="00923B09" w:rsidRDefault="00042F73" w:rsidP="00042F73">
      <w:pPr>
        <w:keepNext/>
        <w:spacing w:after="0" w:line="240" w:lineRule="auto"/>
        <w:contextualSpacing/>
        <w:jc w:val="both"/>
      </w:pPr>
      <w:r w:rsidRPr="00923B09">
        <w:rPr>
          <w:rFonts w:ascii="Times New Roman" w:hAnsi="Times New Roman"/>
          <w:noProof/>
          <w:sz w:val="28"/>
          <w:szCs w:val="28"/>
          <w:lang w:eastAsia="ru-RU"/>
        </w:rPr>
        <w:drawing>
          <wp:inline distT="0" distB="0" distL="0" distR="0" wp14:anchorId="35014C33" wp14:editId="3AF8C4D0">
            <wp:extent cx="6064250" cy="314833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69588" cy="3151101"/>
                    </a:xfrm>
                    <a:prstGeom prst="rect">
                      <a:avLst/>
                    </a:prstGeom>
                    <a:noFill/>
                  </pic:spPr>
                </pic:pic>
              </a:graphicData>
            </a:graphic>
          </wp:inline>
        </w:drawing>
      </w:r>
    </w:p>
    <w:p w14:paraId="32FC5A0A" w14:textId="77777777" w:rsidR="00042F73" w:rsidRPr="00923B09" w:rsidRDefault="00042F73" w:rsidP="00C40A54">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13</w:t>
      </w:r>
      <w:r w:rsidRPr="00923B09">
        <w:rPr>
          <w:rFonts w:ascii="Times New Roman" w:hAnsi="Times New Roman"/>
          <w:b w:val="0"/>
          <w:sz w:val="24"/>
          <w:szCs w:val="24"/>
        </w:rPr>
        <w:fldChar w:fldCharType="end"/>
      </w:r>
      <w:r w:rsidRPr="00923B09">
        <w:rPr>
          <w:rFonts w:ascii="Times New Roman" w:hAnsi="Times New Roman"/>
          <w:b w:val="0"/>
          <w:sz w:val="24"/>
          <w:szCs w:val="24"/>
        </w:rPr>
        <w:t>. Расходы областного бюджета за I полугодие 2022 года за счет средств резервного фонда Правительства Архангельской области по разделам и подразделам бюджетной классификации РФ, млн.руб.</w:t>
      </w:r>
    </w:p>
    <w:p w14:paraId="1616FB97" w14:textId="77777777" w:rsidR="00042F73" w:rsidRPr="00923B09" w:rsidRDefault="00042F73" w:rsidP="00042F73">
      <w:pPr>
        <w:spacing w:after="0" w:line="240" w:lineRule="auto"/>
        <w:ind w:firstLine="709"/>
        <w:contextualSpacing/>
        <w:jc w:val="both"/>
        <w:rPr>
          <w:rFonts w:ascii="Times New Roman" w:hAnsi="Times New Roman"/>
          <w:sz w:val="16"/>
          <w:szCs w:val="16"/>
          <w:lang w:eastAsia="ru-RU"/>
        </w:rPr>
      </w:pPr>
    </w:p>
    <w:p w14:paraId="0ABE8E0D" w14:textId="75878C85" w:rsidR="00042F73" w:rsidRPr="00923B09" w:rsidRDefault="00C40A54" w:rsidP="00042F73">
      <w:pPr>
        <w:spacing w:after="0" w:line="240" w:lineRule="auto"/>
        <w:ind w:firstLine="709"/>
        <w:contextualSpacing/>
        <w:jc w:val="both"/>
        <w:rPr>
          <w:rFonts w:ascii="Times New Roman" w:hAnsi="Times New Roman"/>
          <w:sz w:val="28"/>
          <w:szCs w:val="28"/>
          <w:lang w:eastAsia="ru-RU"/>
        </w:rPr>
      </w:pPr>
      <w:r w:rsidRPr="00923B09">
        <w:rPr>
          <w:rFonts w:ascii="Times New Roman" w:hAnsi="Times New Roman"/>
          <w:sz w:val="28"/>
          <w:szCs w:val="28"/>
          <w:lang w:eastAsia="ru-RU"/>
        </w:rPr>
        <w:t>Наиболее п</w:t>
      </w:r>
      <w:r w:rsidR="00042F73" w:rsidRPr="00923B09">
        <w:rPr>
          <w:rFonts w:ascii="Times New Roman" w:hAnsi="Times New Roman"/>
          <w:sz w:val="28"/>
          <w:szCs w:val="28"/>
          <w:lang w:eastAsia="ru-RU"/>
        </w:rPr>
        <w:t xml:space="preserve">риоритетными направлениями </w:t>
      </w:r>
      <w:r w:rsidRPr="00923B09">
        <w:rPr>
          <w:rFonts w:ascii="Times New Roman" w:hAnsi="Times New Roman"/>
          <w:sz w:val="28"/>
          <w:szCs w:val="28"/>
          <w:lang w:eastAsia="ru-RU"/>
        </w:rPr>
        <w:t>расходования</w:t>
      </w:r>
      <w:r w:rsidR="00042F73" w:rsidRPr="00923B09">
        <w:rPr>
          <w:rFonts w:ascii="Times New Roman" w:hAnsi="Times New Roman"/>
          <w:sz w:val="28"/>
          <w:szCs w:val="28"/>
          <w:lang w:eastAsia="ru-RU"/>
        </w:rPr>
        <w:t xml:space="preserve"> средств из резервного фонда в отчетном периоде являл</w:t>
      </w:r>
      <w:r w:rsidRPr="00923B09">
        <w:rPr>
          <w:rFonts w:ascii="Times New Roman" w:hAnsi="Times New Roman"/>
          <w:sz w:val="28"/>
          <w:szCs w:val="28"/>
          <w:lang w:eastAsia="ru-RU"/>
        </w:rPr>
        <w:t>и</w:t>
      </w:r>
      <w:r w:rsidR="00042F73" w:rsidRPr="00923B09">
        <w:rPr>
          <w:rFonts w:ascii="Times New Roman" w:hAnsi="Times New Roman"/>
          <w:sz w:val="28"/>
          <w:szCs w:val="28"/>
          <w:lang w:eastAsia="ru-RU"/>
        </w:rPr>
        <w:t>сь:</w:t>
      </w:r>
    </w:p>
    <w:p w14:paraId="4B5C330F" w14:textId="77777777" w:rsidR="00042F73" w:rsidRPr="00923B09" w:rsidRDefault="00042F73" w:rsidP="00042F73">
      <w:pPr>
        <w:pStyle w:val="a8"/>
        <w:numPr>
          <w:ilvl w:val="0"/>
          <w:numId w:val="14"/>
        </w:numPr>
        <w:ind w:left="0" w:firstLine="709"/>
        <w:jc w:val="both"/>
        <w:rPr>
          <w:sz w:val="28"/>
          <w:szCs w:val="28"/>
        </w:rPr>
      </w:pPr>
      <w:r w:rsidRPr="00923B09">
        <w:rPr>
          <w:sz w:val="28"/>
          <w:szCs w:val="28"/>
        </w:rPr>
        <w:t>социальное обеспечение населения (подраздел 1003) – 40,5 млн.руб., которые направлены на предоставление на территории Архангельской области дополнительной меры социальной поддержки в виде предоставления единовременной денежной выплаты члену семьи одного военнослужащего и лиц, проходивших службу в войсках национальной гвардии РФ и имевших специальное звание полиции, погибших (умерших) в результате участия в специальной военной операции, проводимой на территориях Донецкой Народной Республики, Луганской Народной Республики и Украины с 24 февраля 2022 года;</w:t>
      </w:r>
    </w:p>
    <w:p w14:paraId="2B1F91FB" w14:textId="00A3FE58" w:rsidR="00042F73" w:rsidRPr="00923B09" w:rsidRDefault="00042F73" w:rsidP="00042F73">
      <w:pPr>
        <w:pStyle w:val="a8"/>
        <w:numPr>
          <w:ilvl w:val="0"/>
          <w:numId w:val="14"/>
        </w:numPr>
        <w:ind w:left="0" w:firstLine="709"/>
        <w:jc w:val="both"/>
        <w:rPr>
          <w:sz w:val="28"/>
          <w:szCs w:val="28"/>
        </w:rPr>
      </w:pPr>
      <w:r w:rsidRPr="00923B09">
        <w:rPr>
          <w:sz w:val="28"/>
          <w:szCs w:val="28"/>
        </w:rPr>
        <w:t xml:space="preserve">коммунальное хозяйство (подраздел 0502) – 33,2 млн.руб., которые выделены бюджетам муниципальных образований, из них 8,3 млн.руб. </w:t>
      </w:r>
      <w:r w:rsidR="00D77829" w:rsidRPr="00923B09">
        <w:rPr>
          <w:sz w:val="28"/>
          <w:szCs w:val="28"/>
        </w:rPr>
        <w:t xml:space="preserve">направлены </w:t>
      </w:r>
      <w:r w:rsidRPr="00923B09">
        <w:rPr>
          <w:sz w:val="28"/>
          <w:szCs w:val="28"/>
        </w:rPr>
        <w:t>поселениям Котласского района на ремонт котельных, на поставку и монтаж блочно-модульной котельной, а также на поставку и монтаж дымовой трубы в котельной</w:t>
      </w:r>
      <w:r w:rsidR="00D77829" w:rsidRPr="00923B09">
        <w:rPr>
          <w:sz w:val="28"/>
          <w:szCs w:val="28"/>
        </w:rPr>
        <w:t>;</w:t>
      </w:r>
    </w:p>
    <w:p w14:paraId="75300141" w14:textId="77777777" w:rsidR="00042F73" w:rsidRPr="00923B09" w:rsidRDefault="00042F73" w:rsidP="00042F73">
      <w:pPr>
        <w:pStyle w:val="a8"/>
        <w:numPr>
          <w:ilvl w:val="0"/>
          <w:numId w:val="14"/>
        </w:numPr>
        <w:ind w:left="0" w:firstLine="709"/>
        <w:jc w:val="both"/>
        <w:rPr>
          <w:sz w:val="28"/>
          <w:szCs w:val="28"/>
        </w:rPr>
      </w:pPr>
      <w:r w:rsidRPr="00923B09">
        <w:rPr>
          <w:sz w:val="28"/>
          <w:szCs w:val="28"/>
        </w:rPr>
        <w:t>благоустройство (подраздел 0503) – 39,6 млн.руб., которые выделены бюджетам муниципальных образований, из них 33,6 млн.руб. выделено МО «Северодвинск» на выполнение работ по благоустройству парковой зоны в районе просп. Победы – ул. Лебедева в г. Северодвинске;</w:t>
      </w:r>
    </w:p>
    <w:p w14:paraId="4DAD07DC" w14:textId="77777777" w:rsidR="00042F73" w:rsidRPr="00923B09" w:rsidRDefault="00042F73" w:rsidP="00042F73">
      <w:pPr>
        <w:pStyle w:val="a8"/>
        <w:numPr>
          <w:ilvl w:val="0"/>
          <w:numId w:val="14"/>
        </w:numPr>
        <w:ind w:left="0" w:firstLine="709"/>
        <w:jc w:val="both"/>
        <w:rPr>
          <w:sz w:val="28"/>
          <w:szCs w:val="28"/>
        </w:rPr>
      </w:pPr>
      <w:r w:rsidRPr="00923B09">
        <w:rPr>
          <w:sz w:val="28"/>
          <w:szCs w:val="28"/>
        </w:rPr>
        <w:t>общее образование (подраздел 0702) – 31,5 млн.руб., которые выделены бюджетам муниципальных образований, из которых 30,3 млн.руб. направлено МО «Северодвинск» для муниципального автономного общеобразовательного учреждения «Морская кадетская школа» на капитальный ремонт здания бассейна указанной образовательной организации;</w:t>
      </w:r>
    </w:p>
    <w:p w14:paraId="02135679" w14:textId="2791F6A2" w:rsidR="00042F73" w:rsidRPr="00923B09" w:rsidRDefault="00042F73" w:rsidP="00042F73">
      <w:pPr>
        <w:pStyle w:val="a8"/>
        <w:numPr>
          <w:ilvl w:val="0"/>
          <w:numId w:val="14"/>
        </w:numPr>
        <w:ind w:left="0" w:firstLine="709"/>
        <w:jc w:val="both"/>
        <w:rPr>
          <w:sz w:val="28"/>
          <w:szCs w:val="28"/>
        </w:rPr>
      </w:pPr>
      <w:r w:rsidRPr="00923B09">
        <w:rPr>
          <w:sz w:val="28"/>
          <w:szCs w:val="28"/>
        </w:rPr>
        <w:t>другие общегосударственные вопросы (подраздел 0113) – 33,4 млн.руб., из них 16,3 млн.руб. направлено региональному отделению общероссийской общественно-государственной организации «Российское военно-историческое общество» в Архангельской области.</w:t>
      </w:r>
    </w:p>
    <w:p w14:paraId="3CDEE948" w14:textId="1FF57545" w:rsidR="00921812" w:rsidRPr="00923B09" w:rsidRDefault="00452663" w:rsidP="00921812">
      <w:pPr>
        <w:pStyle w:val="2"/>
        <w:spacing w:before="120" w:after="0" w:line="240" w:lineRule="auto"/>
        <w:jc w:val="center"/>
        <w:rPr>
          <w:rFonts w:ascii="Times New Roman" w:hAnsi="Times New Roman"/>
          <w:lang w:val="ru-RU"/>
        </w:rPr>
      </w:pPr>
      <w:bookmarkStart w:id="21" w:name="_3.2._Межбюджетные_трансферты"/>
      <w:bookmarkStart w:id="22" w:name="_Toc104284479"/>
      <w:bookmarkStart w:id="23" w:name="_Toc114058612"/>
      <w:bookmarkEnd w:id="21"/>
      <w:r w:rsidRPr="00923B09">
        <w:rPr>
          <w:rFonts w:ascii="Times New Roman" w:hAnsi="Times New Roman"/>
          <w:lang w:val="ru-RU"/>
        </w:rPr>
        <w:t>2</w:t>
      </w:r>
      <w:r w:rsidR="00921812" w:rsidRPr="00923B09">
        <w:rPr>
          <w:rFonts w:ascii="Times New Roman" w:hAnsi="Times New Roman"/>
          <w:lang w:val="ru-RU"/>
        </w:rPr>
        <w:t>.</w:t>
      </w:r>
      <w:r w:rsidR="00DD4FFE" w:rsidRPr="00923B09">
        <w:rPr>
          <w:rFonts w:ascii="Times New Roman" w:hAnsi="Times New Roman"/>
          <w:lang w:val="ru-RU"/>
        </w:rPr>
        <w:t>3</w:t>
      </w:r>
      <w:r w:rsidR="00921812" w:rsidRPr="00923B09">
        <w:rPr>
          <w:rFonts w:ascii="Times New Roman" w:hAnsi="Times New Roman"/>
          <w:lang w:val="ru-RU"/>
        </w:rPr>
        <w:t xml:space="preserve">. Межбюджетные трансферты бюджетам муниципальных образований Архангельской области за </w:t>
      </w:r>
      <w:r w:rsidR="00162364" w:rsidRPr="00923B09">
        <w:rPr>
          <w:rFonts w:ascii="Times New Roman" w:hAnsi="Times New Roman"/>
          <w:lang w:val="en-US"/>
        </w:rPr>
        <w:t>I</w:t>
      </w:r>
      <w:r w:rsidR="00162364" w:rsidRPr="00923B09">
        <w:rPr>
          <w:rFonts w:ascii="Times New Roman" w:hAnsi="Times New Roman"/>
          <w:lang w:val="ru-RU"/>
        </w:rPr>
        <w:t xml:space="preserve"> полугодие </w:t>
      </w:r>
      <w:r w:rsidR="00921812" w:rsidRPr="00923B09">
        <w:rPr>
          <w:rFonts w:ascii="Times New Roman" w:hAnsi="Times New Roman"/>
          <w:lang w:val="ru-RU"/>
        </w:rPr>
        <w:t>202</w:t>
      </w:r>
      <w:r w:rsidR="00162364" w:rsidRPr="00923B09">
        <w:rPr>
          <w:rFonts w:ascii="Times New Roman" w:hAnsi="Times New Roman"/>
          <w:lang w:val="ru-RU"/>
        </w:rPr>
        <w:t>2</w:t>
      </w:r>
      <w:r w:rsidR="00921812" w:rsidRPr="00923B09">
        <w:rPr>
          <w:rFonts w:ascii="Times New Roman" w:hAnsi="Times New Roman"/>
          <w:lang w:val="ru-RU"/>
        </w:rPr>
        <w:t xml:space="preserve"> год</w:t>
      </w:r>
      <w:bookmarkEnd w:id="22"/>
      <w:r w:rsidR="00162364" w:rsidRPr="00923B09">
        <w:rPr>
          <w:rFonts w:ascii="Times New Roman" w:hAnsi="Times New Roman"/>
          <w:lang w:val="ru-RU"/>
        </w:rPr>
        <w:t>а</w:t>
      </w:r>
      <w:bookmarkEnd w:id="23"/>
    </w:p>
    <w:p w14:paraId="4EA83CA2" w14:textId="32582280"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представленной отчетности, межбюджетные трансферты местным бюджетам из областного бюджета за 6 месяцев 2022 год составили в общей сумме 19 385,5 млн.руб.</w:t>
      </w:r>
      <w:r w:rsidR="0040439D" w:rsidRPr="00923B09">
        <w:rPr>
          <w:rFonts w:ascii="Times New Roman" w:hAnsi="Times New Roman"/>
          <w:sz w:val="28"/>
          <w:szCs w:val="28"/>
        </w:rPr>
        <w:t xml:space="preserve"> или</w:t>
      </w:r>
      <w:r w:rsidRPr="00923B09">
        <w:rPr>
          <w:rFonts w:ascii="Times New Roman" w:hAnsi="Times New Roman"/>
          <w:sz w:val="28"/>
          <w:szCs w:val="28"/>
        </w:rPr>
        <w:t xml:space="preserve"> 48,5 % к плановым показателям, утвержденным уточненной бюджетной росписью на год.</w:t>
      </w:r>
    </w:p>
    <w:p w14:paraId="272AE5A6" w14:textId="29BCF07C"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отношению к аналогичным перечислениям местным бюджетам за 6 месяцев 2021 года</w:t>
      </w:r>
      <w:r w:rsidR="00BB6039" w:rsidRPr="00923B09">
        <w:rPr>
          <w:rFonts w:ascii="Times New Roman" w:hAnsi="Times New Roman"/>
          <w:sz w:val="28"/>
          <w:szCs w:val="28"/>
        </w:rPr>
        <w:t>,</w:t>
      </w:r>
      <w:r w:rsidRPr="00923B09">
        <w:rPr>
          <w:rFonts w:ascii="Times New Roman" w:hAnsi="Times New Roman"/>
          <w:sz w:val="28"/>
          <w:szCs w:val="28"/>
        </w:rPr>
        <w:t xml:space="preserve"> в отчетном периоде расходы из областного бюджета увеличились на 13,2 % или на 2 263,7 млн.руб.</w:t>
      </w:r>
    </w:p>
    <w:p w14:paraId="33B8E021" w14:textId="3690756A"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Сведения о безвозмездных поступлениях в местные бюджеты из областного бюджета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2021 и 2022 год</w:t>
      </w:r>
      <w:r w:rsidR="00A95EAD" w:rsidRPr="00923B09">
        <w:rPr>
          <w:rFonts w:ascii="Times New Roman" w:hAnsi="Times New Roman"/>
          <w:sz w:val="28"/>
          <w:szCs w:val="28"/>
        </w:rPr>
        <w:t>ов</w:t>
      </w:r>
      <w:r w:rsidRPr="00923B09">
        <w:rPr>
          <w:rFonts w:ascii="Times New Roman" w:hAnsi="Times New Roman"/>
          <w:sz w:val="28"/>
          <w:szCs w:val="28"/>
        </w:rPr>
        <w:t xml:space="preserve"> представлены на рисунках </w:t>
      </w:r>
      <w:r w:rsidR="001D6EDA" w:rsidRPr="00923B09">
        <w:rPr>
          <w:rFonts w:ascii="Times New Roman" w:hAnsi="Times New Roman"/>
          <w:sz w:val="28"/>
          <w:szCs w:val="28"/>
        </w:rPr>
        <w:t>14</w:t>
      </w:r>
      <w:r w:rsidRPr="00923B09">
        <w:rPr>
          <w:rFonts w:ascii="Times New Roman" w:hAnsi="Times New Roman"/>
          <w:sz w:val="28"/>
          <w:szCs w:val="28"/>
        </w:rPr>
        <w:t xml:space="preserve"> и </w:t>
      </w:r>
      <w:r w:rsidR="001D6EDA" w:rsidRPr="00923B09">
        <w:rPr>
          <w:rFonts w:ascii="Times New Roman" w:hAnsi="Times New Roman"/>
          <w:sz w:val="28"/>
          <w:szCs w:val="28"/>
        </w:rPr>
        <w:t>15</w:t>
      </w:r>
      <w:r w:rsidRPr="00923B09">
        <w:rPr>
          <w:rFonts w:ascii="Times New Roman" w:hAnsi="Times New Roman"/>
          <w:sz w:val="28"/>
          <w:szCs w:val="28"/>
        </w:rPr>
        <w:t>.</w:t>
      </w:r>
    </w:p>
    <w:p w14:paraId="567B2F20" w14:textId="77777777" w:rsidR="00921812" w:rsidRPr="00923B09" w:rsidRDefault="00921812" w:rsidP="00921812">
      <w:pPr>
        <w:spacing w:after="0" w:line="240" w:lineRule="auto"/>
        <w:ind w:firstLine="709"/>
        <w:jc w:val="both"/>
        <w:rPr>
          <w:rFonts w:ascii="Times New Roman" w:hAnsi="Times New Roman"/>
          <w:sz w:val="16"/>
          <w:szCs w:val="16"/>
        </w:rPr>
      </w:pPr>
    </w:p>
    <w:p w14:paraId="4ECBAFFF" w14:textId="77777777" w:rsidR="00921812" w:rsidRPr="00923B09" w:rsidRDefault="00921812" w:rsidP="00921812">
      <w:pPr>
        <w:keepNext/>
        <w:spacing w:after="160" w:line="259" w:lineRule="auto"/>
        <w:jc w:val="center"/>
      </w:pPr>
      <w:r w:rsidRPr="00923B09">
        <w:rPr>
          <w:noProof/>
          <w:sz w:val="16"/>
          <w:szCs w:val="16"/>
          <w:lang w:eastAsia="ru-RU"/>
        </w:rPr>
        <w:drawing>
          <wp:inline distT="0" distB="0" distL="0" distR="0" wp14:anchorId="0C7028ED" wp14:editId="45DECAE3">
            <wp:extent cx="3723437" cy="1858061"/>
            <wp:effectExtent l="0" t="0" r="0" b="889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27523" cy="1860100"/>
                    </a:xfrm>
                    <a:prstGeom prst="rect">
                      <a:avLst/>
                    </a:prstGeom>
                    <a:noFill/>
                  </pic:spPr>
                </pic:pic>
              </a:graphicData>
            </a:graphic>
          </wp:inline>
        </w:drawing>
      </w:r>
    </w:p>
    <w:p w14:paraId="772BAD83" w14:textId="77777777" w:rsidR="00921812" w:rsidRPr="00923B09" w:rsidRDefault="00921812" w:rsidP="007F6634">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noProof/>
          <w:sz w:val="24"/>
          <w:szCs w:val="24"/>
        </w:rPr>
        <w:fldChar w:fldCharType="begin"/>
      </w:r>
      <w:r w:rsidRPr="00923B09">
        <w:rPr>
          <w:rFonts w:ascii="Times New Roman" w:hAnsi="Times New Roman"/>
          <w:b w:val="0"/>
          <w:noProof/>
          <w:sz w:val="24"/>
          <w:szCs w:val="24"/>
        </w:rPr>
        <w:instrText xml:space="preserve"> SEQ Рисунок \* ARABIC </w:instrText>
      </w:r>
      <w:r w:rsidRPr="00923B09">
        <w:rPr>
          <w:rFonts w:ascii="Times New Roman" w:hAnsi="Times New Roman"/>
          <w:b w:val="0"/>
          <w:noProof/>
          <w:sz w:val="24"/>
          <w:szCs w:val="24"/>
        </w:rPr>
        <w:fldChar w:fldCharType="separate"/>
      </w:r>
      <w:r w:rsidR="001220A3" w:rsidRPr="00923B09">
        <w:rPr>
          <w:rFonts w:ascii="Times New Roman" w:hAnsi="Times New Roman"/>
          <w:b w:val="0"/>
          <w:noProof/>
          <w:sz w:val="24"/>
          <w:szCs w:val="24"/>
        </w:rPr>
        <w:t>14</w:t>
      </w:r>
      <w:r w:rsidRPr="00923B09">
        <w:rPr>
          <w:rFonts w:ascii="Times New Roman" w:hAnsi="Times New Roman"/>
          <w:b w:val="0"/>
          <w:noProof/>
          <w:sz w:val="24"/>
          <w:szCs w:val="24"/>
        </w:rPr>
        <w:fldChar w:fldCharType="end"/>
      </w:r>
      <w:r w:rsidRPr="00923B09">
        <w:rPr>
          <w:rFonts w:ascii="Times New Roman" w:hAnsi="Times New Roman"/>
          <w:b w:val="0"/>
          <w:sz w:val="24"/>
          <w:szCs w:val="24"/>
        </w:rPr>
        <w:t>. Структура безвозмездных поступлений из областного бюджета в местные бюджеты Архангельской области за 6 месяцев 2022 года, %</w:t>
      </w:r>
    </w:p>
    <w:p w14:paraId="61AC7FA9" w14:textId="77777777" w:rsidR="00921812" w:rsidRPr="00923B09" w:rsidRDefault="00921812" w:rsidP="00921812">
      <w:pPr>
        <w:spacing w:after="0" w:line="240" w:lineRule="auto"/>
        <w:rPr>
          <w:sz w:val="16"/>
          <w:szCs w:val="16"/>
          <w:highlight w:val="cyan"/>
        </w:rPr>
      </w:pPr>
    </w:p>
    <w:p w14:paraId="31AA6703" w14:textId="77777777" w:rsidR="00921812" w:rsidRPr="00923B09" w:rsidRDefault="00921812" w:rsidP="00921812">
      <w:pPr>
        <w:keepNext/>
        <w:spacing w:after="0" w:line="240" w:lineRule="auto"/>
        <w:jc w:val="center"/>
      </w:pPr>
      <w:r w:rsidRPr="00923B09">
        <w:rPr>
          <w:noProof/>
          <w:lang w:eastAsia="ru-RU"/>
        </w:rPr>
        <w:drawing>
          <wp:inline distT="0" distB="0" distL="0" distR="0" wp14:anchorId="0F1A488D" wp14:editId="7E5DF3C7">
            <wp:extent cx="6166714" cy="1799539"/>
            <wp:effectExtent l="0" t="0" r="571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68294" cy="1800000"/>
                    </a:xfrm>
                    <a:prstGeom prst="rect">
                      <a:avLst/>
                    </a:prstGeom>
                    <a:noFill/>
                  </pic:spPr>
                </pic:pic>
              </a:graphicData>
            </a:graphic>
          </wp:inline>
        </w:drawing>
      </w:r>
    </w:p>
    <w:p w14:paraId="713EB827" w14:textId="44FC3CB9" w:rsidR="00921812" w:rsidRPr="00923B09" w:rsidRDefault="00921812" w:rsidP="00392BDD">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15</w:t>
      </w:r>
      <w:r w:rsidRPr="00923B09">
        <w:rPr>
          <w:rFonts w:ascii="Times New Roman" w:hAnsi="Times New Roman"/>
          <w:b w:val="0"/>
          <w:sz w:val="24"/>
          <w:szCs w:val="24"/>
        </w:rPr>
        <w:fldChar w:fldCharType="end"/>
      </w:r>
      <w:r w:rsidRPr="00923B09">
        <w:rPr>
          <w:rFonts w:ascii="Times New Roman" w:hAnsi="Times New Roman"/>
          <w:b w:val="0"/>
          <w:sz w:val="24"/>
          <w:szCs w:val="24"/>
        </w:rPr>
        <w:t>. Безвозмездные поступления из областного бюджета в бюджеты муниципальных образований за I полугодие 2021 и 2022 год</w:t>
      </w:r>
      <w:r w:rsidR="00A95EAD" w:rsidRPr="00923B09">
        <w:rPr>
          <w:rFonts w:ascii="Times New Roman" w:hAnsi="Times New Roman"/>
          <w:b w:val="0"/>
          <w:sz w:val="24"/>
          <w:szCs w:val="24"/>
        </w:rPr>
        <w:t>ов</w:t>
      </w:r>
      <w:r w:rsidRPr="00923B09">
        <w:rPr>
          <w:rFonts w:ascii="Times New Roman" w:hAnsi="Times New Roman"/>
          <w:b w:val="0"/>
          <w:sz w:val="24"/>
          <w:szCs w:val="24"/>
        </w:rPr>
        <w:t>, млн.руб.</w:t>
      </w:r>
    </w:p>
    <w:p w14:paraId="0E2B96C0" w14:textId="77777777" w:rsidR="00921812" w:rsidRPr="00923B09" w:rsidRDefault="00921812" w:rsidP="00921812">
      <w:pPr>
        <w:spacing w:after="0" w:line="240" w:lineRule="auto"/>
        <w:ind w:firstLine="709"/>
        <w:jc w:val="both"/>
        <w:rPr>
          <w:rFonts w:ascii="Times New Roman" w:hAnsi="Times New Roman"/>
          <w:sz w:val="28"/>
          <w:szCs w:val="28"/>
        </w:rPr>
      </w:pPr>
    </w:p>
    <w:p w14:paraId="3942EA7D" w14:textId="77777777"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Основной объем безвозмездных перечислений бюджетам муниципальных образований Архангельской области составляют субсидии и субвенции из областного бюджета, удельный вес которых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составил 27,8 % и 60,4 %, соответственно.</w:t>
      </w:r>
    </w:p>
    <w:p w14:paraId="572A93BA" w14:textId="3A319413"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w:t>
      </w:r>
      <w:r w:rsidR="0085045A" w:rsidRPr="00923B09">
        <w:rPr>
          <w:rFonts w:ascii="Times New Roman" w:hAnsi="Times New Roman"/>
          <w:sz w:val="28"/>
          <w:szCs w:val="28"/>
        </w:rPr>
        <w:t xml:space="preserve">отчетном периоде 2022 </w:t>
      </w:r>
      <w:r w:rsidRPr="00923B09">
        <w:rPr>
          <w:rFonts w:ascii="Times New Roman" w:hAnsi="Times New Roman"/>
          <w:sz w:val="28"/>
          <w:szCs w:val="28"/>
        </w:rPr>
        <w:t>год</w:t>
      </w:r>
      <w:r w:rsidR="0085045A" w:rsidRPr="00923B09">
        <w:rPr>
          <w:rFonts w:ascii="Times New Roman" w:hAnsi="Times New Roman"/>
          <w:sz w:val="28"/>
          <w:szCs w:val="28"/>
        </w:rPr>
        <w:t>а</w:t>
      </w:r>
      <w:r w:rsidRPr="00923B09">
        <w:rPr>
          <w:rFonts w:ascii="Times New Roman" w:hAnsi="Times New Roman"/>
          <w:sz w:val="28"/>
          <w:szCs w:val="28"/>
        </w:rPr>
        <w:t xml:space="preserve"> наблюдается рост всех видов безвозмездных перечислений местным бюджетам, из них: субсидии на 623,3 млн.руб.</w:t>
      </w:r>
      <w:r w:rsidR="0085045A" w:rsidRPr="00923B09">
        <w:rPr>
          <w:rFonts w:ascii="Times New Roman" w:hAnsi="Times New Roman"/>
          <w:sz w:val="28"/>
          <w:szCs w:val="28"/>
        </w:rPr>
        <w:t xml:space="preserve"> (+</w:t>
      </w:r>
      <w:r w:rsidR="002C673F" w:rsidRPr="00923B09">
        <w:rPr>
          <w:rFonts w:ascii="Times New Roman" w:hAnsi="Times New Roman"/>
          <w:sz w:val="28"/>
          <w:szCs w:val="28"/>
        </w:rPr>
        <w:t>13,1%)</w:t>
      </w:r>
      <w:r w:rsidRPr="00923B09">
        <w:rPr>
          <w:rFonts w:ascii="Times New Roman" w:hAnsi="Times New Roman"/>
          <w:sz w:val="28"/>
          <w:szCs w:val="28"/>
        </w:rPr>
        <w:t xml:space="preserve">, субвенций – на </w:t>
      </w:r>
      <w:r w:rsidR="002C673F" w:rsidRPr="00923B09">
        <w:rPr>
          <w:rFonts w:ascii="Times New Roman" w:hAnsi="Times New Roman"/>
          <w:sz w:val="28"/>
          <w:szCs w:val="28"/>
        </w:rPr>
        <w:t>8</w:t>
      </w:r>
      <w:r w:rsidRPr="00923B09">
        <w:rPr>
          <w:rFonts w:ascii="Times New Roman" w:hAnsi="Times New Roman"/>
          <w:sz w:val="28"/>
          <w:szCs w:val="28"/>
        </w:rPr>
        <w:t>50,5 млн.руб.</w:t>
      </w:r>
      <w:r w:rsidR="002C673F" w:rsidRPr="00923B09">
        <w:rPr>
          <w:rFonts w:ascii="Times New Roman" w:hAnsi="Times New Roman"/>
          <w:sz w:val="28"/>
          <w:szCs w:val="28"/>
        </w:rPr>
        <w:t xml:space="preserve"> (+7,8 %)</w:t>
      </w:r>
      <w:r w:rsidRPr="00923B09">
        <w:rPr>
          <w:rFonts w:ascii="Times New Roman" w:hAnsi="Times New Roman"/>
          <w:sz w:val="28"/>
          <w:szCs w:val="28"/>
        </w:rPr>
        <w:t>, дотаций – на 110,7 млн.руб.</w:t>
      </w:r>
      <w:r w:rsidR="002C673F" w:rsidRPr="00923B09">
        <w:rPr>
          <w:rFonts w:ascii="Times New Roman" w:hAnsi="Times New Roman"/>
          <w:sz w:val="28"/>
          <w:szCs w:val="28"/>
        </w:rPr>
        <w:t xml:space="preserve"> (+13,5 %)</w:t>
      </w:r>
      <w:r w:rsidR="00281658" w:rsidRPr="00923B09">
        <w:rPr>
          <w:rFonts w:ascii="Times New Roman" w:hAnsi="Times New Roman"/>
          <w:sz w:val="28"/>
          <w:szCs w:val="28"/>
        </w:rPr>
        <w:t>, а</w:t>
      </w:r>
      <w:r w:rsidRPr="00923B09">
        <w:rPr>
          <w:rFonts w:ascii="Times New Roman" w:hAnsi="Times New Roman"/>
          <w:sz w:val="28"/>
          <w:szCs w:val="28"/>
        </w:rPr>
        <w:t xml:space="preserve"> </w:t>
      </w:r>
      <w:r w:rsidR="00281658" w:rsidRPr="00923B09">
        <w:rPr>
          <w:rFonts w:ascii="Times New Roman" w:hAnsi="Times New Roman"/>
          <w:sz w:val="28"/>
          <w:szCs w:val="28"/>
        </w:rPr>
        <w:t>рост иных</w:t>
      </w:r>
      <w:r w:rsidRPr="00923B09">
        <w:rPr>
          <w:rFonts w:ascii="Times New Roman" w:hAnsi="Times New Roman"/>
          <w:sz w:val="28"/>
          <w:szCs w:val="28"/>
        </w:rPr>
        <w:t xml:space="preserve"> межбюджетных трансфертов рост составил почти в 2 раза </w:t>
      </w:r>
      <w:r w:rsidR="00281658" w:rsidRPr="00923B09">
        <w:rPr>
          <w:rFonts w:ascii="Times New Roman" w:hAnsi="Times New Roman"/>
          <w:sz w:val="28"/>
          <w:szCs w:val="28"/>
        </w:rPr>
        <w:t xml:space="preserve">или на </w:t>
      </w:r>
      <w:r w:rsidRPr="00923B09">
        <w:rPr>
          <w:rFonts w:ascii="Times New Roman" w:hAnsi="Times New Roman"/>
          <w:sz w:val="28"/>
          <w:szCs w:val="28"/>
        </w:rPr>
        <w:t>679,3 млн.руб.</w:t>
      </w:r>
    </w:p>
    <w:p w14:paraId="17722A01" w14:textId="0D126D14"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Дотации бюджетам муниципальных образований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 перечислены в общей сумме 933,2 млн.руб., что составило 47,5 % к показателям, утвержденным </w:t>
      </w:r>
      <w:r w:rsidR="00216E2F" w:rsidRPr="00923B09">
        <w:rPr>
          <w:rFonts w:ascii="Times New Roman" w:hAnsi="Times New Roman"/>
          <w:sz w:val="28"/>
          <w:szCs w:val="28"/>
        </w:rPr>
        <w:t xml:space="preserve">сводной </w:t>
      </w:r>
      <w:r w:rsidRPr="00923B09">
        <w:rPr>
          <w:rFonts w:ascii="Times New Roman" w:hAnsi="Times New Roman"/>
          <w:sz w:val="28"/>
          <w:szCs w:val="28"/>
        </w:rPr>
        <w:t>бюджетной росписью на год.</w:t>
      </w:r>
    </w:p>
    <w:p w14:paraId="11C21D44" w14:textId="06EC1FF9"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Сопоставление перечисленных из областного бюджета дотаций за 6 месяцев 2021 и 2022 год</w:t>
      </w:r>
      <w:r w:rsidR="000A0E8A" w:rsidRPr="00923B09">
        <w:rPr>
          <w:rFonts w:ascii="Times New Roman" w:hAnsi="Times New Roman"/>
          <w:sz w:val="28"/>
          <w:szCs w:val="28"/>
        </w:rPr>
        <w:t>ов</w:t>
      </w:r>
      <w:r w:rsidRPr="00923B09">
        <w:rPr>
          <w:rFonts w:ascii="Times New Roman" w:hAnsi="Times New Roman"/>
          <w:sz w:val="28"/>
          <w:szCs w:val="28"/>
        </w:rPr>
        <w:t xml:space="preserve"> по видам дотаций представлено в таблице </w:t>
      </w:r>
      <w:r w:rsidR="001D6EDA" w:rsidRPr="00923B09">
        <w:rPr>
          <w:rFonts w:ascii="Times New Roman" w:hAnsi="Times New Roman"/>
          <w:sz w:val="28"/>
          <w:szCs w:val="28"/>
        </w:rPr>
        <w:t>26</w:t>
      </w:r>
      <w:r w:rsidRPr="00923B09">
        <w:rPr>
          <w:rFonts w:ascii="Times New Roman" w:hAnsi="Times New Roman"/>
          <w:sz w:val="28"/>
          <w:szCs w:val="28"/>
        </w:rPr>
        <w:t>.</w:t>
      </w:r>
    </w:p>
    <w:p w14:paraId="5EE97652" w14:textId="77777777" w:rsidR="00921812" w:rsidRPr="00923B09" w:rsidRDefault="00921812" w:rsidP="00216E2F">
      <w:pPr>
        <w:pStyle w:val="aff0"/>
        <w:spacing w:after="0" w:line="240" w:lineRule="auto"/>
        <w:rPr>
          <w:rFonts w:ascii="Times New Roman" w:hAnsi="Times New Roman"/>
          <w:b w:val="0"/>
          <w:sz w:val="24"/>
          <w:szCs w:val="24"/>
        </w:rPr>
      </w:pPr>
    </w:p>
    <w:p w14:paraId="3D6CFF9B" w14:textId="2DDC910E" w:rsidR="00921812" w:rsidRPr="00923B09" w:rsidRDefault="00921812" w:rsidP="00216E2F">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26</w:t>
      </w:r>
      <w:r w:rsidRPr="00923B09">
        <w:rPr>
          <w:rFonts w:ascii="Times New Roman" w:hAnsi="Times New Roman"/>
          <w:b w:val="0"/>
          <w:sz w:val="24"/>
          <w:szCs w:val="24"/>
        </w:rPr>
        <w:fldChar w:fldCharType="end"/>
      </w:r>
      <w:r w:rsidRPr="00923B09">
        <w:rPr>
          <w:rFonts w:ascii="Times New Roman" w:hAnsi="Times New Roman"/>
          <w:b w:val="0"/>
          <w:sz w:val="24"/>
          <w:szCs w:val="24"/>
        </w:rPr>
        <w:t>. Дотации, перечисленные из областного бюджета местным бюджетам Архангельской области за 6 месяцев 2020 и 2021 год</w:t>
      </w:r>
      <w:r w:rsidR="000A0E8A" w:rsidRPr="00923B09">
        <w:rPr>
          <w:rFonts w:ascii="Times New Roman" w:hAnsi="Times New Roman"/>
          <w:b w:val="0"/>
          <w:sz w:val="24"/>
          <w:szCs w:val="24"/>
        </w:rPr>
        <w:t>ов</w:t>
      </w:r>
      <w:r w:rsidRPr="00923B09">
        <w:rPr>
          <w:rFonts w:ascii="Times New Roman" w:hAnsi="Times New Roman"/>
          <w:b w:val="0"/>
          <w:sz w:val="24"/>
          <w:szCs w:val="24"/>
        </w:rPr>
        <w:t>, млн.руб.</w:t>
      </w:r>
    </w:p>
    <w:tbl>
      <w:tblPr>
        <w:tblW w:w="9241" w:type="dxa"/>
        <w:tblInd w:w="85" w:type="dxa"/>
        <w:tblLook w:val="04A0" w:firstRow="1" w:lastRow="0" w:firstColumn="1" w:lastColumn="0" w:noHBand="0" w:noVBand="1"/>
      </w:tblPr>
      <w:tblGrid>
        <w:gridCol w:w="4854"/>
        <w:gridCol w:w="1191"/>
        <w:gridCol w:w="1077"/>
        <w:gridCol w:w="1353"/>
        <w:gridCol w:w="766"/>
      </w:tblGrid>
      <w:tr w:rsidR="00923B09" w:rsidRPr="00923B09" w14:paraId="221DA495" w14:textId="77777777" w:rsidTr="00602228">
        <w:trPr>
          <w:trHeight w:val="21"/>
          <w:tblHeader/>
        </w:trPr>
        <w:tc>
          <w:tcPr>
            <w:tcW w:w="485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996B2A8" w14:textId="77777777" w:rsidR="00921812" w:rsidRPr="00923B09" w:rsidRDefault="00921812" w:rsidP="00921812">
            <w:pPr>
              <w:spacing w:after="0" w:line="240" w:lineRule="auto"/>
              <w:jc w:val="center"/>
              <w:rPr>
                <w:rFonts w:ascii="Times New Roman" w:eastAsia="Times New Roman" w:hAnsi="Times New Roman"/>
                <w:b/>
                <w:bCs/>
                <w:lang w:eastAsia="ru-RU"/>
              </w:rPr>
            </w:pPr>
            <w:r w:rsidRPr="00923B09">
              <w:rPr>
                <w:rFonts w:ascii="Times New Roman" w:eastAsia="Times New Roman" w:hAnsi="Times New Roman"/>
                <w:b/>
                <w:bCs/>
                <w:lang w:eastAsia="ru-RU"/>
              </w:rPr>
              <w:t>Наименование</w:t>
            </w:r>
          </w:p>
        </w:tc>
        <w:tc>
          <w:tcPr>
            <w:tcW w:w="119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550863C" w14:textId="77777777" w:rsidR="00921812" w:rsidRPr="00923B09" w:rsidRDefault="00921812" w:rsidP="00921812">
            <w:pPr>
              <w:spacing w:after="0" w:line="240" w:lineRule="auto"/>
              <w:jc w:val="center"/>
              <w:rPr>
                <w:rFonts w:ascii="Times New Roman" w:eastAsia="Times New Roman" w:hAnsi="Times New Roman"/>
                <w:b/>
                <w:bCs/>
                <w:lang w:eastAsia="ru-RU"/>
              </w:rPr>
            </w:pPr>
            <w:r w:rsidRPr="00923B09">
              <w:rPr>
                <w:rFonts w:ascii="Times New Roman" w:eastAsia="Times New Roman" w:hAnsi="Times New Roman"/>
                <w:b/>
                <w:bCs/>
                <w:lang w:eastAsia="ru-RU"/>
              </w:rPr>
              <w:t>за 6 мес. 2021</w:t>
            </w:r>
          </w:p>
        </w:tc>
        <w:tc>
          <w:tcPr>
            <w:tcW w:w="107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D3A9645" w14:textId="77777777" w:rsidR="00921812" w:rsidRPr="00923B09" w:rsidRDefault="00921812" w:rsidP="00921812">
            <w:pPr>
              <w:spacing w:after="0" w:line="240" w:lineRule="auto"/>
              <w:jc w:val="center"/>
              <w:rPr>
                <w:rFonts w:ascii="Times New Roman" w:eastAsia="Times New Roman" w:hAnsi="Times New Roman"/>
                <w:b/>
                <w:bCs/>
                <w:lang w:eastAsia="ru-RU"/>
              </w:rPr>
            </w:pPr>
            <w:r w:rsidRPr="00923B09">
              <w:rPr>
                <w:rFonts w:ascii="Times New Roman" w:eastAsia="Times New Roman" w:hAnsi="Times New Roman"/>
                <w:b/>
                <w:bCs/>
                <w:lang w:eastAsia="ru-RU"/>
              </w:rPr>
              <w:t>за 6 мес. 2022</w:t>
            </w:r>
          </w:p>
        </w:tc>
        <w:tc>
          <w:tcPr>
            <w:tcW w:w="2119" w:type="dxa"/>
            <w:gridSpan w:val="2"/>
            <w:tcBorders>
              <w:top w:val="double" w:sz="6" w:space="0" w:color="auto"/>
              <w:left w:val="nil"/>
              <w:bottom w:val="single" w:sz="4" w:space="0" w:color="auto"/>
              <w:right w:val="double" w:sz="6" w:space="0" w:color="000000"/>
            </w:tcBorders>
            <w:shd w:val="clear" w:color="auto" w:fill="auto"/>
            <w:vAlign w:val="center"/>
            <w:hideMark/>
          </w:tcPr>
          <w:p w14:paraId="0BA3B32E" w14:textId="77777777" w:rsidR="00921812" w:rsidRPr="00923B09" w:rsidRDefault="00921812" w:rsidP="00921812">
            <w:pPr>
              <w:spacing w:after="0" w:line="240" w:lineRule="auto"/>
              <w:jc w:val="center"/>
              <w:rPr>
                <w:rFonts w:ascii="Times New Roman" w:eastAsia="Times New Roman" w:hAnsi="Times New Roman"/>
                <w:b/>
                <w:bCs/>
                <w:lang w:eastAsia="ru-RU"/>
              </w:rPr>
            </w:pPr>
            <w:r w:rsidRPr="00923B09">
              <w:rPr>
                <w:rFonts w:ascii="Times New Roman" w:eastAsia="Times New Roman" w:hAnsi="Times New Roman"/>
                <w:b/>
                <w:bCs/>
                <w:lang w:eastAsia="ru-RU"/>
              </w:rPr>
              <w:t>Изменение (+,-)</w:t>
            </w:r>
          </w:p>
        </w:tc>
      </w:tr>
      <w:tr w:rsidR="00923B09" w:rsidRPr="00923B09" w14:paraId="23D49F0E" w14:textId="77777777" w:rsidTr="00602228">
        <w:trPr>
          <w:trHeight w:val="152"/>
          <w:tblHeader/>
        </w:trPr>
        <w:tc>
          <w:tcPr>
            <w:tcW w:w="4854" w:type="dxa"/>
            <w:vMerge/>
            <w:tcBorders>
              <w:top w:val="double" w:sz="6" w:space="0" w:color="auto"/>
              <w:left w:val="double" w:sz="6" w:space="0" w:color="auto"/>
              <w:bottom w:val="single" w:sz="4" w:space="0" w:color="auto"/>
              <w:right w:val="single" w:sz="4" w:space="0" w:color="auto"/>
            </w:tcBorders>
            <w:vAlign w:val="center"/>
            <w:hideMark/>
          </w:tcPr>
          <w:p w14:paraId="663FBCCC" w14:textId="77777777" w:rsidR="00921812" w:rsidRPr="00923B09" w:rsidRDefault="00921812" w:rsidP="00921812">
            <w:pPr>
              <w:spacing w:after="0" w:line="240" w:lineRule="auto"/>
              <w:rPr>
                <w:rFonts w:ascii="Times New Roman" w:eastAsia="Times New Roman" w:hAnsi="Times New Roman"/>
                <w:b/>
                <w:bCs/>
                <w:lang w:eastAsia="ru-RU"/>
              </w:rPr>
            </w:pPr>
          </w:p>
        </w:tc>
        <w:tc>
          <w:tcPr>
            <w:tcW w:w="1191" w:type="dxa"/>
            <w:vMerge/>
            <w:tcBorders>
              <w:top w:val="double" w:sz="6" w:space="0" w:color="auto"/>
              <w:left w:val="single" w:sz="4" w:space="0" w:color="auto"/>
              <w:bottom w:val="single" w:sz="4" w:space="0" w:color="auto"/>
              <w:right w:val="single" w:sz="4" w:space="0" w:color="auto"/>
            </w:tcBorders>
            <w:vAlign w:val="center"/>
            <w:hideMark/>
          </w:tcPr>
          <w:p w14:paraId="363AC1B1" w14:textId="77777777" w:rsidR="00921812" w:rsidRPr="00923B09" w:rsidRDefault="00921812" w:rsidP="00921812">
            <w:pPr>
              <w:spacing w:after="0" w:line="240" w:lineRule="auto"/>
              <w:rPr>
                <w:rFonts w:ascii="Times New Roman" w:eastAsia="Times New Roman" w:hAnsi="Times New Roman"/>
                <w:b/>
                <w:bCs/>
                <w:lang w:eastAsia="ru-RU"/>
              </w:rPr>
            </w:pPr>
          </w:p>
        </w:tc>
        <w:tc>
          <w:tcPr>
            <w:tcW w:w="1077" w:type="dxa"/>
            <w:vMerge/>
            <w:tcBorders>
              <w:top w:val="double" w:sz="6" w:space="0" w:color="auto"/>
              <w:left w:val="single" w:sz="4" w:space="0" w:color="auto"/>
              <w:bottom w:val="single" w:sz="4" w:space="0" w:color="auto"/>
              <w:right w:val="single" w:sz="4" w:space="0" w:color="auto"/>
            </w:tcBorders>
            <w:vAlign w:val="center"/>
            <w:hideMark/>
          </w:tcPr>
          <w:p w14:paraId="07256624" w14:textId="77777777" w:rsidR="00921812" w:rsidRPr="00923B09" w:rsidRDefault="00921812" w:rsidP="00921812">
            <w:pPr>
              <w:spacing w:after="0" w:line="240" w:lineRule="auto"/>
              <w:rPr>
                <w:rFonts w:ascii="Times New Roman" w:eastAsia="Times New Roman" w:hAnsi="Times New Roman"/>
                <w:b/>
                <w:bCs/>
                <w:lang w:eastAsia="ru-RU"/>
              </w:rPr>
            </w:pPr>
          </w:p>
        </w:tc>
        <w:tc>
          <w:tcPr>
            <w:tcW w:w="1353" w:type="dxa"/>
            <w:tcBorders>
              <w:top w:val="nil"/>
              <w:left w:val="nil"/>
              <w:bottom w:val="single" w:sz="4" w:space="0" w:color="auto"/>
              <w:right w:val="single" w:sz="4" w:space="0" w:color="auto"/>
            </w:tcBorders>
            <w:shd w:val="clear" w:color="auto" w:fill="auto"/>
            <w:vAlign w:val="center"/>
            <w:hideMark/>
          </w:tcPr>
          <w:p w14:paraId="40CC2774" w14:textId="298C1CCC" w:rsidR="00921812" w:rsidRPr="00923B09" w:rsidRDefault="00921812" w:rsidP="00921812">
            <w:pPr>
              <w:spacing w:after="0" w:line="240" w:lineRule="auto"/>
              <w:jc w:val="center"/>
              <w:rPr>
                <w:rFonts w:ascii="Times New Roman" w:eastAsia="Times New Roman" w:hAnsi="Times New Roman"/>
                <w:b/>
                <w:bCs/>
                <w:lang w:eastAsia="ru-RU"/>
              </w:rPr>
            </w:pPr>
            <w:r w:rsidRPr="00923B09">
              <w:rPr>
                <w:rFonts w:ascii="Times New Roman" w:eastAsia="Times New Roman" w:hAnsi="Times New Roman"/>
                <w:b/>
                <w:bCs/>
                <w:lang w:eastAsia="ru-RU"/>
              </w:rPr>
              <w:t>млн.руб.</w:t>
            </w:r>
          </w:p>
        </w:tc>
        <w:tc>
          <w:tcPr>
            <w:tcW w:w="766" w:type="dxa"/>
            <w:tcBorders>
              <w:top w:val="nil"/>
              <w:left w:val="nil"/>
              <w:bottom w:val="single" w:sz="4" w:space="0" w:color="auto"/>
              <w:right w:val="double" w:sz="6" w:space="0" w:color="auto"/>
            </w:tcBorders>
            <w:shd w:val="clear" w:color="auto" w:fill="auto"/>
            <w:vAlign w:val="center"/>
            <w:hideMark/>
          </w:tcPr>
          <w:p w14:paraId="731265B4" w14:textId="5B37489C" w:rsidR="00921812" w:rsidRPr="00923B09" w:rsidRDefault="00921812" w:rsidP="00921812">
            <w:pPr>
              <w:spacing w:after="0" w:line="240" w:lineRule="auto"/>
              <w:jc w:val="center"/>
              <w:rPr>
                <w:rFonts w:ascii="Times New Roman" w:eastAsia="Times New Roman" w:hAnsi="Times New Roman"/>
                <w:b/>
                <w:bCs/>
                <w:lang w:eastAsia="ru-RU"/>
              </w:rPr>
            </w:pPr>
            <w:r w:rsidRPr="00923B09">
              <w:rPr>
                <w:rFonts w:ascii="Times New Roman" w:eastAsia="Times New Roman" w:hAnsi="Times New Roman"/>
                <w:b/>
                <w:bCs/>
                <w:lang w:eastAsia="ru-RU"/>
              </w:rPr>
              <w:t>%</w:t>
            </w:r>
          </w:p>
        </w:tc>
      </w:tr>
      <w:tr w:rsidR="00923B09" w:rsidRPr="00923B09" w14:paraId="7515DC35" w14:textId="77777777" w:rsidTr="00602228">
        <w:trPr>
          <w:trHeight w:val="56"/>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2EE6AEE2" w14:textId="77777777" w:rsidR="00921812" w:rsidRPr="00923B09" w:rsidRDefault="00921812" w:rsidP="00921812">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Выравнивание бюджетной обеспеченности</w:t>
            </w:r>
          </w:p>
        </w:tc>
        <w:tc>
          <w:tcPr>
            <w:tcW w:w="1191" w:type="dxa"/>
            <w:tcBorders>
              <w:top w:val="nil"/>
              <w:left w:val="nil"/>
              <w:bottom w:val="single" w:sz="4" w:space="0" w:color="auto"/>
              <w:right w:val="single" w:sz="4" w:space="0" w:color="auto"/>
            </w:tcBorders>
            <w:shd w:val="clear" w:color="auto" w:fill="auto"/>
            <w:vAlign w:val="center"/>
            <w:hideMark/>
          </w:tcPr>
          <w:p w14:paraId="62CFE2ED" w14:textId="77777777" w:rsidR="00921812" w:rsidRPr="00923B09" w:rsidRDefault="00921812" w:rsidP="00921812">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743,5 </w:t>
            </w:r>
          </w:p>
        </w:tc>
        <w:tc>
          <w:tcPr>
            <w:tcW w:w="1077" w:type="dxa"/>
            <w:tcBorders>
              <w:top w:val="nil"/>
              <w:left w:val="nil"/>
              <w:bottom w:val="single" w:sz="4" w:space="0" w:color="auto"/>
              <w:right w:val="single" w:sz="4" w:space="0" w:color="auto"/>
            </w:tcBorders>
            <w:shd w:val="clear" w:color="auto" w:fill="auto"/>
            <w:vAlign w:val="center"/>
            <w:hideMark/>
          </w:tcPr>
          <w:p w14:paraId="5C417B3B" w14:textId="77777777" w:rsidR="00921812" w:rsidRPr="00923B09" w:rsidRDefault="00921812" w:rsidP="00921812">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848,7 </w:t>
            </w:r>
          </w:p>
        </w:tc>
        <w:tc>
          <w:tcPr>
            <w:tcW w:w="1353" w:type="dxa"/>
            <w:tcBorders>
              <w:top w:val="nil"/>
              <w:left w:val="nil"/>
              <w:bottom w:val="single" w:sz="4" w:space="0" w:color="auto"/>
              <w:right w:val="single" w:sz="4" w:space="0" w:color="auto"/>
            </w:tcBorders>
            <w:shd w:val="clear" w:color="auto" w:fill="auto"/>
            <w:vAlign w:val="center"/>
            <w:hideMark/>
          </w:tcPr>
          <w:p w14:paraId="57217E2B" w14:textId="77777777" w:rsidR="00921812" w:rsidRPr="00923B09" w:rsidRDefault="00921812" w:rsidP="00921812">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105,1 </w:t>
            </w:r>
          </w:p>
        </w:tc>
        <w:tc>
          <w:tcPr>
            <w:tcW w:w="766" w:type="dxa"/>
            <w:tcBorders>
              <w:top w:val="nil"/>
              <w:left w:val="nil"/>
              <w:bottom w:val="single" w:sz="4" w:space="0" w:color="auto"/>
              <w:right w:val="double" w:sz="6" w:space="0" w:color="auto"/>
            </w:tcBorders>
            <w:shd w:val="clear" w:color="auto" w:fill="auto"/>
            <w:vAlign w:val="center"/>
            <w:hideMark/>
          </w:tcPr>
          <w:p w14:paraId="3AF21B80" w14:textId="77777777" w:rsidR="00921812" w:rsidRPr="00923B09" w:rsidRDefault="00921812" w:rsidP="00921812">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14,1 </w:t>
            </w:r>
          </w:p>
        </w:tc>
      </w:tr>
      <w:tr w:rsidR="00923B09" w:rsidRPr="00923B09" w14:paraId="55046126" w14:textId="77777777" w:rsidTr="00602228">
        <w:trPr>
          <w:trHeight w:val="56"/>
        </w:trPr>
        <w:tc>
          <w:tcPr>
            <w:tcW w:w="4854" w:type="dxa"/>
            <w:tcBorders>
              <w:top w:val="nil"/>
              <w:left w:val="double" w:sz="6" w:space="0" w:color="auto"/>
              <w:bottom w:val="single" w:sz="4" w:space="0" w:color="auto"/>
              <w:right w:val="single" w:sz="4" w:space="0" w:color="auto"/>
            </w:tcBorders>
            <w:shd w:val="clear" w:color="auto" w:fill="auto"/>
            <w:vAlign w:val="center"/>
            <w:hideMark/>
          </w:tcPr>
          <w:p w14:paraId="62ADCDDF" w14:textId="77777777" w:rsidR="00921812" w:rsidRPr="00923B09" w:rsidRDefault="00921812" w:rsidP="00921812">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Дотации, связанные с особым режимом безопасного функционирования ЗАТО</w:t>
            </w:r>
          </w:p>
        </w:tc>
        <w:tc>
          <w:tcPr>
            <w:tcW w:w="1191" w:type="dxa"/>
            <w:tcBorders>
              <w:top w:val="nil"/>
              <w:left w:val="nil"/>
              <w:bottom w:val="single" w:sz="4" w:space="0" w:color="auto"/>
              <w:right w:val="single" w:sz="4" w:space="0" w:color="auto"/>
            </w:tcBorders>
            <w:shd w:val="clear" w:color="auto" w:fill="auto"/>
            <w:vAlign w:val="center"/>
            <w:hideMark/>
          </w:tcPr>
          <w:p w14:paraId="40BFBE27" w14:textId="77777777" w:rsidR="00921812" w:rsidRPr="00923B09" w:rsidRDefault="00921812" w:rsidP="00921812">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79,1 </w:t>
            </w:r>
          </w:p>
        </w:tc>
        <w:tc>
          <w:tcPr>
            <w:tcW w:w="1077" w:type="dxa"/>
            <w:tcBorders>
              <w:top w:val="nil"/>
              <w:left w:val="nil"/>
              <w:bottom w:val="single" w:sz="4" w:space="0" w:color="auto"/>
              <w:right w:val="single" w:sz="4" w:space="0" w:color="auto"/>
            </w:tcBorders>
            <w:shd w:val="clear" w:color="auto" w:fill="auto"/>
            <w:vAlign w:val="center"/>
            <w:hideMark/>
          </w:tcPr>
          <w:p w14:paraId="16EEA55A" w14:textId="77777777" w:rsidR="00921812" w:rsidRPr="00923B09" w:rsidRDefault="00921812" w:rsidP="00921812">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84,6 </w:t>
            </w:r>
          </w:p>
        </w:tc>
        <w:tc>
          <w:tcPr>
            <w:tcW w:w="1353" w:type="dxa"/>
            <w:tcBorders>
              <w:top w:val="nil"/>
              <w:left w:val="nil"/>
              <w:bottom w:val="single" w:sz="4" w:space="0" w:color="auto"/>
              <w:right w:val="single" w:sz="4" w:space="0" w:color="auto"/>
            </w:tcBorders>
            <w:shd w:val="clear" w:color="auto" w:fill="auto"/>
            <w:vAlign w:val="center"/>
            <w:hideMark/>
          </w:tcPr>
          <w:p w14:paraId="5C4A3699" w14:textId="77777777" w:rsidR="00921812" w:rsidRPr="00923B09" w:rsidRDefault="00921812" w:rsidP="00921812">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5,5 </w:t>
            </w:r>
          </w:p>
        </w:tc>
        <w:tc>
          <w:tcPr>
            <w:tcW w:w="766" w:type="dxa"/>
            <w:tcBorders>
              <w:top w:val="nil"/>
              <w:left w:val="nil"/>
              <w:bottom w:val="single" w:sz="4" w:space="0" w:color="auto"/>
              <w:right w:val="double" w:sz="6" w:space="0" w:color="auto"/>
            </w:tcBorders>
            <w:shd w:val="clear" w:color="auto" w:fill="auto"/>
            <w:vAlign w:val="center"/>
            <w:hideMark/>
          </w:tcPr>
          <w:p w14:paraId="261D81AC" w14:textId="77777777" w:rsidR="00921812" w:rsidRPr="00923B09" w:rsidRDefault="00921812" w:rsidP="00921812">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7,0 </w:t>
            </w:r>
          </w:p>
        </w:tc>
      </w:tr>
      <w:tr w:rsidR="00921812" w:rsidRPr="00923B09" w14:paraId="18BB7B47" w14:textId="77777777" w:rsidTr="00602228">
        <w:trPr>
          <w:trHeight w:val="56"/>
        </w:trPr>
        <w:tc>
          <w:tcPr>
            <w:tcW w:w="4854"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240FDB74" w14:textId="77777777" w:rsidR="00921812" w:rsidRPr="00923B09" w:rsidRDefault="00921812" w:rsidP="00921812">
            <w:pPr>
              <w:spacing w:after="0" w:line="240" w:lineRule="auto"/>
              <w:rPr>
                <w:rFonts w:ascii="Times New Roman" w:eastAsia="Times New Roman" w:hAnsi="Times New Roman"/>
                <w:b/>
                <w:bCs/>
                <w:lang w:eastAsia="ru-RU"/>
              </w:rPr>
            </w:pPr>
            <w:r w:rsidRPr="00923B09">
              <w:rPr>
                <w:rFonts w:ascii="Times New Roman" w:eastAsia="Times New Roman" w:hAnsi="Times New Roman"/>
                <w:b/>
                <w:bCs/>
                <w:lang w:eastAsia="ru-RU"/>
              </w:rPr>
              <w:t>Итого</w:t>
            </w:r>
          </w:p>
        </w:tc>
        <w:tc>
          <w:tcPr>
            <w:tcW w:w="1191" w:type="dxa"/>
            <w:tcBorders>
              <w:top w:val="single" w:sz="4" w:space="0" w:color="auto"/>
              <w:left w:val="nil"/>
              <w:bottom w:val="double" w:sz="6" w:space="0" w:color="auto"/>
              <w:right w:val="single" w:sz="4" w:space="0" w:color="auto"/>
            </w:tcBorders>
            <w:shd w:val="clear" w:color="auto" w:fill="auto"/>
            <w:vAlign w:val="center"/>
            <w:hideMark/>
          </w:tcPr>
          <w:p w14:paraId="0F62B328" w14:textId="77777777" w:rsidR="00921812" w:rsidRPr="00923B09" w:rsidRDefault="00921812" w:rsidP="00921812">
            <w:pPr>
              <w:spacing w:after="0" w:line="240" w:lineRule="auto"/>
              <w:jc w:val="right"/>
              <w:rPr>
                <w:rFonts w:ascii="Times New Roman" w:eastAsia="Times New Roman" w:hAnsi="Times New Roman"/>
                <w:b/>
                <w:bCs/>
                <w:lang w:eastAsia="ru-RU"/>
              </w:rPr>
            </w:pPr>
            <w:r w:rsidRPr="00923B09">
              <w:rPr>
                <w:rFonts w:ascii="Times New Roman" w:eastAsia="Times New Roman" w:hAnsi="Times New Roman"/>
                <w:b/>
                <w:bCs/>
                <w:lang w:eastAsia="ru-RU"/>
              </w:rPr>
              <w:t xml:space="preserve">822,6 </w:t>
            </w:r>
          </w:p>
        </w:tc>
        <w:tc>
          <w:tcPr>
            <w:tcW w:w="1077" w:type="dxa"/>
            <w:tcBorders>
              <w:top w:val="single" w:sz="4" w:space="0" w:color="auto"/>
              <w:left w:val="nil"/>
              <w:bottom w:val="double" w:sz="6" w:space="0" w:color="auto"/>
              <w:right w:val="single" w:sz="4" w:space="0" w:color="auto"/>
            </w:tcBorders>
            <w:shd w:val="clear" w:color="auto" w:fill="auto"/>
            <w:vAlign w:val="center"/>
            <w:hideMark/>
          </w:tcPr>
          <w:p w14:paraId="587FB9FB" w14:textId="77777777" w:rsidR="00921812" w:rsidRPr="00923B09" w:rsidRDefault="00921812" w:rsidP="00921812">
            <w:pPr>
              <w:spacing w:after="0" w:line="240" w:lineRule="auto"/>
              <w:jc w:val="right"/>
              <w:rPr>
                <w:rFonts w:ascii="Times New Roman" w:eastAsia="Times New Roman" w:hAnsi="Times New Roman"/>
                <w:b/>
                <w:bCs/>
                <w:lang w:eastAsia="ru-RU"/>
              </w:rPr>
            </w:pPr>
            <w:r w:rsidRPr="00923B09">
              <w:rPr>
                <w:rFonts w:ascii="Times New Roman" w:eastAsia="Times New Roman" w:hAnsi="Times New Roman"/>
                <w:b/>
                <w:bCs/>
                <w:lang w:eastAsia="ru-RU"/>
              </w:rPr>
              <w:t xml:space="preserve">933,2 </w:t>
            </w:r>
          </w:p>
        </w:tc>
        <w:tc>
          <w:tcPr>
            <w:tcW w:w="1353" w:type="dxa"/>
            <w:tcBorders>
              <w:top w:val="single" w:sz="4" w:space="0" w:color="auto"/>
              <w:left w:val="nil"/>
              <w:bottom w:val="double" w:sz="6" w:space="0" w:color="auto"/>
              <w:right w:val="single" w:sz="4" w:space="0" w:color="auto"/>
            </w:tcBorders>
            <w:shd w:val="clear" w:color="auto" w:fill="auto"/>
            <w:vAlign w:val="center"/>
            <w:hideMark/>
          </w:tcPr>
          <w:p w14:paraId="370EB1B8" w14:textId="77777777" w:rsidR="00921812" w:rsidRPr="00923B09" w:rsidRDefault="00921812" w:rsidP="00921812">
            <w:pPr>
              <w:spacing w:after="0" w:line="240" w:lineRule="auto"/>
              <w:jc w:val="right"/>
              <w:rPr>
                <w:rFonts w:ascii="Times New Roman" w:eastAsia="Times New Roman" w:hAnsi="Times New Roman"/>
                <w:b/>
                <w:bCs/>
                <w:lang w:eastAsia="ru-RU"/>
              </w:rPr>
            </w:pPr>
            <w:r w:rsidRPr="00923B09">
              <w:rPr>
                <w:rFonts w:ascii="Times New Roman" w:eastAsia="Times New Roman" w:hAnsi="Times New Roman"/>
                <w:b/>
                <w:bCs/>
                <w:lang w:eastAsia="ru-RU"/>
              </w:rPr>
              <w:t xml:space="preserve">110,7 </w:t>
            </w:r>
          </w:p>
        </w:tc>
        <w:tc>
          <w:tcPr>
            <w:tcW w:w="766" w:type="dxa"/>
            <w:tcBorders>
              <w:top w:val="single" w:sz="4" w:space="0" w:color="auto"/>
              <w:left w:val="nil"/>
              <w:bottom w:val="double" w:sz="6" w:space="0" w:color="auto"/>
              <w:right w:val="double" w:sz="6" w:space="0" w:color="auto"/>
            </w:tcBorders>
            <w:shd w:val="clear" w:color="auto" w:fill="auto"/>
            <w:vAlign w:val="center"/>
            <w:hideMark/>
          </w:tcPr>
          <w:p w14:paraId="49C4AA06" w14:textId="77777777" w:rsidR="00921812" w:rsidRPr="00923B09" w:rsidRDefault="00921812" w:rsidP="00921812">
            <w:pPr>
              <w:spacing w:after="0" w:line="240" w:lineRule="auto"/>
              <w:jc w:val="right"/>
              <w:rPr>
                <w:rFonts w:ascii="Times New Roman" w:eastAsia="Times New Roman" w:hAnsi="Times New Roman"/>
                <w:b/>
                <w:bCs/>
                <w:lang w:eastAsia="ru-RU"/>
              </w:rPr>
            </w:pPr>
            <w:r w:rsidRPr="00923B09">
              <w:rPr>
                <w:rFonts w:ascii="Times New Roman" w:eastAsia="Times New Roman" w:hAnsi="Times New Roman"/>
                <w:b/>
                <w:bCs/>
                <w:lang w:eastAsia="ru-RU"/>
              </w:rPr>
              <w:t xml:space="preserve">13,5 </w:t>
            </w:r>
          </w:p>
        </w:tc>
      </w:tr>
    </w:tbl>
    <w:p w14:paraId="6B751720" w14:textId="77777777" w:rsidR="00921812" w:rsidRPr="00923B09" w:rsidRDefault="00921812" w:rsidP="00921812">
      <w:pPr>
        <w:spacing w:after="0" w:line="240" w:lineRule="auto"/>
        <w:ind w:firstLine="709"/>
        <w:jc w:val="both"/>
        <w:rPr>
          <w:rFonts w:ascii="Times New Roman" w:hAnsi="Times New Roman"/>
          <w:sz w:val="16"/>
          <w:szCs w:val="16"/>
        </w:rPr>
      </w:pPr>
    </w:p>
    <w:p w14:paraId="29CF82F5" w14:textId="77777777" w:rsidR="00D76199" w:rsidRPr="00923B09" w:rsidRDefault="00D76199" w:rsidP="00D76199">
      <w:pPr>
        <w:spacing w:after="0" w:line="240" w:lineRule="auto"/>
        <w:ind w:firstLine="709"/>
        <w:jc w:val="both"/>
        <w:rPr>
          <w:rFonts w:ascii="Times New Roman" w:hAnsi="Times New Roman"/>
          <w:sz w:val="28"/>
          <w:szCs w:val="28"/>
          <w:lang w:val="x-none"/>
        </w:rPr>
      </w:pPr>
      <w:r w:rsidRPr="00923B09">
        <w:rPr>
          <w:rFonts w:ascii="Times New Roman" w:hAnsi="Times New Roman"/>
          <w:sz w:val="28"/>
          <w:szCs w:val="28"/>
        </w:rPr>
        <w:t>Дотация бюджетам муниципальным образованиям на выравнивание бюджетной обеспеченности по отношению к показателям за 6 месяцев 2021 года в отчетном периоде увеличилась на 14,1 % (+105,1 млн.руб.), из нее бюджету МО «Котлас» рост составил 33,1 млн.руб. (+32,8 %).</w:t>
      </w:r>
    </w:p>
    <w:p w14:paraId="0CB57B87" w14:textId="77777777"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Рост дотации из федерального бюджета бюджету МО «Мирный» составил 7,0 % (+5,5 млн.руб.). </w:t>
      </w:r>
    </w:p>
    <w:p w14:paraId="2950A071" w14:textId="77777777" w:rsidR="00921812" w:rsidRPr="00923B09" w:rsidRDefault="00921812" w:rsidP="00921812">
      <w:pPr>
        <w:spacing w:after="0" w:line="240" w:lineRule="auto"/>
        <w:ind w:firstLine="709"/>
        <w:jc w:val="both"/>
        <w:rPr>
          <w:rFonts w:ascii="Times New Roman" w:hAnsi="Times New Roman"/>
          <w:sz w:val="28"/>
          <w:szCs w:val="28"/>
        </w:rPr>
      </w:pPr>
    </w:p>
    <w:p w14:paraId="1527E3F3" w14:textId="77777777"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Иные межбюджетные трансферты из областного бюджета в бюджеты муниципальных образований за 6 месяцев 2022 года перечислены в общей сумме 1 359,3 млн.руб., что составило или 29,2 % к плану года.</w:t>
      </w:r>
    </w:p>
    <w:p w14:paraId="36608D09" w14:textId="233191B6"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В разрезе государственных программ Архангельской области (далее – ГП АО), непрограммных расходов областного бюджета и направлений использования отдельных видов иных межбюджетных трансфертов, перечисленные в местные бюджеты средства за 6 месяцев 2021 и 2022 год</w:t>
      </w:r>
      <w:r w:rsidR="000A0E8A" w:rsidRPr="00923B09">
        <w:rPr>
          <w:rFonts w:ascii="Times New Roman" w:hAnsi="Times New Roman"/>
          <w:sz w:val="28"/>
          <w:szCs w:val="28"/>
        </w:rPr>
        <w:t>ов</w:t>
      </w:r>
      <w:r w:rsidRPr="00923B09">
        <w:rPr>
          <w:rFonts w:ascii="Times New Roman" w:hAnsi="Times New Roman"/>
          <w:sz w:val="28"/>
          <w:szCs w:val="28"/>
        </w:rPr>
        <w:t xml:space="preserve">, представлены в таблице </w:t>
      </w:r>
      <w:r w:rsidR="008D1214" w:rsidRPr="00923B09">
        <w:rPr>
          <w:rFonts w:ascii="Times New Roman" w:hAnsi="Times New Roman"/>
          <w:sz w:val="28"/>
          <w:szCs w:val="28"/>
        </w:rPr>
        <w:t>27</w:t>
      </w:r>
      <w:r w:rsidRPr="00923B09">
        <w:rPr>
          <w:rFonts w:ascii="Times New Roman" w:hAnsi="Times New Roman"/>
          <w:sz w:val="28"/>
          <w:szCs w:val="28"/>
        </w:rPr>
        <w:t>.</w:t>
      </w:r>
    </w:p>
    <w:p w14:paraId="310F6F1B" w14:textId="77777777" w:rsidR="00921812" w:rsidRPr="00923B09" w:rsidRDefault="00921812" w:rsidP="00921812">
      <w:pPr>
        <w:spacing w:after="0" w:line="240" w:lineRule="auto"/>
        <w:rPr>
          <w:rFonts w:ascii="Times New Roman" w:hAnsi="Times New Roman"/>
          <w:bCs/>
          <w:sz w:val="16"/>
          <w:szCs w:val="16"/>
        </w:rPr>
      </w:pPr>
    </w:p>
    <w:p w14:paraId="38263AAC" w14:textId="2D05F749" w:rsidR="00921812" w:rsidRPr="00923B09" w:rsidRDefault="00921812" w:rsidP="0032460C">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27</w:t>
      </w:r>
      <w:r w:rsidRPr="00923B09">
        <w:rPr>
          <w:rFonts w:ascii="Times New Roman" w:hAnsi="Times New Roman"/>
          <w:b w:val="0"/>
          <w:sz w:val="24"/>
          <w:szCs w:val="24"/>
        </w:rPr>
        <w:fldChar w:fldCharType="end"/>
      </w:r>
      <w:r w:rsidRPr="00923B09">
        <w:rPr>
          <w:rFonts w:ascii="Times New Roman" w:hAnsi="Times New Roman"/>
          <w:b w:val="0"/>
          <w:sz w:val="24"/>
          <w:szCs w:val="24"/>
        </w:rPr>
        <w:t>. Иные межбюджетные трансферты бюджетам муниципальных образований из областного бюджета за 6 месяцев 2021 и 2022 год</w:t>
      </w:r>
      <w:r w:rsidR="000A0E8A" w:rsidRPr="00923B09">
        <w:rPr>
          <w:rFonts w:ascii="Times New Roman" w:hAnsi="Times New Roman"/>
          <w:b w:val="0"/>
          <w:sz w:val="24"/>
          <w:szCs w:val="24"/>
        </w:rPr>
        <w:t>ов</w:t>
      </w:r>
      <w:r w:rsidRPr="00923B09">
        <w:rPr>
          <w:rFonts w:ascii="Times New Roman" w:hAnsi="Times New Roman"/>
          <w:b w:val="0"/>
          <w:sz w:val="24"/>
          <w:szCs w:val="24"/>
        </w:rPr>
        <w:t>, млн.руб.</w:t>
      </w:r>
    </w:p>
    <w:tbl>
      <w:tblPr>
        <w:tblW w:w="9233" w:type="dxa"/>
        <w:tblInd w:w="85" w:type="dxa"/>
        <w:tblLayout w:type="fixed"/>
        <w:tblLook w:val="04A0" w:firstRow="1" w:lastRow="0" w:firstColumn="1" w:lastColumn="0" w:noHBand="0" w:noVBand="1"/>
      </w:tblPr>
      <w:tblGrid>
        <w:gridCol w:w="5137"/>
        <w:gridCol w:w="992"/>
        <w:gridCol w:w="992"/>
        <w:gridCol w:w="1249"/>
        <w:gridCol w:w="863"/>
      </w:tblGrid>
      <w:tr w:rsidR="00923B09" w:rsidRPr="00923B09" w14:paraId="33F55D29" w14:textId="77777777" w:rsidTr="002D4293">
        <w:trPr>
          <w:trHeight w:val="20"/>
          <w:tblHeader/>
        </w:trPr>
        <w:tc>
          <w:tcPr>
            <w:tcW w:w="513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DA5A67C" w14:textId="77777777"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 государственной программы Архангельской области</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6F0C042" w14:textId="77777777"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за 6 мес. 2021 г.</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D0C7C52" w14:textId="77777777"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за 6 мес. 2022 г.</w:t>
            </w:r>
          </w:p>
        </w:tc>
        <w:tc>
          <w:tcPr>
            <w:tcW w:w="2112" w:type="dxa"/>
            <w:gridSpan w:val="2"/>
            <w:tcBorders>
              <w:top w:val="double" w:sz="6" w:space="0" w:color="auto"/>
              <w:left w:val="nil"/>
              <w:bottom w:val="single" w:sz="4" w:space="0" w:color="auto"/>
              <w:right w:val="double" w:sz="6" w:space="0" w:color="000000"/>
            </w:tcBorders>
            <w:shd w:val="clear" w:color="auto" w:fill="auto"/>
            <w:vAlign w:val="center"/>
            <w:hideMark/>
          </w:tcPr>
          <w:p w14:paraId="030A0F30" w14:textId="77777777"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Изменение (+,-)</w:t>
            </w:r>
          </w:p>
        </w:tc>
      </w:tr>
      <w:tr w:rsidR="00923B09" w:rsidRPr="00923B09" w14:paraId="55578F31" w14:textId="77777777" w:rsidTr="00602228">
        <w:trPr>
          <w:trHeight w:val="123"/>
          <w:tblHeader/>
        </w:trPr>
        <w:tc>
          <w:tcPr>
            <w:tcW w:w="5137" w:type="dxa"/>
            <w:vMerge/>
            <w:tcBorders>
              <w:top w:val="double" w:sz="6" w:space="0" w:color="auto"/>
              <w:left w:val="double" w:sz="6" w:space="0" w:color="auto"/>
              <w:bottom w:val="single" w:sz="4" w:space="0" w:color="auto"/>
              <w:right w:val="single" w:sz="4" w:space="0" w:color="auto"/>
            </w:tcBorders>
            <w:vAlign w:val="center"/>
            <w:hideMark/>
          </w:tcPr>
          <w:p w14:paraId="6703B4A1" w14:textId="77777777" w:rsidR="00921812" w:rsidRPr="00923B09" w:rsidRDefault="00921812" w:rsidP="00921812">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143560F4" w14:textId="77777777" w:rsidR="00921812" w:rsidRPr="00923B09" w:rsidRDefault="00921812" w:rsidP="00921812">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5ED529A9" w14:textId="77777777" w:rsidR="00921812" w:rsidRPr="00923B09" w:rsidRDefault="00921812" w:rsidP="00921812">
            <w:pPr>
              <w:spacing w:after="0" w:line="240" w:lineRule="auto"/>
              <w:rPr>
                <w:rFonts w:ascii="Times New Roman" w:eastAsia="Times New Roman" w:hAnsi="Times New Roman"/>
                <w:b/>
                <w:bCs/>
                <w:sz w:val="20"/>
                <w:szCs w:val="20"/>
                <w:lang w:eastAsia="ru-RU"/>
              </w:rPr>
            </w:pPr>
          </w:p>
        </w:tc>
        <w:tc>
          <w:tcPr>
            <w:tcW w:w="1249" w:type="dxa"/>
            <w:tcBorders>
              <w:top w:val="nil"/>
              <w:left w:val="nil"/>
              <w:bottom w:val="single" w:sz="4" w:space="0" w:color="auto"/>
              <w:right w:val="single" w:sz="4" w:space="0" w:color="auto"/>
            </w:tcBorders>
            <w:shd w:val="clear" w:color="auto" w:fill="auto"/>
            <w:vAlign w:val="center"/>
            <w:hideMark/>
          </w:tcPr>
          <w:p w14:paraId="32AC1B00" w14:textId="3E498E69"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млн.руб.</w:t>
            </w:r>
          </w:p>
        </w:tc>
        <w:tc>
          <w:tcPr>
            <w:tcW w:w="863" w:type="dxa"/>
            <w:tcBorders>
              <w:top w:val="nil"/>
              <w:left w:val="nil"/>
              <w:bottom w:val="single" w:sz="4" w:space="0" w:color="auto"/>
              <w:right w:val="double" w:sz="6" w:space="0" w:color="auto"/>
            </w:tcBorders>
            <w:shd w:val="clear" w:color="auto" w:fill="auto"/>
            <w:vAlign w:val="center"/>
            <w:hideMark/>
          </w:tcPr>
          <w:p w14:paraId="0F94AA57" w14:textId="5A93F0DB"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38F5E295" w14:textId="77777777" w:rsidTr="002D4293">
        <w:trPr>
          <w:trHeight w:val="510"/>
        </w:trPr>
        <w:tc>
          <w:tcPr>
            <w:tcW w:w="5137" w:type="dxa"/>
            <w:tcBorders>
              <w:top w:val="nil"/>
              <w:left w:val="double" w:sz="6" w:space="0" w:color="auto"/>
              <w:bottom w:val="single" w:sz="4" w:space="0" w:color="auto"/>
              <w:right w:val="single" w:sz="4" w:space="0" w:color="auto"/>
            </w:tcBorders>
            <w:shd w:val="clear" w:color="000000" w:fill="FFFFCC"/>
            <w:vAlign w:val="center"/>
            <w:hideMark/>
          </w:tcPr>
          <w:p w14:paraId="1B1D1E80" w14:textId="24F8D9CA" w:rsidR="00921812" w:rsidRPr="00923B09" w:rsidRDefault="00921812" w:rsidP="000E3816">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"Развитие образования и науки Архангельской области", из н</w:t>
            </w:r>
            <w:r w:rsidR="000E3816" w:rsidRPr="00923B09">
              <w:rPr>
                <w:rFonts w:ascii="Times New Roman" w:eastAsia="Times New Roman" w:hAnsi="Times New Roman"/>
                <w:b/>
                <w:bCs/>
                <w:sz w:val="20"/>
                <w:szCs w:val="20"/>
                <w:lang w:eastAsia="ru-RU"/>
              </w:rPr>
              <w:t>их</w:t>
            </w:r>
            <w:r w:rsidRPr="00923B09">
              <w:rPr>
                <w:rFonts w:ascii="Times New Roman" w:eastAsia="Times New Roman" w:hAnsi="Times New Roman"/>
                <w:b/>
                <w:bCs/>
                <w:sz w:val="20"/>
                <w:szCs w:val="20"/>
                <w:lang w:eastAsia="ru-RU"/>
              </w:rPr>
              <w:t>:</w:t>
            </w:r>
          </w:p>
        </w:tc>
        <w:tc>
          <w:tcPr>
            <w:tcW w:w="992" w:type="dxa"/>
            <w:tcBorders>
              <w:top w:val="nil"/>
              <w:left w:val="nil"/>
              <w:bottom w:val="single" w:sz="4" w:space="0" w:color="auto"/>
              <w:right w:val="single" w:sz="4" w:space="0" w:color="auto"/>
            </w:tcBorders>
            <w:shd w:val="clear" w:color="000000" w:fill="FFFFCC"/>
            <w:vAlign w:val="center"/>
            <w:hideMark/>
          </w:tcPr>
          <w:p w14:paraId="4727C3DB"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26,8</w:t>
            </w:r>
          </w:p>
        </w:tc>
        <w:tc>
          <w:tcPr>
            <w:tcW w:w="992" w:type="dxa"/>
            <w:tcBorders>
              <w:top w:val="nil"/>
              <w:left w:val="nil"/>
              <w:bottom w:val="single" w:sz="4" w:space="0" w:color="auto"/>
              <w:right w:val="single" w:sz="4" w:space="0" w:color="auto"/>
            </w:tcBorders>
            <w:shd w:val="clear" w:color="000000" w:fill="FFFFCC"/>
            <w:vAlign w:val="center"/>
            <w:hideMark/>
          </w:tcPr>
          <w:p w14:paraId="5B917A9B"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299,7</w:t>
            </w:r>
          </w:p>
        </w:tc>
        <w:tc>
          <w:tcPr>
            <w:tcW w:w="1249" w:type="dxa"/>
            <w:tcBorders>
              <w:top w:val="nil"/>
              <w:left w:val="nil"/>
              <w:bottom w:val="single" w:sz="4" w:space="0" w:color="auto"/>
              <w:right w:val="single" w:sz="4" w:space="0" w:color="auto"/>
            </w:tcBorders>
            <w:shd w:val="clear" w:color="000000" w:fill="FFFFCC"/>
            <w:vAlign w:val="center"/>
            <w:hideMark/>
          </w:tcPr>
          <w:p w14:paraId="7719622C"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272,9</w:t>
            </w:r>
          </w:p>
        </w:tc>
        <w:tc>
          <w:tcPr>
            <w:tcW w:w="863" w:type="dxa"/>
            <w:tcBorders>
              <w:top w:val="nil"/>
              <w:left w:val="nil"/>
              <w:bottom w:val="single" w:sz="4" w:space="0" w:color="auto"/>
              <w:right w:val="double" w:sz="6" w:space="0" w:color="auto"/>
            </w:tcBorders>
            <w:shd w:val="clear" w:color="000000" w:fill="FFFFCC"/>
            <w:vAlign w:val="center"/>
            <w:hideMark/>
          </w:tcPr>
          <w:p w14:paraId="23D83855" w14:textId="77777777"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11,2 раза</w:t>
            </w:r>
          </w:p>
        </w:tc>
      </w:tr>
      <w:tr w:rsidR="00923B09" w:rsidRPr="00923B09" w14:paraId="50433F31"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4C022F77"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Оснащение объектов строительства сферы образования согласно проектной документации</w:t>
            </w:r>
          </w:p>
        </w:tc>
        <w:tc>
          <w:tcPr>
            <w:tcW w:w="992" w:type="dxa"/>
            <w:tcBorders>
              <w:top w:val="nil"/>
              <w:left w:val="nil"/>
              <w:bottom w:val="single" w:sz="4" w:space="0" w:color="auto"/>
              <w:right w:val="single" w:sz="4" w:space="0" w:color="auto"/>
            </w:tcBorders>
            <w:shd w:val="clear" w:color="auto" w:fill="auto"/>
            <w:vAlign w:val="center"/>
            <w:hideMark/>
          </w:tcPr>
          <w:p w14:paraId="0AE3D10F"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0,0</w:t>
            </w:r>
          </w:p>
        </w:tc>
        <w:tc>
          <w:tcPr>
            <w:tcW w:w="992" w:type="dxa"/>
            <w:tcBorders>
              <w:top w:val="nil"/>
              <w:left w:val="nil"/>
              <w:bottom w:val="single" w:sz="4" w:space="0" w:color="auto"/>
              <w:right w:val="single" w:sz="4" w:space="0" w:color="auto"/>
            </w:tcBorders>
            <w:shd w:val="clear" w:color="auto" w:fill="auto"/>
            <w:vAlign w:val="center"/>
            <w:hideMark/>
          </w:tcPr>
          <w:p w14:paraId="60D7E45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10,0</w:t>
            </w:r>
          </w:p>
        </w:tc>
        <w:tc>
          <w:tcPr>
            <w:tcW w:w="1249" w:type="dxa"/>
            <w:tcBorders>
              <w:top w:val="nil"/>
              <w:left w:val="nil"/>
              <w:bottom w:val="single" w:sz="4" w:space="0" w:color="auto"/>
              <w:right w:val="single" w:sz="4" w:space="0" w:color="auto"/>
            </w:tcBorders>
            <w:shd w:val="clear" w:color="auto" w:fill="auto"/>
            <w:vAlign w:val="center"/>
            <w:hideMark/>
          </w:tcPr>
          <w:p w14:paraId="555FF12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 </w:t>
            </w:r>
          </w:p>
        </w:tc>
        <w:tc>
          <w:tcPr>
            <w:tcW w:w="863" w:type="dxa"/>
            <w:tcBorders>
              <w:top w:val="nil"/>
              <w:left w:val="nil"/>
              <w:bottom w:val="single" w:sz="4" w:space="0" w:color="auto"/>
              <w:right w:val="double" w:sz="6" w:space="0" w:color="auto"/>
            </w:tcBorders>
            <w:shd w:val="clear" w:color="auto" w:fill="auto"/>
            <w:vAlign w:val="center"/>
            <w:hideMark/>
          </w:tcPr>
          <w:p w14:paraId="5CB2BE81" w14:textId="067B25AF" w:rsidR="00921812" w:rsidRPr="00923B09" w:rsidRDefault="000E3816" w:rsidP="000E3816">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3E128373"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3EDC1CF5"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Создание в субъектах Российской Федерации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992" w:type="dxa"/>
            <w:tcBorders>
              <w:top w:val="nil"/>
              <w:left w:val="nil"/>
              <w:bottom w:val="single" w:sz="4" w:space="0" w:color="auto"/>
              <w:right w:val="single" w:sz="4" w:space="0" w:color="auto"/>
            </w:tcBorders>
            <w:shd w:val="clear" w:color="auto" w:fill="auto"/>
            <w:vAlign w:val="center"/>
            <w:hideMark/>
          </w:tcPr>
          <w:p w14:paraId="1D4FBAE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23,8 </w:t>
            </w:r>
          </w:p>
        </w:tc>
        <w:tc>
          <w:tcPr>
            <w:tcW w:w="992" w:type="dxa"/>
            <w:tcBorders>
              <w:top w:val="nil"/>
              <w:left w:val="nil"/>
              <w:bottom w:val="single" w:sz="4" w:space="0" w:color="auto"/>
              <w:right w:val="single" w:sz="4" w:space="0" w:color="auto"/>
            </w:tcBorders>
            <w:shd w:val="clear" w:color="auto" w:fill="auto"/>
            <w:vAlign w:val="center"/>
            <w:hideMark/>
          </w:tcPr>
          <w:p w14:paraId="16C1BF82"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0,0</w:t>
            </w:r>
          </w:p>
        </w:tc>
        <w:tc>
          <w:tcPr>
            <w:tcW w:w="1249" w:type="dxa"/>
            <w:tcBorders>
              <w:top w:val="nil"/>
              <w:left w:val="nil"/>
              <w:bottom w:val="single" w:sz="4" w:space="0" w:color="auto"/>
              <w:right w:val="single" w:sz="4" w:space="0" w:color="auto"/>
            </w:tcBorders>
            <w:shd w:val="clear" w:color="auto" w:fill="auto"/>
            <w:vAlign w:val="center"/>
            <w:hideMark/>
          </w:tcPr>
          <w:p w14:paraId="21DC895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-23,8 </w:t>
            </w:r>
          </w:p>
        </w:tc>
        <w:tc>
          <w:tcPr>
            <w:tcW w:w="863" w:type="dxa"/>
            <w:tcBorders>
              <w:top w:val="nil"/>
              <w:left w:val="nil"/>
              <w:bottom w:val="single" w:sz="4" w:space="0" w:color="auto"/>
              <w:right w:val="double" w:sz="6" w:space="0" w:color="auto"/>
            </w:tcBorders>
            <w:shd w:val="clear" w:color="auto" w:fill="auto"/>
            <w:vAlign w:val="center"/>
            <w:hideMark/>
          </w:tcPr>
          <w:p w14:paraId="248C868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205064EF"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1AE6E453"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Капитальный ремонт общеобразовательных организаций</w:t>
            </w:r>
          </w:p>
        </w:tc>
        <w:tc>
          <w:tcPr>
            <w:tcW w:w="992" w:type="dxa"/>
            <w:tcBorders>
              <w:top w:val="nil"/>
              <w:left w:val="nil"/>
              <w:bottom w:val="single" w:sz="4" w:space="0" w:color="auto"/>
              <w:right w:val="single" w:sz="4" w:space="0" w:color="auto"/>
            </w:tcBorders>
            <w:shd w:val="clear" w:color="auto" w:fill="auto"/>
            <w:vAlign w:val="center"/>
            <w:hideMark/>
          </w:tcPr>
          <w:p w14:paraId="26D1F8FB"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 </w:t>
            </w:r>
          </w:p>
        </w:tc>
        <w:tc>
          <w:tcPr>
            <w:tcW w:w="992" w:type="dxa"/>
            <w:tcBorders>
              <w:top w:val="nil"/>
              <w:left w:val="nil"/>
              <w:bottom w:val="single" w:sz="4" w:space="0" w:color="auto"/>
              <w:right w:val="single" w:sz="4" w:space="0" w:color="auto"/>
            </w:tcBorders>
            <w:shd w:val="clear" w:color="auto" w:fill="auto"/>
            <w:vAlign w:val="center"/>
            <w:hideMark/>
          </w:tcPr>
          <w:p w14:paraId="60496AD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18,3 </w:t>
            </w:r>
          </w:p>
        </w:tc>
        <w:tc>
          <w:tcPr>
            <w:tcW w:w="1249" w:type="dxa"/>
            <w:tcBorders>
              <w:top w:val="nil"/>
              <w:left w:val="nil"/>
              <w:bottom w:val="single" w:sz="4" w:space="0" w:color="auto"/>
              <w:right w:val="single" w:sz="4" w:space="0" w:color="auto"/>
            </w:tcBorders>
            <w:shd w:val="clear" w:color="auto" w:fill="auto"/>
            <w:vAlign w:val="center"/>
            <w:hideMark/>
          </w:tcPr>
          <w:p w14:paraId="7B94495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16,0 </w:t>
            </w:r>
          </w:p>
        </w:tc>
        <w:tc>
          <w:tcPr>
            <w:tcW w:w="863" w:type="dxa"/>
            <w:tcBorders>
              <w:top w:val="nil"/>
              <w:left w:val="nil"/>
              <w:bottom w:val="single" w:sz="4" w:space="0" w:color="auto"/>
              <w:right w:val="double" w:sz="6" w:space="0" w:color="auto"/>
            </w:tcBorders>
            <w:shd w:val="clear" w:color="auto" w:fill="auto"/>
            <w:vAlign w:val="center"/>
            <w:hideMark/>
          </w:tcPr>
          <w:p w14:paraId="02CD7D66" w14:textId="77777777" w:rsidR="00921812" w:rsidRPr="00923B09" w:rsidRDefault="00921812" w:rsidP="002D429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7,9 раза</w:t>
            </w:r>
          </w:p>
        </w:tc>
      </w:tr>
      <w:tr w:rsidR="00923B09" w:rsidRPr="00923B09" w14:paraId="600FB792"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473CE51D"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Реализация мероприятий по модернизации школьных систем образования</w:t>
            </w:r>
          </w:p>
        </w:tc>
        <w:tc>
          <w:tcPr>
            <w:tcW w:w="992" w:type="dxa"/>
            <w:tcBorders>
              <w:top w:val="nil"/>
              <w:left w:val="nil"/>
              <w:bottom w:val="single" w:sz="4" w:space="0" w:color="auto"/>
              <w:right w:val="single" w:sz="4" w:space="0" w:color="auto"/>
            </w:tcBorders>
            <w:shd w:val="clear" w:color="auto" w:fill="auto"/>
            <w:vAlign w:val="center"/>
            <w:hideMark/>
          </w:tcPr>
          <w:p w14:paraId="062E748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F396DEE"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245,6 </w:t>
            </w:r>
          </w:p>
        </w:tc>
        <w:tc>
          <w:tcPr>
            <w:tcW w:w="1249" w:type="dxa"/>
            <w:tcBorders>
              <w:top w:val="nil"/>
              <w:left w:val="nil"/>
              <w:bottom w:val="single" w:sz="4" w:space="0" w:color="auto"/>
              <w:right w:val="single" w:sz="4" w:space="0" w:color="auto"/>
            </w:tcBorders>
            <w:shd w:val="clear" w:color="auto" w:fill="auto"/>
            <w:vAlign w:val="center"/>
            <w:hideMark/>
          </w:tcPr>
          <w:p w14:paraId="193B2C3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245,6 </w:t>
            </w:r>
          </w:p>
        </w:tc>
        <w:tc>
          <w:tcPr>
            <w:tcW w:w="863" w:type="dxa"/>
            <w:tcBorders>
              <w:top w:val="nil"/>
              <w:left w:val="nil"/>
              <w:bottom w:val="single" w:sz="4" w:space="0" w:color="auto"/>
              <w:right w:val="double" w:sz="6" w:space="0" w:color="auto"/>
            </w:tcBorders>
            <w:shd w:val="clear" w:color="auto" w:fill="auto"/>
            <w:vAlign w:val="center"/>
            <w:hideMark/>
          </w:tcPr>
          <w:p w14:paraId="0E1BEAE9" w14:textId="59F98BFE" w:rsidR="00921812" w:rsidRPr="00923B09" w:rsidRDefault="000E3816" w:rsidP="000E3816">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1FECCBB2"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56024E74"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Создание в общеобразовательных организациях, расположенных в сельской местности и малых городах, условий для занятий физической культурой и спортом</w:t>
            </w:r>
          </w:p>
        </w:tc>
        <w:tc>
          <w:tcPr>
            <w:tcW w:w="992" w:type="dxa"/>
            <w:tcBorders>
              <w:top w:val="nil"/>
              <w:left w:val="nil"/>
              <w:bottom w:val="single" w:sz="4" w:space="0" w:color="auto"/>
              <w:right w:val="single" w:sz="4" w:space="0" w:color="auto"/>
            </w:tcBorders>
            <w:shd w:val="clear" w:color="auto" w:fill="auto"/>
            <w:vAlign w:val="center"/>
            <w:hideMark/>
          </w:tcPr>
          <w:p w14:paraId="31889FFE"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0,0</w:t>
            </w:r>
          </w:p>
        </w:tc>
        <w:tc>
          <w:tcPr>
            <w:tcW w:w="992" w:type="dxa"/>
            <w:tcBorders>
              <w:top w:val="nil"/>
              <w:left w:val="nil"/>
              <w:bottom w:val="single" w:sz="4" w:space="0" w:color="auto"/>
              <w:right w:val="single" w:sz="4" w:space="0" w:color="auto"/>
            </w:tcBorders>
            <w:shd w:val="clear" w:color="auto" w:fill="auto"/>
            <w:vAlign w:val="center"/>
            <w:hideMark/>
          </w:tcPr>
          <w:p w14:paraId="616EA3AB"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25,9 </w:t>
            </w:r>
          </w:p>
        </w:tc>
        <w:tc>
          <w:tcPr>
            <w:tcW w:w="1249" w:type="dxa"/>
            <w:tcBorders>
              <w:top w:val="nil"/>
              <w:left w:val="nil"/>
              <w:bottom w:val="single" w:sz="4" w:space="0" w:color="auto"/>
              <w:right w:val="single" w:sz="4" w:space="0" w:color="auto"/>
            </w:tcBorders>
            <w:shd w:val="clear" w:color="auto" w:fill="auto"/>
            <w:vAlign w:val="center"/>
            <w:hideMark/>
          </w:tcPr>
          <w:p w14:paraId="6C89D38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25,9 </w:t>
            </w:r>
          </w:p>
        </w:tc>
        <w:tc>
          <w:tcPr>
            <w:tcW w:w="863" w:type="dxa"/>
            <w:tcBorders>
              <w:top w:val="nil"/>
              <w:left w:val="nil"/>
              <w:bottom w:val="single" w:sz="4" w:space="0" w:color="auto"/>
              <w:right w:val="double" w:sz="6" w:space="0" w:color="auto"/>
            </w:tcBorders>
            <w:shd w:val="clear" w:color="auto" w:fill="auto"/>
            <w:vAlign w:val="center"/>
            <w:hideMark/>
          </w:tcPr>
          <w:p w14:paraId="7E83C36B" w14:textId="5DA69045" w:rsidR="00921812" w:rsidRPr="00923B09" w:rsidRDefault="000E3816" w:rsidP="000E3816">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503D72FF" w14:textId="77777777" w:rsidTr="002D4293">
        <w:trPr>
          <w:trHeight w:val="56"/>
        </w:trPr>
        <w:tc>
          <w:tcPr>
            <w:tcW w:w="5137" w:type="dxa"/>
            <w:tcBorders>
              <w:top w:val="nil"/>
              <w:left w:val="double" w:sz="6" w:space="0" w:color="auto"/>
              <w:bottom w:val="single" w:sz="4" w:space="0" w:color="auto"/>
              <w:right w:val="single" w:sz="4" w:space="0" w:color="auto"/>
            </w:tcBorders>
            <w:shd w:val="clear" w:color="000000" w:fill="FFFFCC"/>
            <w:vAlign w:val="center"/>
            <w:hideMark/>
          </w:tcPr>
          <w:p w14:paraId="5A4F2DD3" w14:textId="7951994E" w:rsidR="00921812" w:rsidRPr="00923B09" w:rsidRDefault="00921812" w:rsidP="00A57B54">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"Социальная поддержка граждан в Архангельской области", </w:t>
            </w:r>
            <w:r w:rsidR="00A57B54" w:rsidRPr="00923B09">
              <w:rPr>
                <w:rFonts w:ascii="Times New Roman" w:eastAsia="Times New Roman" w:hAnsi="Times New Roman"/>
                <w:b/>
                <w:bCs/>
                <w:sz w:val="20"/>
                <w:szCs w:val="20"/>
                <w:lang w:eastAsia="ru-RU"/>
              </w:rPr>
              <w:t>в том числе</w:t>
            </w:r>
            <w:r w:rsidRPr="00923B09">
              <w:rPr>
                <w:rFonts w:ascii="Times New Roman" w:eastAsia="Times New Roman" w:hAnsi="Times New Roman"/>
                <w:b/>
                <w:bCs/>
                <w:sz w:val="20"/>
                <w:szCs w:val="20"/>
                <w:lang w:eastAsia="ru-RU"/>
              </w:rPr>
              <w:t>:</w:t>
            </w:r>
          </w:p>
        </w:tc>
        <w:tc>
          <w:tcPr>
            <w:tcW w:w="992" w:type="dxa"/>
            <w:tcBorders>
              <w:top w:val="nil"/>
              <w:left w:val="nil"/>
              <w:bottom w:val="single" w:sz="4" w:space="0" w:color="auto"/>
              <w:right w:val="single" w:sz="4" w:space="0" w:color="auto"/>
            </w:tcBorders>
            <w:shd w:val="clear" w:color="000000" w:fill="FFFFCC"/>
            <w:vAlign w:val="center"/>
            <w:hideMark/>
          </w:tcPr>
          <w:p w14:paraId="2A9DE067"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2,1 </w:t>
            </w:r>
          </w:p>
        </w:tc>
        <w:tc>
          <w:tcPr>
            <w:tcW w:w="992" w:type="dxa"/>
            <w:tcBorders>
              <w:top w:val="nil"/>
              <w:left w:val="nil"/>
              <w:bottom w:val="single" w:sz="4" w:space="0" w:color="auto"/>
              <w:right w:val="single" w:sz="4" w:space="0" w:color="auto"/>
            </w:tcBorders>
            <w:shd w:val="clear" w:color="000000" w:fill="FFFFCC"/>
            <w:vAlign w:val="center"/>
            <w:hideMark/>
          </w:tcPr>
          <w:p w14:paraId="05B6A6B7"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1,8 </w:t>
            </w:r>
          </w:p>
        </w:tc>
        <w:tc>
          <w:tcPr>
            <w:tcW w:w="1249" w:type="dxa"/>
            <w:tcBorders>
              <w:top w:val="nil"/>
              <w:left w:val="nil"/>
              <w:bottom w:val="single" w:sz="4" w:space="0" w:color="auto"/>
              <w:right w:val="single" w:sz="4" w:space="0" w:color="auto"/>
            </w:tcBorders>
            <w:shd w:val="clear" w:color="000000" w:fill="FFFFCC"/>
            <w:vAlign w:val="center"/>
            <w:hideMark/>
          </w:tcPr>
          <w:p w14:paraId="4B265F0C"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-0,3 </w:t>
            </w:r>
          </w:p>
        </w:tc>
        <w:tc>
          <w:tcPr>
            <w:tcW w:w="863" w:type="dxa"/>
            <w:tcBorders>
              <w:top w:val="nil"/>
              <w:left w:val="nil"/>
              <w:bottom w:val="single" w:sz="4" w:space="0" w:color="auto"/>
              <w:right w:val="double" w:sz="6" w:space="0" w:color="auto"/>
            </w:tcBorders>
            <w:shd w:val="clear" w:color="000000" w:fill="FFFFCC"/>
            <w:vAlign w:val="center"/>
            <w:hideMark/>
          </w:tcPr>
          <w:p w14:paraId="1A191B6A"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-13,6 </w:t>
            </w:r>
          </w:p>
        </w:tc>
      </w:tr>
      <w:tr w:rsidR="00923B09" w:rsidRPr="00923B09" w14:paraId="01396BC8"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60717108"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равной доступности услуг общественного транспорта (статьи 2 и 4 Федерального закона от 12 января 1995 года № 5-ФЗ "О ветеранах")</w:t>
            </w:r>
          </w:p>
        </w:tc>
        <w:tc>
          <w:tcPr>
            <w:tcW w:w="992" w:type="dxa"/>
            <w:tcBorders>
              <w:top w:val="nil"/>
              <w:left w:val="nil"/>
              <w:bottom w:val="single" w:sz="4" w:space="0" w:color="auto"/>
              <w:right w:val="single" w:sz="4" w:space="0" w:color="auto"/>
            </w:tcBorders>
            <w:shd w:val="clear" w:color="auto" w:fill="auto"/>
            <w:vAlign w:val="center"/>
            <w:hideMark/>
          </w:tcPr>
          <w:p w14:paraId="7B0A3C4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 </w:t>
            </w:r>
          </w:p>
        </w:tc>
        <w:tc>
          <w:tcPr>
            <w:tcW w:w="992" w:type="dxa"/>
            <w:tcBorders>
              <w:top w:val="nil"/>
              <w:left w:val="nil"/>
              <w:bottom w:val="single" w:sz="4" w:space="0" w:color="auto"/>
              <w:right w:val="single" w:sz="4" w:space="0" w:color="auto"/>
            </w:tcBorders>
            <w:shd w:val="clear" w:color="auto" w:fill="auto"/>
            <w:vAlign w:val="center"/>
            <w:hideMark/>
          </w:tcPr>
          <w:p w14:paraId="52B7AA7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 </w:t>
            </w:r>
          </w:p>
        </w:tc>
        <w:tc>
          <w:tcPr>
            <w:tcW w:w="1249" w:type="dxa"/>
            <w:tcBorders>
              <w:top w:val="nil"/>
              <w:left w:val="nil"/>
              <w:bottom w:val="single" w:sz="4" w:space="0" w:color="auto"/>
              <w:right w:val="single" w:sz="4" w:space="0" w:color="auto"/>
            </w:tcBorders>
            <w:shd w:val="clear" w:color="auto" w:fill="auto"/>
            <w:vAlign w:val="center"/>
            <w:hideMark/>
          </w:tcPr>
          <w:p w14:paraId="6B127682"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c>
          <w:tcPr>
            <w:tcW w:w="863" w:type="dxa"/>
            <w:tcBorders>
              <w:top w:val="nil"/>
              <w:left w:val="nil"/>
              <w:bottom w:val="single" w:sz="4" w:space="0" w:color="auto"/>
              <w:right w:val="double" w:sz="6" w:space="0" w:color="auto"/>
            </w:tcBorders>
            <w:shd w:val="clear" w:color="auto" w:fill="auto"/>
            <w:vAlign w:val="center"/>
            <w:hideMark/>
          </w:tcPr>
          <w:p w14:paraId="3E5941A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-13,6 </w:t>
            </w:r>
          </w:p>
        </w:tc>
      </w:tr>
      <w:tr w:rsidR="00923B09" w:rsidRPr="00923B09" w14:paraId="1E991163" w14:textId="77777777" w:rsidTr="002D4293">
        <w:trPr>
          <w:trHeight w:val="255"/>
        </w:trPr>
        <w:tc>
          <w:tcPr>
            <w:tcW w:w="5137" w:type="dxa"/>
            <w:tcBorders>
              <w:top w:val="nil"/>
              <w:left w:val="double" w:sz="6" w:space="0" w:color="auto"/>
              <w:bottom w:val="single" w:sz="4" w:space="0" w:color="auto"/>
              <w:right w:val="single" w:sz="4" w:space="0" w:color="auto"/>
            </w:tcBorders>
            <w:shd w:val="clear" w:color="000000" w:fill="FFFFCC"/>
            <w:vAlign w:val="center"/>
            <w:hideMark/>
          </w:tcPr>
          <w:p w14:paraId="12E89AA5" w14:textId="7AF2AC7D" w:rsidR="00921812" w:rsidRPr="00923B09" w:rsidRDefault="00921812" w:rsidP="00A57B54">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"Культура Русского Севера", </w:t>
            </w:r>
            <w:r w:rsidR="00A57B54" w:rsidRPr="00923B09">
              <w:rPr>
                <w:rFonts w:ascii="Times New Roman" w:eastAsia="Times New Roman" w:hAnsi="Times New Roman"/>
                <w:b/>
                <w:bCs/>
                <w:sz w:val="20"/>
                <w:szCs w:val="20"/>
                <w:lang w:eastAsia="ru-RU"/>
              </w:rPr>
              <w:t>в том числе</w:t>
            </w:r>
            <w:r w:rsidRPr="00923B09">
              <w:rPr>
                <w:rFonts w:ascii="Times New Roman" w:eastAsia="Times New Roman" w:hAnsi="Times New Roman"/>
                <w:b/>
                <w:bCs/>
                <w:sz w:val="20"/>
                <w:szCs w:val="20"/>
                <w:lang w:eastAsia="ru-RU"/>
              </w:rPr>
              <w:t>:</w:t>
            </w:r>
          </w:p>
        </w:tc>
        <w:tc>
          <w:tcPr>
            <w:tcW w:w="992" w:type="dxa"/>
            <w:tcBorders>
              <w:top w:val="nil"/>
              <w:left w:val="nil"/>
              <w:bottom w:val="single" w:sz="4" w:space="0" w:color="auto"/>
              <w:right w:val="single" w:sz="4" w:space="0" w:color="auto"/>
            </w:tcBorders>
            <w:shd w:val="clear" w:color="000000" w:fill="FFFFCC"/>
            <w:vAlign w:val="center"/>
            <w:hideMark/>
          </w:tcPr>
          <w:p w14:paraId="00816E42"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12,5 </w:t>
            </w:r>
          </w:p>
        </w:tc>
        <w:tc>
          <w:tcPr>
            <w:tcW w:w="992" w:type="dxa"/>
            <w:tcBorders>
              <w:top w:val="nil"/>
              <w:left w:val="nil"/>
              <w:bottom w:val="single" w:sz="4" w:space="0" w:color="auto"/>
              <w:right w:val="single" w:sz="4" w:space="0" w:color="auto"/>
            </w:tcBorders>
            <w:shd w:val="clear" w:color="000000" w:fill="FFFFCC"/>
            <w:vAlign w:val="center"/>
            <w:hideMark/>
          </w:tcPr>
          <w:p w14:paraId="006F8F71"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78,2 </w:t>
            </w:r>
          </w:p>
        </w:tc>
        <w:tc>
          <w:tcPr>
            <w:tcW w:w="1249" w:type="dxa"/>
            <w:tcBorders>
              <w:top w:val="nil"/>
              <w:left w:val="nil"/>
              <w:bottom w:val="single" w:sz="4" w:space="0" w:color="auto"/>
              <w:right w:val="single" w:sz="4" w:space="0" w:color="auto"/>
            </w:tcBorders>
            <w:shd w:val="clear" w:color="000000" w:fill="FFFFCC"/>
            <w:vAlign w:val="center"/>
            <w:hideMark/>
          </w:tcPr>
          <w:p w14:paraId="52DE9963"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65,7 </w:t>
            </w:r>
          </w:p>
        </w:tc>
        <w:tc>
          <w:tcPr>
            <w:tcW w:w="863" w:type="dxa"/>
            <w:tcBorders>
              <w:top w:val="nil"/>
              <w:left w:val="nil"/>
              <w:bottom w:val="single" w:sz="4" w:space="0" w:color="auto"/>
              <w:right w:val="double" w:sz="6" w:space="0" w:color="auto"/>
            </w:tcBorders>
            <w:shd w:val="clear" w:color="000000" w:fill="FFFFCC"/>
            <w:vAlign w:val="center"/>
            <w:hideMark/>
          </w:tcPr>
          <w:p w14:paraId="40AF428E" w14:textId="77777777" w:rsidR="00921812" w:rsidRPr="00923B09" w:rsidRDefault="00921812" w:rsidP="002D429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6,3 раза</w:t>
            </w:r>
          </w:p>
        </w:tc>
      </w:tr>
      <w:tr w:rsidR="00923B09" w:rsidRPr="00923B09" w14:paraId="41200165"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713CC799"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Создание модельных муниципальных библиотек</w:t>
            </w:r>
          </w:p>
        </w:tc>
        <w:tc>
          <w:tcPr>
            <w:tcW w:w="992" w:type="dxa"/>
            <w:tcBorders>
              <w:top w:val="nil"/>
              <w:left w:val="nil"/>
              <w:bottom w:val="single" w:sz="4" w:space="0" w:color="auto"/>
              <w:right w:val="single" w:sz="4" w:space="0" w:color="auto"/>
            </w:tcBorders>
            <w:shd w:val="clear" w:color="auto" w:fill="auto"/>
            <w:vAlign w:val="center"/>
            <w:hideMark/>
          </w:tcPr>
          <w:p w14:paraId="43C2211B"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 </w:t>
            </w:r>
          </w:p>
        </w:tc>
        <w:tc>
          <w:tcPr>
            <w:tcW w:w="992" w:type="dxa"/>
            <w:tcBorders>
              <w:top w:val="nil"/>
              <w:left w:val="nil"/>
              <w:bottom w:val="single" w:sz="4" w:space="0" w:color="auto"/>
              <w:right w:val="single" w:sz="4" w:space="0" w:color="auto"/>
            </w:tcBorders>
            <w:shd w:val="clear" w:color="auto" w:fill="auto"/>
            <w:vAlign w:val="center"/>
            <w:hideMark/>
          </w:tcPr>
          <w:p w14:paraId="097CF1A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30,0 </w:t>
            </w:r>
          </w:p>
        </w:tc>
        <w:tc>
          <w:tcPr>
            <w:tcW w:w="1249" w:type="dxa"/>
            <w:tcBorders>
              <w:top w:val="nil"/>
              <w:left w:val="nil"/>
              <w:bottom w:val="single" w:sz="4" w:space="0" w:color="auto"/>
              <w:right w:val="single" w:sz="4" w:space="0" w:color="auto"/>
            </w:tcBorders>
            <w:shd w:val="clear" w:color="auto" w:fill="auto"/>
            <w:vAlign w:val="center"/>
            <w:hideMark/>
          </w:tcPr>
          <w:p w14:paraId="194EB21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20,0 </w:t>
            </w:r>
          </w:p>
        </w:tc>
        <w:tc>
          <w:tcPr>
            <w:tcW w:w="863" w:type="dxa"/>
            <w:tcBorders>
              <w:top w:val="nil"/>
              <w:left w:val="nil"/>
              <w:bottom w:val="single" w:sz="4" w:space="0" w:color="auto"/>
              <w:right w:val="double" w:sz="6" w:space="0" w:color="auto"/>
            </w:tcBorders>
            <w:shd w:val="clear" w:color="auto" w:fill="auto"/>
            <w:vAlign w:val="center"/>
            <w:hideMark/>
          </w:tcPr>
          <w:p w14:paraId="7B13C957" w14:textId="77777777" w:rsidR="00921812" w:rsidRPr="00923B09" w:rsidRDefault="00921812" w:rsidP="0092181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3,0 раза</w:t>
            </w:r>
          </w:p>
        </w:tc>
      </w:tr>
      <w:tr w:rsidR="00923B09" w:rsidRPr="00923B09" w14:paraId="2A054ED0"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03E26406"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Создание виртуальных концертных залов</w:t>
            </w:r>
          </w:p>
        </w:tc>
        <w:tc>
          <w:tcPr>
            <w:tcW w:w="992" w:type="dxa"/>
            <w:tcBorders>
              <w:top w:val="nil"/>
              <w:left w:val="nil"/>
              <w:bottom w:val="single" w:sz="4" w:space="0" w:color="auto"/>
              <w:right w:val="single" w:sz="4" w:space="0" w:color="auto"/>
            </w:tcBorders>
            <w:shd w:val="clear" w:color="auto" w:fill="auto"/>
            <w:vAlign w:val="center"/>
            <w:hideMark/>
          </w:tcPr>
          <w:p w14:paraId="1F23F5F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 </w:t>
            </w:r>
          </w:p>
        </w:tc>
        <w:tc>
          <w:tcPr>
            <w:tcW w:w="992" w:type="dxa"/>
            <w:tcBorders>
              <w:top w:val="nil"/>
              <w:left w:val="nil"/>
              <w:bottom w:val="single" w:sz="4" w:space="0" w:color="auto"/>
              <w:right w:val="single" w:sz="4" w:space="0" w:color="auto"/>
            </w:tcBorders>
            <w:shd w:val="clear" w:color="auto" w:fill="auto"/>
            <w:vAlign w:val="center"/>
            <w:hideMark/>
          </w:tcPr>
          <w:p w14:paraId="41A0295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 </w:t>
            </w:r>
          </w:p>
        </w:tc>
        <w:tc>
          <w:tcPr>
            <w:tcW w:w="1249" w:type="dxa"/>
            <w:tcBorders>
              <w:top w:val="nil"/>
              <w:left w:val="nil"/>
              <w:bottom w:val="single" w:sz="4" w:space="0" w:color="auto"/>
              <w:right w:val="single" w:sz="4" w:space="0" w:color="auto"/>
            </w:tcBorders>
            <w:shd w:val="clear" w:color="auto" w:fill="auto"/>
            <w:vAlign w:val="center"/>
            <w:hideMark/>
          </w:tcPr>
          <w:p w14:paraId="385F17A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 </w:t>
            </w:r>
          </w:p>
        </w:tc>
        <w:tc>
          <w:tcPr>
            <w:tcW w:w="863" w:type="dxa"/>
            <w:tcBorders>
              <w:top w:val="nil"/>
              <w:left w:val="nil"/>
              <w:bottom w:val="single" w:sz="4" w:space="0" w:color="auto"/>
              <w:right w:val="double" w:sz="6" w:space="0" w:color="auto"/>
            </w:tcBorders>
            <w:shd w:val="clear" w:color="auto" w:fill="auto"/>
            <w:vAlign w:val="center"/>
            <w:hideMark/>
          </w:tcPr>
          <w:p w14:paraId="331AE664" w14:textId="77777777" w:rsidR="00921812" w:rsidRPr="00923B09" w:rsidRDefault="00921812" w:rsidP="0092181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2,3 раза</w:t>
            </w:r>
          </w:p>
        </w:tc>
      </w:tr>
      <w:tr w:rsidR="00923B09" w:rsidRPr="00923B09" w14:paraId="6FF9D46C"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28AD5C27"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Проведение противоаварийных, ремонтно-реставрационных работ на объектах культурного наследия (памятниках истории и культуры) народов РФ, расположенных на территории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1DB50EC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46057EA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11,4 </w:t>
            </w:r>
          </w:p>
        </w:tc>
        <w:tc>
          <w:tcPr>
            <w:tcW w:w="1249" w:type="dxa"/>
            <w:tcBorders>
              <w:top w:val="nil"/>
              <w:left w:val="nil"/>
              <w:bottom w:val="single" w:sz="4" w:space="0" w:color="auto"/>
              <w:right w:val="single" w:sz="4" w:space="0" w:color="auto"/>
            </w:tcBorders>
            <w:shd w:val="clear" w:color="auto" w:fill="auto"/>
            <w:vAlign w:val="center"/>
            <w:hideMark/>
          </w:tcPr>
          <w:p w14:paraId="5BD89EA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11,4 </w:t>
            </w:r>
          </w:p>
        </w:tc>
        <w:tc>
          <w:tcPr>
            <w:tcW w:w="863" w:type="dxa"/>
            <w:tcBorders>
              <w:top w:val="nil"/>
              <w:left w:val="nil"/>
              <w:bottom w:val="single" w:sz="4" w:space="0" w:color="auto"/>
              <w:right w:val="double" w:sz="6" w:space="0" w:color="auto"/>
            </w:tcBorders>
            <w:shd w:val="clear" w:color="auto" w:fill="auto"/>
            <w:vAlign w:val="center"/>
            <w:hideMark/>
          </w:tcPr>
          <w:p w14:paraId="204AC87B" w14:textId="7ACB065F" w:rsidR="00921812" w:rsidRPr="00923B09" w:rsidRDefault="00A57B54" w:rsidP="00A57B5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2784A2A7" w14:textId="77777777" w:rsidTr="002D4293">
        <w:trPr>
          <w:trHeight w:val="1275"/>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5E5726D9"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Капитальный ремонт, реконструкция, строительство, приобретение и противоаварийные работы, благоустройство, уплата коммунальных и прочих платежей по объектам - государственным учреждениям, подведомственным министерству культуры, и муниципальным учреждениям культуры и образования в сфере культуры и искусства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507A372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BA3020C"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31,1 </w:t>
            </w:r>
          </w:p>
        </w:tc>
        <w:tc>
          <w:tcPr>
            <w:tcW w:w="1249" w:type="dxa"/>
            <w:tcBorders>
              <w:top w:val="nil"/>
              <w:left w:val="nil"/>
              <w:bottom w:val="single" w:sz="4" w:space="0" w:color="auto"/>
              <w:right w:val="single" w:sz="4" w:space="0" w:color="auto"/>
            </w:tcBorders>
            <w:shd w:val="clear" w:color="auto" w:fill="auto"/>
            <w:vAlign w:val="center"/>
            <w:hideMark/>
          </w:tcPr>
          <w:p w14:paraId="3792849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31,1 </w:t>
            </w:r>
          </w:p>
        </w:tc>
        <w:tc>
          <w:tcPr>
            <w:tcW w:w="863" w:type="dxa"/>
            <w:tcBorders>
              <w:top w:val="nil"/>
              <w:left w:val="nil"/>
              <w:bottom w:val="single" w:sz="4" w:space="0" w:color="auto"/>
              <w:right w:val="double" w:sz="6" w:space="0" w:color="auto"/>
            </w:tcBorders>
            <w:shd w:val="clear" w:color="auto" w:fill="auto"/>
            <w:vAlign w:val="center"/>
            <w:hideMark/>
          </w:tcPr>
          <w:p w14:paraId="0AF6576D" w14:textId="59C05E20" w:rsidR="00921812" w:rsidRPr="00923B09" w:rsidRDefault="00A57B54" w:rsidP="00A57B5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0C6B3B2B" w14:textId="77777777" w:rsidTr="002D4293">
        <w:trPr>
          <w:trHeight w:val="56"/>
        </w:trPr>
        <w:tc>
          <w:tcPr>
            <w:tcW w:w="5137" w:type="dxa"/>
            <w:tcBorders>
              <w:top w:val="nil"/>
              <w:left w:val="double" w:sz="6" w:space="0" w:color="auto"/>
              <w:bottom w:val="single" w:sz="4" w:space="0" w:color="auto"/>
              <w:right w:val="single" w:sz="4" w:space="0" w:color="auto"/>
            </w:tcBorders>
            <w:shd w:val="clear" w:color="000000" w:fill="FFFFCC"/>
            <w:vAlign w:val="center"/>
            <w:hideMark/>
          </w:tcPr>
          <w:p w14:paraId="2660A109" w14:textId="5B548CFC" w:rsidR="00921812" w:rsidRPr="00923B09" w:rsidRDefault="00921812" w:rsidP="00A57B54">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 </w:t>
            </w:r>
            <w:r w:rsidR="00A57B54" w:rsidRPr="00923B09">
              <w:rPr>
                <w:rFonts w:ascii="Times New Roman" w:eastAsia="Times New Roman" w:hAnsi="Times New Roman"/>
                <w:b/>
                <w:bCs/>
                <w:sz w:val="20"/>
                <w:szCs w:val="20"/>
                <w:lang w:eastAsia="ru-RU"/>
              </w:rPr>
              <w:t>в том числе</w:t>
            </w:r>
            <w:r w:rsidRPr="00923B09">
              <w:rPr>
                <w:rFonts w:ascii="Times New Roman" w:eastAsia="Times New Roman" w:hAnsi="Times New Roman"/>
                <w:b/>
                <w:bCs/>
                <w:sz w:val="20"/>
                <w:szCs w:val="20"/>
                <w:lang w:eastAsia="ru-RU"/>
              </w:rPr>
              <w:t>:</w:t>
            </w:r>
          </w:p>
        </w:tc>
        <w:tc>
          <w:tcPr>
            <w:tcW w:w="992" w:type="dxa"/>
            <w:tcBorders>
              <w:top w:val="nil"/>
              <w:left w:val="nil"/>
              <w:bottom w:val="single" w:sz="4" w:space="0" w:color="auto"/>
              <w:right w:val="single" w:sz="4" w:space="0" w:color="auto"/>
            </w:tcBorders>
            <w:shd w:val="clear" w:color="000000" w:fill="FFFFCC"/>
            <w:vAlign w:val="center"/>
            <w:hideMark/>
          </w:tcPr>
          <w:p w14:paraId="640E8ADE"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0,0 </w:t>
            </w:r>
          </w:p>
        </w:tc>
        <w:tc>
          <w:tcPr>
            <w:tcW w:w="992" w:type="dxa"/>
            <w:tcBorders>
              <w:top w:val="nil"/>
              <w:left w:val="nil"/>
              <w:bottom w:val="single" w:sz="4" w:space="0" w:color="auto"/>
              <w:right w:val="single" w:sz="4" w:space="0" w:color="auto"/>
            </w:tcBorders>
            <w:shd w:val="clear" w:color="000000" w:fill="FFFFCC"/>
            <w:vAlign w:val="center"/>
            <w:hideMark/>
          </w:tcPr>
          <w:p w14:paraId="1CF2541F"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11,7 </w:t>
            </w:r>
          </w:p>
        </w:tc>
        <w:tc>
          <w:tcPr>
            <w:tcW w:w="1249" w:type="dxa"/>
            <w:tcBorders>
              <w:top w:val="nil"/>
              <w:left w:val="nil"/>
              <w:bottom w:val="single" w:sz="4" w:space="0" w:color="auto"/>
              <w:right w:val="single" w:sz="4" w:space="0" w:color="auto"/>
            </w:tcBorders>
            <w:shd w:val="clear" w:color="000000" w:fill="FFFFCC"/>
            <w:vAlign w:val="center"/>
            <w:hideMark/>
          </w:tcPr>
          <w:p w14:paraId="1791EB34"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11,7 </w:t>
            </w:r>
          </w:p>
        </w:tc>
        <w:tc>
          <w:tcPr>
            <w:tcW w:w="863" w:type="dxa"/>
            <w:tcBorders>
              <w:top w:val="nil"/>
              <w:left w:val="nil"/>
              <w:bottom w:val="single" w:sz="4" w:space="0" w:color="auto"/>
              <w:right w:val="double" w:sz="6" w:space="0" w:color="auto"/>
            </w:tcBorders>
            <w:shd w:val="clear" w:color="000000" w:fill="FFFFCC"/>
            <w:vAlign w:val="center"/>
            <w:hideMark/>
          </w:tcPr>
          <w:p w14:paraId="53F8D75F" w14:textId="69AC2856" w:rsidR="00921812" w:rsidRPr="00923B09" w:rsidRDefault="00A57B54" w:rsidP="00A57B5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51C44E45"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08C9AA6E"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Реализация мероприятий по антитеррористической защищенности образовательных организаций в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3B9BEE3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680E8CEB"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11,7 </w:t>
            </w:r>
          </w:p>
        </w:tc>
        <w:tc>
          <w:tcPr>
            <w:tcW w:w="1249" w:type="dxa"/>
            <w:tcBorders>
              <w:top w:val="nil"/>
              <w:left w:val="nil"/>
              <w:bottom w:val="single" w:sz="4" w:space="0" w:color="auto"/>
              <w:right w:val="single" w:sz="4" w:space="0" w:color="auto"/>
            </w:tcBorders>
            <w:shd w:val="clear" w:color="auto" w:fill="auto"/>
            <w:vAlign w:val="center"/>
            <w:hideMark/>
          </w:tcPr>
          <w:p w14:paraId="11410484"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11,7 </w:t>
            </w:r>
          </w:p>
        </w:tc>
        <w:tc>
          <w:tcPr>
            <w:tcW w:w="863" w:type="dxa"/>
            <w:tcBorders>
              <w:top w:val="nil"/>
              <w:left w:val="nil"/>
              <w:bottom w:val="single" w:sz="4" w:space="0" w:color="auto"/>
              <w:right w:val="double" w:sz="6" w:space="0" w:color="auto"/>
            </w:tcBorders>
            <w:shd w:val="clear" w:color="auto" w:fill="auto"/>
            <w:vAlign w:val="center"/>
            <w:hideMark/>
          </w:tcPr>
          <w:p w14:paraId="0656FA13" w14:textId="0C946082" w:rsidR="00921812" w:rsidRPr="00923B09" w:rsidRDefault="00A57B54" w:rsidP="00A57B5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313F4EEB" w14:textId="77777777" w:rsidTr="002D4293">
        <w:trPr>
          <w:trHeight w:val="56"/>
        </w:trPr>
        <w:tc>
          <w:tcPr>
            <w:tcW w:w="5137" w:type="dxa"/>
            <w:tcBorders>
              <w:top w:val="nil"/>
              <w:left w:val="double" w:sz="6" w:space="0" w:color="auto"/>
              <w:bottom w:val="single" w:sz="4" w:space="0" w:color="auto"/>
              <w:right w:val="single" w:sz="4" w:space="0" w:color="auto"/>
            </w:tcBorders>
            <w:shd w:val="clear" w:color="000000" w:fill="FFFFCC"/>
            <w:vAlign w:val="center"/>
            <w:hideMark/>
          </w:tcPr>
          <w:p w14:paraId="72FB7CB6" w14:textId="64209F5A" w:rsidR="00921812" w:rsidRPr="00923B09" w:rsidRDefault="00921812" w:rsidP="005D1E2A">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"Формирование современной городской среды в Архангельской области", из н</w:t>
            </w:r>
            <w:r w:rsidR="005D1E2A" w:rsidRPr="00923B09">
              <w:rPr>
                <w:rFonts w:ascii="Times New Roman" w:eastAsia="Times New Roman" w:hAnsi="Times New Roman"/>
                <w:b/>
                <w:bCs/>
                <w:sz w:val="20"/>
                <w:szCs w:val="20"/>
                <w:lang w:eastAsia="ru-RU"/>
              </w:rPr>
              <w:t>их</w:t>
            </w:r>
            <w:r w:rsidRPr="00923B09">
              <w:rPr>
                <w:rFonts w:ascii="Times New Roman" w:eastAsia="Times New Roman" w:hAnsi="Times New Roman"/>
                <w:b/>
                <w:bCs/>
                <w:sz w:val="20"/>
                <w:szCs w:val="20"/>
                <w:lang w:eastAsia="ru-RU"/>
              </w:rPr>
              <w:t>:</w:t>
            </w:r>
          </w:p>
        </w:tc>
        <w:tc>
          <w:tcPr>
            <w:tcW w:w="992" w:type="dxa"/>
            <w:tcBorders>
              <w:top w:val="nil"/>
              <w:left w:val="nil"/>
              <w:bottom w:val="single" w:sz="4" w:space="0" w:color="auto"/>
              <w:right w:val="single" w:sz="4" w:space="0" w:color="auto"/>
            </w:tcBorders>
            <w:shd w:val="clear" w:color="000000" w:fill="FFFFCC"/>
            <w:vAlign w:val="center"/>
            <w:hideMark/>
          </w:tcPr>
          <w:p w14:paraId="34EC558B"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39,0 </w:t>
            </w:r>
          </w:p>
        </w:tc>
        <w:tc>
          <w:tcPr>
            <w:tcW w:w="992" w:type="dxa"/>
            <w:tcBorders>
              <w:top w:val="nil"/>
              <w:left w:val="nil"/>
              <w:bottom w:val="single" w:sz="4" w:space="0" w:color="auto"/>
              <w:right w:val="single" w:sz="4" w:space="0" w:color="auto"/>
            </w:tcBorders>
            <w:shd w:val="clear" w:color="000000" w:fill="FFFFCC"/>
            <w:vAlign w:val="center"/>
            <w:hideMark/>
          </w:tcPr>
          <w:p w14:paraId="699A800C"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226,7 </w:t>
            </w:r>
          </w:p>
        </w:tc>
        <w:tc>
          <w:tcPr>
            <w:tcW w:w="1249" w:type="dxa"/>
            <w:tcBorders>
              <w:top w:val="nil"/>
              <w:left w:val="nil"/>
              <w:bottom w:val="single" w:sz="4" w:space="0" w:color="auto"/>
              <w:right w:val="single" w:sz="4" w:space="0" w:color="auto"/>
            </w:tcBorders>
            <w:shd w:val="clear" w:color="000000" w:fill="FFFFCC"/>
            <w:vAlign w:val="center"/>
            <w:hideMark/>
          </w:tcPr>
          <w:p w14:paraId="672F424B"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187,7 </w:t>
            </w:r>
          </w:p>
        </w:tc>
        <w:tc>
          <w:tcPr>
            <w:tcW w:w="863" w:type="dxa"/>
            <w:tcBorders>
              <w:top w:val="nil"/>
              <w:left w:val="nil"/>
              <w:bottom w:val="single" w:sz="4" w:space="0" w:color="auto"/>
              <w:right w:val="double" w:sz="6" w:space="0" w:color="auto"/>
            </w:tcBorders>
            <w:shd w:val="clear" w:color="000000" w:fill="FFFFCC"/>
            <w:vAlign w:val="center"/>
            <w:hideMark/>
          </w:tcPr>
          <w:p w14:paraId="1B0F33B4" w14:textId="77777777"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5,8 раза</w:t>
            </w:r>
          </w:p>
        </w:tc>
      </w:tr>
      <w:tr w:rsidR="00923B09" w:rsidRPr="00923B09" w14:paraId="3FBC70AF"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64C34EA2"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Благоустройство территорий городского округа "Город Архангельск"</w:t>
            </w:r>
          </w:p>
        </w:tc>
        <w:tc>
          <w:tcPr>
            <w:tcW w:w="992" w:type="dxa"/>
            <w:tcBorders>
              <w:top w:val="nil"/>
              <w:left w:val="nil"/>
              <w:bottom w:val="single" w:sz="4" w:space="0" w:color="auto"/>
              <w:right w:val="single" w:sz="4" w:space="0" w:color="auto"/>
            </w:tcBorders>
            <w:shd w:val="clear" w:color="auto" w:fill="auto"/>
            <w:vAlign w:val="center"/>
            <w:hideMark/>
          </w:tcPr>
          <w:p w14:paraId="33AC7EB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B85C822"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67,1 </w:t>
            </w:r>
          </w:p>
        </w:tc>
        <w:tc>
          <w:tcPr>
            <w:tcW w:w="1249" w:type="dxa"/>
            <w:tcBorders>
              <w:top w:val="nil"/>
              <w:left w:val="nil"/>
              <w:bottom w:val="single" w:sz="4" w:space="0" w:color="auto"/>
              <w:right w:val="single" w:sz="4" w:space="0" w:color="auto"/>
            </w:tcBorders>
            <w:shd w:val="clear" w:color="auto" w:fill="auto"/>
            <w:vAlign w:val="center"/>
            <w:hideMark/>
          </w:tcPr>
          <w:p w14:paraId="565BAD2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67,1 </w:t>
            </w:r>
          </w:p>
        </w:tc>
        <w:tc>
          <w:tcPr>
            <w:tcW w:w="863" w:type="dxa"/>
            <w:tcBorders>
              <w:top w:val="nil"/>
              <w:left w:val="nil"/>
              <w:bottom w:val="single" w:sz="4" w:space="0" w:color="auto"/>
              <w:right w:val="double" w:sz="6" w:space="0" w:color="auto"/>
            </w:tcBorders>
            <w:shd w:val="clear" w:color="auto" w:fill="auto"/>
            <w:vAlign w:val="center"/>
            <w:hideMark/>
          </w:tcPr>
          <w:p w14:paraId="160E5AC2"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r>
      <w:tr w:rsidR="00923B09" w:rsidRPr="00923B09" w14:paraId="28E806C1"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5DC61B15"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992" w:type="dxa"/>
            <w:tcBorders>
              <w:top w:val="nil"/>
              <w:left w:val="nil"/>
              <w:bottom w:val="single" w:sz="4" w:space="0" w:color="auto"/>
              <w:right w:val="single" w:sz="4" w:space="0" w:color="auto"/>
            </w:tcBorders>
            <w:shd w:val="clear" w:color="auto" w:fill="auto"/>
            <w:vAlign w:val="center"/>
            <w:hideMark/>
          </w:tcPr>
          <w:p w14:paraId="1409D9DC"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39,0 </w:t>
            </w:r>
          </w:p>
        </w:tc>
        <w:tc>
          <w:tcPr>
            <w:tcW w:w="992" w:type="dxa"/>
            <w:tcBorders>
              <w:top w:val="nil"/>
              <w:left w:val="nil"/>
              <w:bottom w:val="single" w:sz="4" w:space="0" w:color="auto"/>
              <w:right w:val="single" w:sz="4" w:space="0" w:color="auto"/>
            </w:tcBorders>
            <w:shd w:val="clear" w:color="auto" w:fill="auto"/>
            <w:vAlign w:val="center"/>
            <w:hideMark/>
          </w:tcPr>
          <w:p w14:paraId="58F78F9B"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158,6 </w:t>
            </w:r>
          </w:p>
        </w:tc>
        <w:tc>
          <w:tcPr>
            <w:tcW w:w="1249" w:type="dxa"/>
            <w:tcBorders>
              <w:top w:val="nil"/>
              <w:left w:val="nil"/>
              <w:bottom w:val="single" w:sz="4" w:space="0" w:color="auto"/>
              <w:right w:val="single" w:sz="4" w:space="0" w:color="auto"/>
            </w:tcBorders>
            <w:shd w:val="clear" w:color="auto" w:fill="auto"/>
            <w:vAlign w:val="center"/>
            <w:hideMark/>
          </w:tcPr>
          <w:p w14:paraId="2C4D207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119,6 </w:t>
            </w:r>
          </w:p>
        </w:tc>
        <w:tc>
          <w:tcPr>
            <w:tcW w:w="863" w:type="dxa"/>
            <w:tcBorders>
              <w:top w:val="nil"/>
              <w:left w:val="nil"/>
              <w:bottom w:val="single" w:sz="4" w:space="0" w:color="auto"/>
              <w:right w:val="double" w:sz="6" w:space="0" w:color="auto"/>
            </w:tcBorders>
            <w:shd w:val="clear" w:color="auto" w:fill="auto"/>
            <w:vAlign w:val="center"/>
            <w:hideMark/>
          </w:tcPr>
          <w:p w14:paraId="25E3A2C4" w14:textId="77777777" w:rsidR="00921812" w:rsidRPr="00923B09" w:rsidRDefault="00921812" w:rsidP="0092181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4,1 раза</w:t>
            </w:r>
          </w:p>
        </w:tc>
      </w:tr>
      <w:tr w:rsidR="00923B09" w:rsidRPr="00923B09" w14:paraId="0961BAFE" w14:textId="77777777" w:rsidTr="002D4293">
        <w:trPr>
          <w:trHeight w:val="56"/>
        </w:trPr>
        <w:tc>
          <w:tcPr>
            <w:tcW w:w="5137" w:type="dxa"/>
            <w:tcBorders>
              <w:top w:val="nil"/>
              <w:left w:val="double" w:sz="6" w:space="0" w:color="auto"/>
              <w:bottom w:val="single" w:sz="4" w:space="0" w:color="auto"/>
              <w:right w:val="single" w:sz="4" w:space="0" w:color="auto"/>
            </w:tcBorders>
            <w:shd w:val="clear" w:color="000000" w:fill="FFFFCC"/>
            <w:vAlign w:val="center"/>
            <w:hideMark/>
          </w:tcPr>
          <w:p w14:paraId="6857F3E0" w14:textId="26B7DE10" w:rsidR="00921812" w:rsidRPr="00923B09" w:rsidRDefault="00921812" w:rsidP="005D1E2A">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"Совершенствование государственного управления и местного самоуправления, развитие институтов гражданского общества в Архангельской области", из </w:t>
            </w:r>
            <w:r w:rsidR="005D1E2A" w:rsidRPr="00923B09">
              <w:rPr>
                <w:rFonts w:ascii="Times New Roman" w:eastAsia="Times New Roman" w:hAnsi="Times New Roman"/>
                <w:b/>
                <w:bCs/>
                <w:sz w:val="20"/>
                <w:szCs w:val="20"/>
                <w:lang w:eastAsia="ru-RU"/>
              </w:rPr>
              <w:t>них</w:t>
            </w:r>
            <w:r w:rsidRPr="00923B09">
              <w:rPr>
                <w:rFonts w:ascii="Times New Roman" w:eastAsia="Times New Roman" w:hAnsi="Times New Roman"/>
                <w:b/>
                <w:bCs/>
                <w:sz w:val="20"/>
                <w:szCs w:val="20"/>
                <w:lang w:eastAsia="ru-RU"/>
              </w:rPr>
              <w:t>:</w:t>
            </w:r>
          </w:p>
        </w:tc>
        <w:tc>
          <w:tcPr>
            <w:tcW w:w="992" w:type="dxa"/>
            <w:tcBorders>
              <w:top w:val="nil"/>
              <w:left w:val="nil"/>
              <w:bottom w:val="single" w:sz="4" w:space="0" w:color="auto"/>
              <w:right w:val="single" w:sz="4" w:space="0" w:color="auto"/>
            </w:tcBorders>
            <w:shd w:val="clear" w:color="000000" w:fill="FFFFCC"/>
            <w:vAlign w:val="center"/>
            <w:hideMark/>
          </w:tcPr>
          <w:p w14:paraId="1133C972"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19,0 </w:t>
            </w:r>
          </w:p>
        </w:tc>
        <w:tc>
          <w:tcPr>
            <w:tcW w:w="992" w:type="dxa"/>
            <w:tcBorders>
              <w:top w:val="nil"/>
              <w:left w:val="nil"/>
              <w:bottom w:val="single" w:sz="4" w:space="0" w:color="auto"/>
              <w:right w:val="single" w:sz="4" w:space="0" w:color="auto"/>
            </w:tcBorders>
            <w:shd w:val="clear" w:color="000000" w:fill="FFFFCC"/>
            <w:vAlign w:val="center"/>
            <w:hideMark/>
          </w:tcPr>
          <w:p w14:paraId="0AC3D191"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30,3 </w:t>
            </w:r>
          </w:p>
        </w:tc>
        <w:tc>
          <w:tcPr>
            <w:tcW w:w="1249" w:type="dxa"/>
            <w:tcBorders>
              <w:top w:val="nil"/>
              <w:left w:val="nil"/>
              <w:bottom w:val="single" w:sz="4" w:space="0" w:color="auto"/>
              <w:right w:val="single" w:sz="4" w:space="0" w:color="auto"/>
            </w:tcBorders>
            <w:shd w:val="clear" w:color="000000" w:fill="FFFFCC"/>
            <w:vAlign w:val="center"/>
            <w:hideMark/>
          </w:tcPr>
          <w:p w14:paraId="154B4F2A"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11,3 </w:t>
            </w:r>
          </w:p>
        </w:tc>
        <w:tc>
          <w:tcPr>
            <w:tcW w:w="863" w:type="dxa"/>
            <w:tcBorders>
              <w:top w:val="nil"/>
              <w:left w:val="nil"/>
              <w:bottom w:val="single" w:sz="4" w:space="0" w:color="auto"/>
              <w:right w:val="double" w:sz="6" w:space="0" w:color="auto"/>
            </w:tcBorders>
            <w:shd w:val="clear" w:color="000000" w:fill="FFFFCC"/>
            <w:vAlign w:val="center"/>
            <w:hideMark/>
          </w:tcPr>
          <w:p w14:paraId="0528CD89"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59,6 </w:t>
            </w:r>
          </w:p>
        </w:tc>
      </w:tr>
      <w:tr w:rsidR="00923B09" w:rsidRPr="00923B09" w14:paraId="592BA2FE"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5F9632A7"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Предоставление иных межбюджетных трансфертов бюджетам муниципальных районов на поддержку территориального общественного самоуправления</w:t>
            </w:r>
          </w:p>
        </w:tc>
        <w:tc>
          <w:tcPr>
            <w:tcW w:w="992" w:type="dxa"/>
            <w:tcBorders>
              <w:top w:val="nil"/>
              <w:left w:val="nil"/>
              <w:bottom w:val="single" w:sz="4" w:space="0" w:color="auto"/>
              <w:right w:val="single" w:sz="4" w:space="0" w:color="auto"/>
            </w:tcBorders>
            <w:shd w:val="clear" w:color="auto" w:fill="auto"/>
            <w:vAlign w:val="center"/>
            <w:hideMark/>
          </w:tcPr>
          <w:p w14:paraId="202211D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14,0 </w:t>
            </w:r>
          </w:p>
        </w:tc>
        <w:tc>
          <w:tcPr>
            <w:tcW w:w="992" w:type="dxa"/>
            <w:tcBorders>
              <w:top w:val="nil"/>
              <w:left w:val="nil"/>
              <w:bottom w:val="single" w:sz="4" w:space="0" w:color="auto"/>
              <w:right w:val="single" w:sz="4" w:space="0" w:color="auto"/>
            </w:tcBorders>
            <w:shd w:val="clear" w:color="auto" w:fill="auto"/>
            <w:vAlign w:val="center"/>
            <w:hideMark/>
          </w:tcPr>
          <w:p w14:paraId="5613A23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17,3 </w:t>
            </w:r>
          </w:p>
        </w:tc>
        <w:tc>
          <w:tcPr>
            <w:tcW w:w="1249" w:type="dxa"/>
            <w:tcBorders>
              <w:top w:val="nil"/>
              <w:left w:val="nil"/>
              <w:bottom w:val="single" w:sz="4" w:space="0" w:color="auto"/>
              <w:right w:val="single" w:sz="4" w:space="0" w:color="auto"/>
            </w:tcBorders>
            <w:shd w:val="clear" w:color="auto" w:fill="auto"/>
            <w:vAlign w:val="center"/>
            <w:hideMark/>
          </w:tcPr>
          <w:p w14:paraId="4A43503B"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3,3 </w:t>
            </w:r>
          </w:p>
        </w:tc>
        <w:tc>
          <w:tcPr>
            <w:tcW w:w="863" w:type="dxa"/>
            <w:tcBorders>
              <w:top w:val="nil"/>
              <w:left w:val="nil"/>
              <w:bottom w:val="single" w:sz="4" w:space="0" w:color="auto"/>
              <w:right w:val="double" w:sz="6" w:space="0" w:color="auto"/>
            </w:tcBorders>
            <w:shd w:val="clear" w:color="auto" w:fill="auto"/>
            <w:vAlign w:val="center"/>
            <w:hideMark/>
          </w:tcPr>
          <w:p w14:paraId="1369B40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23,2 </w:t>
            </w:r>
          </w:p>
        </w:tc>
      </w:tr>
      <w:tr w:rsidR="00923B09" w:rsidRPr="00923B09" w14:paraId="6CF10DDA"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3931118B"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Государственная поддержка социально-экономического развития Вилегодского муниципального округа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2A7AD43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 </w:t>
            </w:r>
          </w:p>
        </w:tc>
        <w:tc>
          <w:tcPr>
            <w:tcW w:w="992" w:type="dxa"/>
            <w:tcBorders>
              <w:top w:val="nil"/>
              <w:left w:val="nil"/>
              <w:bottom w:val="single" w:sz="4" w:space="0" w:color="auto"/>
              <w:right w:val="single" w:sz="4" w:space="0" w:color="auto"/>
            </w:tcBorders>
            <w:shd w:val="clear" w:color="auto" w:fill="auto"/>
            <w:vAlign w:val="center"/>
            <w:hideMark/>
          </w:tcPr>
          <w:p w14:paraId="452C303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5,4 </w:t>
            </w:r>
          </w:p>
        </w:tc>
        <w:tc>
          <w:tcPr>
            <w:tcW w:w="1249" w:type="dxa"/>
            <w:tcBorders>
              <w:top w:val="nil"/>
              <w:left w:val="nil"/>
              <w:bottom w:val="single" w:sz="4" w:space="0" w:color="auto"/>
              <w:right w:val="single" w:sz="4" w:space="0" w:color="auto"/>
            </w:tcBorders>
            <w:shd w:val="clear" w:color="auto" w:fill="auto"/>
            <w:vAlign w:val="center"/>
            <w:hideMark/>
          </w:tcPr>
          <w:p w14:paraId="4B41F5C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 </w:t>
            </w:r>
          </w:p>
        </w:tc>
        <w:tc>
          <w:tcPr>
            <w:tcW w:w="863" w:type="dxa"/>
            <w:tcBorders>
              <w:top w:val="nil"/>
              <w:left w:val="nil"/>
              <w:bottom w:val="single" w:sz="4" w:space="0" w:color="auto"/>
              <w:right w:val="double" w:sz="6" w:space="0" w:color="auto"/>
            </w:tcBorders>
            <w:shd w:val="clear" w:color="auto" w:fill="auto"/>
            <w:vAlign w:val="center"/>
            <w:hideMark/>
          </w:tcPr>
          <w:p w14:paraId="3C7EF104"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171,1 </w:t>
            </w:r>
          </w:p>
        </w:tc>
      </w:tr>
      <w:tr w:rsidR="00923B09" w:rsidRPr="00923B09" w14:paraId="086F6CFE"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76AD5782"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Государственная поддержка социально-экономического развития Верхнетоемского муниципального округа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7303050B"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5E569B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 </w:t>
            </w:r>
          </w:p>
        </w:tc>
        <w:tc>
          <w:tcPr>
            <w:tcW w:w="1249" w:type="dxa"/>
            <w:tcBorders>
              <w:top w:val="nil"/>
              <w:left w:val="nil"/>
              <w:bottom w:val="single" w:sz="4" w:space="0" w:color="auto"/>
              <w:right w:val="single" w:sz="4" w:space="0" w:color="auto"/>
            </w:tcBorders>
            <w:shd w:val="clear" w:color="auto" w:fill="auto"/>
            <w:vAlign w:val="center"/>
            <w:hideMark/>
          </w:tcPr>
          <w:p w14:paraId="5D15488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 </w:t>
            </w:r>
          </w:p>
        </w:tc>
        <w:tc>
          <w:tcPr>
            <w:tcW w:w="863" w:type="dxa"/>
            <w:tcBorders>
              <w:top w:val="nil"/>
              <w:left w:val="nil"/>
              <w:bottom w:val="single" w:sz="4" w:space="0" w:color="auto"/>
              <w:right w:val="double" w:sz="6" w:space="0" w:color="auto"/>
            </w:tcBorders>
            <w:shd w:val="clear" w:color="auto" w:fill="auto"/>
            <w:vAlign w:val="center"/>
            <w:hideMark/>
          </w:tcPr>
          <w:p w14:paraId="148D3679" w14:textId="76CEC96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r w:rsidR="005D1E2A" w:rsidRPr="00923B09">
              <w:rPr>
                <w:rFonts w:ascii="Times New Roman" w:eastAsia="Times New Roman" w:hAnsi="Times New Roman"/>
                <w:sz w:val="20"/>
                <w:szCs w:val="20"/>
                <w:lang w:eastAsia="ru-RU"/>
              </w:rPr>
              <w:t>-</w:t>
            </w:r>
          </w:p>
        </w:tc>
      </w:tr>
      <w:tr w:rsidR="00923B09" w:rsidRPr="00923B09" w14:paraId="146EA2C6" w14:textId="77777777" w:rsidTr="002D4293">
        <w:trPr>
          <w:trHeight w:val="56"/>
        </w:trPr>
        <w:tc>
          <w:tcPr>
            <w:tcW w:w="5137" w:type="dxa"/>
            <w:tcBorders>
              <w:top w:val="nil"/>
              <w:left w:val="double" w:sz="6" w:space="0" w:color="auto"/>
              <w:bottom w:val="single" w:sz="4" w:space="0" w:color="auto"/>
              <w:right w:val="single" w:sz="4" w:space="0" w:color="auto"/>
            </w:tcBorders>
            <w:shd w:val="clear" w:color="000000" w:fill="FFFFCC"/>
            <w:vAlign w:val="center"/>
            <w:hideMark/>
          </w:tcPr>
          <w:p w14:paraId="0941F56D" w14:textId="4C53067B" w:rsidR="00921812" w:rsidRPr="00923B09" w:rsidRDefault="00921812" w:rsidP="00EE7B52">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"Развитие транспортной системы Архангельской области", </w:t>
            </w:r>
            <w:r w:rsidR="00EE7B52" w:rsidRPr="00923B09">
              <w:rPr>
                <w:rFonts w:ascii="Times New Roman" w:eastAsia="Times New Roman" w:hAnsi="Times New Roman"/>
                <w:b/>
                <w:bCs/>
                <w:sz w:val="20"/>
                <w:szCs w:val="20"/>
                <w:lang w:eastAsia="ru-RU"/>
              </w:rPr>
              <w:t>в том числе</w:t>
            </w:r>
            <w:r w:rsidRPr="00923B09">
              <w:rPr>
                <w:rFonts w:ascii="Times New Roman" w:eastAsia="Times New Roman" w:hAnsi="Times New Roman"/>
                <w:b/>
                <w:bCs/>
                <w:sz w:val="20"/>
                <w:szCs w:val="20"/>
                <w:lang w:eastAsia="ru-RU"/>
              </w:rPr>
              <w:t>:</w:t>
            </w:r>
          </w:p>
        </w:tc>
        <w:tc>
          <w:tcPr>
            <w:tcW w:w="992" w:type="dxa"/>
            <w:tcBorders>
              <w:top w:val="nil"/>
              <w:left w:val="nil"/>
              <w:bottom w:val="single" w:sz="4" w:space="0" w:color="auto"/>
              <w:right w:val="single" w:sz="4" w:space="0" w:color="auto"/>
            </w:tcBorders>
            <w:shd w:val="clear" w:color="000000" w:fill="FFFFCC"/>
            <w:vAlign w:val="center"/>
            <w:hideMark/>
          </w:tcPr>
          <w:p w14:paraId="427101D5"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528,4 </w:t>
            </w:r>
          </w:p>
        </w:tc>
        <w:tc>
          <w:tcPr>
            <w:tcW w:w="992" w:type="dxa"/>
            <w:tcBorders>
              <w:top w:val="nil"/>
              <w:left w:val="nil"/>
              <w:bottom w:val="single" w:sz="4" w:space="0" w:color="auto"/>
              <w:right w:val="single" w:sz="4" w:space="0" w:color="auto"/>
            </w:tcBorders>
            <w:shd w:val="clear" w:color="000000" w:fill="FFFFCC"/>
            <w:vAlign w:val="center"/>
            <w:hideMark/>
          </w:tcPr>
          <w:p w14:paraId="04601ACE"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577,6 </w:t>
            </w:r>
          </w:p>
        </w:tc>
        <w:tc>
          <w:tcPr>
            <w:tcW w:w="1249" w:type="dxa"/>
            <w:tcBorders>
              <w:top w:val="nil"/>
              <w:left w:val="nil"/>
              <w:bottom w:val="single" w:sz="4" w:space="0" w:color="auto"/>
              <w:right w:val="single" w:sz="4" w:space="0" w:color="auto"/>
            </w:tcBorders>
            <w:shd w:val="clear" w:color="000000" w:fill="FFFFCC"/>
            <w:vAlign w:val="center"/>
            <w:hideMark/>
          </w:tcPr>
          <w:p w14:paraId="75F0FCD1"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49,1 </w:t>
            </w:r>
          </w:p>
        </w:tc>
        <w:tc>
          <w:tcPr>
            <w:tcW w:w="863" w:type="dxa"/>
            <w:tcBorders>
              <w:top w:val="nil"/>
              <w:left w:val="nil"/>
              <w:bottom w:val="single" w:sz="4" w:space="0" w:color="auto"/>
              <w:right w:val="double" w:sz="6" w:space="0" w:color="auto"/>
            </w:tcBorders>
            <w:shd w:val="clear" w:color="000000" w:fill="FFFFCC"/>
            <w:vAlign w:val="center"/>
            <w:hideMark/>
          </w:tcPr>
          <w:p w14:paraId="391FCFAB"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9,3 </w:t>
            </w:r>
          </w:p>
        </w:tc>
      </w:tr>
      <w:tr w:rsidR="00923B09" w:rsidRPr="00923B09" w14:paraId="1B3E078B"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73673CA0"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Реконструкция моста через Никольское устье Северной Двины в г. Северодвинске</w:t>
            </w:r>
          </w:p>
        </w:tc>
        <w:tc>
          <w:tcPr>
            <w:tcW w:w="992" w:type="dxa"/>
            <w:tcBorders>
              <w:top w:val="nil"/>
              <w:left w:val="nil"/>
              <w:bottom w:val="single" w:sz="4" w:space="0" w:color="auto"/>
              <w:right w:val="single" w:sz="4" w:space="0" w:color="auto"/>
            </w:tcBorders>
            <w:shd w:val="clear" w:color="auto" w:fill="auto"/>
            <w:vAlign w:val="center"/>
            <w:hideMark/>
          </w:tcPr>
          <w:p w14:paraId="5A8DB6E4"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350,0 </w:t>
            </w:r>
          </w:p>
        </w:tc>
        <w:tc>
          <w:tcPr>
            <w:tcW w:w="992" w:type="dxa"/>
            <w:tcBorders>
              <w:top w:val="nil"/>
              <w:left w:val="nil"/>
              <w:bottom w:val="single" w:sz="4" w:space="0" w:color="auto"/>
              <w:right w:val="single" w:sz="4" w:space="0" w:color="auto"/>
            </w:tcBorders>
            <w:shd w:val="clear" w:color="auto" w:fill="auto"/>
            <w:vAlign w:val="center"/>
            <w:hideMark/>
          </w:tcPr>
          <w:p w14:paraId="09AE30E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60,0 </w:t>
            </w:r>
          </w:p>
        </w:tc>
        <w:tc>
          <w:tcPr>
            <w:tcW w:w="1249" w:type="dxa"/>
            <w:tcBorders>
              <w:top w:val="nil"/>
              <w:left w:val="nil"/>
              <w:bottom w:val="single" w:sz="4" w:space="0" w:color="auto"/>
              <w:right w:val="single" w:sz="4" w:space="0" w:color="auto"/>
            </w:tcBorders>
            <w:shd w:val="clear" w:color="auto" w:fill="auto"/>
            <w:vAlign w:val="center"/>
            <w:hideMark/>
          </w:tcPr>
          <w:p w14:paraId="7A96F33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-290,0 </w:t>
            </w:r>
          </w:p>
        </w:tc>
        <w:tc>
          <w:tcPr>
            <w:tcW w:w="863" w:type="dxa"/>
            <w:tcBorders>
              <w:top w:val="nil"/>
              <w:left w:val="nil"/>
              <w:bottom w:val="single" w:sz="4" w:space="0" w:color="auto"/>
              <w:right w:val="double" w:sz="6" w:space="0" w:color="auto"/>
            </w:tcBorders>
            <w:shd w:val="clear" w:color="auto" w:fill="auto"/>
            <w:vAlign w:val="center"/>
            <w:hideMark/>
          </w:tcPr>
          <w:p w14:paraId="0BFD9B5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-82,9 </w:t>
            </w:r>
          </w:p>
        </w:tc>
      </w:tr>
      <w:tr w:rsidR="00923B09" w:rsidRPr="00923B09" w14:paraId="758A4CA7"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35B42149"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Ремонт и содержание автомобильных дорог общего пользования местного значения в городском округе "Город Архангельск"</w:t>
            </w:r>
          </w:p>
        </w:tc>
        <w:tc>
          <w:tcPr>
            <w:tcW w:w="992" w:type="dxa"/>
            <w:tcBorders>
              <w:top w:val="nil"/>
              <w:left w:val="nil"/>
              <w:bottom w:val="single" w:sz="4" w:space="0" w:color="auto"/>
              <w:right w:val="single" w:sz="4" w:space="0" w:color="auto"/>
            </w:tcBorders>
            <w:shd w:val="clear" w:color="auto" w:fill="auto"/>
            <w:vAlign w:val="center"/>
            <w:hideMark/>
          </w:tcPr>
          <w:p w14:paraId="5A6DB36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D89487F"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18,5 </w:t>
            </w:r>
          </w:p>
        </w:tc>
        <w:tc>
          <w:tcPr>
            <w:tcW w:w="1249" w:type="dxa"/>
            <w:tcBorders>
              <w:top w:val="nil"/>
              <w:left w:val="nil"/>
              <w:bottom w:val="single" w:sz="4" w:space="0" w:color="auto"/>
              <w:right w:val="single" w:sz="4" w:space="0" w:color="auto"/>
            </w:tcBorders>
            <w:shd w:val="clear" w:color="auto" w:fill="auto"/>
            <w:vAlign w:val="center"/>
            <w:hideMark/>
          </w:tcPr>
          <w:p w14:paraId="56AEF93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18,5 </w:t>
            </w:r>
          </w:p>
        </w:tc>
        <w:tc>
          <w:tcPr>
            <w:tcW w:w="863" w:type="dxa"/>
            <w:tcBorders>
              <w:top w:val="nil"/>
              <w:left w:val="nil"/>
              <w:bottom w:val="single" w:sz="4" w:space="0" w:color="auto"/>
              <w:right w:val="double" w:sz="6" w:space="0" w:color="auto"/>
            </w:tcBorders>
            <w:shd w:val="clear" w:color="auto" w:fill="auto"/>
            <w:vAlign w:val="center"/>
            <w:hideMark/>
          </w:tcPr>
          <w:p w14:paraId="119AAA77"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r>
      <w:tr w:rsidR="00923B09" w:rsidRPr="00923B09" w14:paraId="0F2BE7F1"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55AB9010"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Организация перевозок пассажиров и багажа на пассажирских муниципальных маршрутах водного транспорта</w:t>
            </w:r>
          </w:p>
        </w:tc>
        <w:tc>
          <w:tcPr>
            <w:tcW w:w="992" w:type="dxa"/>
            <w:tcBorders>
              <w:top w:val="nil"/>
              <w:left w:val="nil"/>
              <w:bottom w:val="single" w:sz="4" w:space="0" w:color="auto"/>
              <w:right w:val="single" w:sz="4" w:space="0" w:color="auto"/>
            </w:tcBorders>
            <w:shd w:val="clear" w:color="auto" w:fill="auto"/>
            <w:vAlign w:val="center"/>
            <w:hideMark/>
          </w:tcPr>
          <w:p w14:paraId="31C2972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7,2 </w:t>
            </w:r>
          </w:p>
        </w:tc>
        <w:tc>
          <w:tcPr>
            <w:tcW w:w="992" w:type="dxa"/>
            <w:tcBorders>
              <w:top w:val="nil"/>
              <w:left w:val="nil"/>
              <w:bottom w:val="single" w:sz="4" w:space="0" w:color="auto"/>
              <w:right w:val="single" w:sz="4" w:space="0" w:color="auto"/>
            </w:tcBorders>
            <w:shd w:val="clear" w:color="auto" w:fill="auto"/>
            <w:vAlign w:val="center"/>
            <w:hideMark/>
          </w:tcPr>
          <w:p w14:paraId="112D3E6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9,0 </w:t>
            </w:r>
          </w:p>
        </w:tc>
        <w:tc>
          <w:tcPr>
            <w:tcW w:w="1249" w:type="dxa"/>
            <w:tcBorders>
              <w:top w:val="nil"/>
              <w:left w:val="nil"/>
              <w:bottom w:val="single" w:sz="4" w:space="0" w:color="auto"/>
              <w:right w:val="single" w:sz="4" w:space="0" w:color="auto"/>
            </w:tcBorders>
            <w:shd w:val="clear" w:color="auto" w:fill="auto"/>
            <w:vAlign w:val="center"/>
            <w:hideMark/>
          </w:tcPr>
          <w:p w14:paraId="0FBFFF1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 </w:t>
            </w:r>
          </w:p>
        </w:tc>
        <w:tc>
          <w:tcPr>
            <w:tcW w:w="863" w:type="dxa"/>
            <w:tcBorders>
              <w:top w:val="nil"/>
              <w:left w:val="nil"/>
              <w:bottom w:val="single" w:sz="4" w:space="0" w:color="auto"/>
              <w:right w:val="double" w:sz="6" w:space="0" w:color="auto"/>
            </w:tcBorders>
            <w:shd w:val="clear" w:color="auto" w:fill="auto"/>
            <w:vAlign w:val="center"/>
            <w:hideMark/>
          </w:tcPr>
          <w:p w14:paraId="53A8D62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24,7 </w:t>
            </w:r>
          </w:p>
        </w:tc>
      </w:tr>
      <w:tr w:rsidR="00923B09" w:rsidRPr="00923B09" w14:paraId="70027FF2"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226DB942"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Развитие инфраструктуры дорожного хозяйства</w:t>
            </w:r>
          </w:p>
        </w:tc>
        <w:tc>
          <w:tcPr>
            <w:tcW w:w="992" w:type="dxa"/>
            <w:tcBorders>
              <w:top w:val="nil"/>
              <w:left w:val="nil"/>
              <w:bottom w:val="single" w:sz="4" w:space="0" w:color="auto"/>
              <w:right w:val="single" w:sz="4" w:space="0" w:color="auto"/>
            </w:tcBorders>
            <w:shd w:val="clear" w:color="auto" w:fill="auto"/>
            <w:vAlign w:val="center"/>
            <w:hideMark/>
          </w:tcPr>
          <w:p w14:paraId="6668CEFF"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0,0</w:t>
            </w:r>
          </w:p>
        </w:tc>
        <w:tc>
          <w:tcPr>
            <w:tcW w:w="992" w:type="dxa"/>
            <w:tcBorders>
              <w:top w:val="nil"/>
              <w:left w:val="nil"/>
              <w:bottom w:val="single" w:sz="4" w:space="0" w:color="auto"/>
              <w:right w:val="single" w:sz="4" w:space="0" w:color="auto"/>
            </w:tcBorders>
            <w:shd w:val="clear" w:color="auto" w:fill="auto"/>
            <w:vAlign w:val="center"/>
            <w:hideMark/>
          </w:tcPr>
          <w:p w14:paraId="5DDA0B6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441,2 </w:t>
            </w:r>
          </w:p>
        </w:tc>
        <w:tc>
          <w:tcPr>
            <w:tcW w:w="1249" w:type="dxa"/>
            <w:tcBorders>
              <w:top w:val="nil"/>
              <w:left w:val="nil"/>
              <w:bottom w:val="single" w:sz="4" w:space="0" w:color="auto"/>
              <w:right w:val="single" w:sz="4" w:space="0" w:color="auto"/>
            </w:tcBorders>
            <w:shd w:val="clear" w:color="auto" w:fill="auto"/>
            <w:vAlign w:val="center"/>
            <w:hideMark/>
          </w:tcPr>
          <w:p w14:paraId="10F4C83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441,2 </w:t>
            </w:r>
          </w:p>
        </w:tc>
        <w:tc>
          <w:tcPr>
            <w:tcW w:w="863" w:type="dxa"/>
            <w:tcBorders>
              <w:top w:val="nil"/>
              <w:left w:val="nil"/>
              <w:bottom w:val="single" w:sz="4" w:space="0" w:color="auto"/>
              <w:right w:val="double" w:sz="6" w:space="0" w:color="auto"/>
            </w:tcBorders>
            <w:shd w:val="clear" w:color="auto" w:fill="auto"/>
            <w:vAlign w:val="center"/>
            <w:hideMark/>
          </w:tcPr>
          <w:p w14:paraId="19B280C3"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r>
      <w:tr w:rsidR="00923B09" w:rsidRPr="00923B09" w14:paraId="5D63149F"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2AF34F37"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992" w:type="dxa"/>
            <w:tcBorders>
              <w:top w:val="nil"/>
              <w:left w:val="nil"/>
              <w:bottom w:val="single" w:sz="4" w:space="0" w:color="auto"/>
              <w:right w:val="single" w:sz="4" w:space="0" w:color="auto"/>
            </w:tcBorders>
            <w:shd w:val="clear" w:color="auto" w:fill="auto"/>
            <w:vAlign w:val="center"/>
            <w:hideMark/>
          </w:tcPr>
          <w:p w14:paraId="5332C4D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104,0 </w:t>
            </w:r>
          </w:p>
        </w:tc>
        <w:tc>
          <w:tcPr>
            <w:tcW w:w="992" w:type="dxa"/>
            <w:tcBorders>
              <w:top w:val="nil"/>
              <w:left w:val="nil"/>
              <w:bottom w:val="single" w:sz="4" w:space="0" w:color="auto"/>
              <w:right w:val="single" w:sz="4" w:space="0" w:color="auto"/>
            </w:tcBorders>
            <w:shd w:val="clear" w:color="auto" w:fill="auto"/>
            <w:vAlign w:val="center"/>
            <w:hideMark/>
          </w:tcPr>
          <w:p w14:paraId="5DB5B64E"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1249" w:type="dxa"/>
            <w:tcBorders>
              <w:top w:val="nil"/>
              <w:left w:val="nil"/>
              <w:bottom w:val="single" w:sz="4" w:space="0" w:color="auto"/>
              <w:right w:val="single" w:sz="4" w:space="0" w:color="auto"/>
            </w:tcBorders>
            <w:shd w:val="clear" w:color="auto" w:fill="auto"/>
            <w:vAlign w:val="center"/>
            <w:hideMark/>
          </w:tcPr>
          <w:p w14:paraId="1F1FBE82"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-104,0 </w:t>
            </w:r>
          </w:p>
        </w:tc>
        <w:tc>
          <w:tcPr>
            <w:tcW w:w="863" w:type="dxa"/>
            <w:tcBorders>
              <w:top w:val="nil"/>
              <w:left w:val="nil"/>
              <w:bottom w:val="single" w:sz="4" w:space="0" w:color="auto"/>
              <w:right w:val="double" w:sz="6" w:space="0" w:color="auto"/>
            </w:tcBorders>
            <w:shd w:val="clear" w:color="auto" w:fill="auto"/>
            <w:vAlign w:val="center"/>
            <w:hideMark/>
          </w:tcPr>
          <w:p w14:paraId="1FDC317C"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7DA4E06C"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3D1B08E7"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 (дорожный фонд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51316A6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67,2 </w:t>
            </w:r>
          </w:p>
        </w:tc>
        <w:tc>
          <w:tcPr>
            <w:tcW w:w="992" w:type="dxa"/>
            <w:tcBorders>
              <w:top w:val="nil"/>
              <w:left w:val="nil"/>
              <w:bottom w:val="single" w:sz="4" w:space="0" w:color="auto"/>
              <w:right w:val="single" w:sz="4" w:space="0" w:color="auto"/>
            </w:tcBorders>
            <w:shd w:val="clear" w:color="auto" w:fill="auto"/>
            <w:vAlign w:val="center"/>
            <w:hideMark/>
          </w:tcPr>
          <w:p w14:paraId="6FCB94C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48,8 </w:t>
            </w:r>
          </w:p>
        </w:tc>
        <w:tc>
          <w:tcPr>
            <w:tcW w:w="1249" w:type="dxa"/>
            <w:tcBorders>
              <w:top w:val="nil"/>
              <w:left w:val="nil"/>
              <w:bottom w:val="single" w:sz="4" w:space="0" w:color="auto"/>
              <w:right w:val="single" w:sz="4" w:space="0" w:color="auto"/>
            </w:tcBorders>
            <w:shd w:val="clear" w:color="auto" w:fill="auto"/>
            <w:vAlign w:val="center"/>
            <w:hideMark/>
          </w:tcPr>
          <w:p w14:paraId="7017B2A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-18,4 </w:t>
            </w:r>
          </w:p>
        </w:tc>
        <w:tc>
          <w:tcPr>
            <w:tcW w:w="863" w:type="dxa"/>
            <w:tcBorders>
              <w:top w:val="nil"/>
              <w:left w:val="nil"/>
              <w:bottom w:val="single" w:sz="4" w:space="0" w:color="auto"/>
              <w:right w:val="double" w:sz="6" w:space="0" w:color="auto"/>
            </w:tcBorders>
            <w:shd w:val="clear" w:color="auto" w:fill="auto"/>
            <w:vAlign w:val="center"/>
            <w:hideMark/>
          </w:tcPr>
          <w:p w14:paraId="582E274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-27,3 </w:t>
            </w:r>
          </w:p>
        </w:tc>
      </w:tr>
      <w:tr w:rsidR="00923B09" w:rsidRPr="00923B09" w14:paraId="22DA3219" w14:textId="77777777" w:rsidTr="002D4293">
        <w:trPr>
          <w:trHeight w:val="510"/>
        </w:trPr>
        <w:tc>
          <w:tcPr>
            <w:tcW w:w="5137" w:type="dxa"/>
            <w:tcBorders>
              <w:top w:val="nil"/>
              <w:left w:val="double" w:sz="6" w:space="0" w:color="auto"/>
              <w:bottom w:val="single" w:sz="4" w:space="0" w:color="auto"/>
              <w:right w:val="single" w:sz="4" w:space="0" w:color="auto"/>
            </w:tcBorders>
            <w:shd w:val="clear" w:color="000000" w:fill="FFFFCC"/>
            <w:vAlign w:val="center"/>
            <w:hideMark/>
          </w:tcPr>
          <w:p w14:paraId="39427A15" w14:textId="45B07546" w:rsidR="00921812" w:rsidRPr="00923B09" w:rsidRDefault="00921812" w:rsidP="000A72B2">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"Управление государственными финансами и государственным долгом Архангельской области", </w:t>
            </w:r>
            <w:r w:rsidR="000A72B2" w:rsidRPr="00923B09">
              <w:rPr>
                <w:rFonts w:ascii="Times New Roman" w:eastAsia="Times New Roman" w:hAnsi="Times New Roman"/>
                <w:b/>
                <w:bCs/>
                <w:sz w:val="20"/>
                <w:szCs w:val="20"/>
                <w:lang w:eastAsia="ru-RU"/>
              </w:rPr>
              <w:t>в том числе</w:t>
            </w:r>
            <w:r w:rsidRPr="00923B09">
              <w:rPr>
                <w:rFonts w:ascii="Times New Roman" w:eastAsia="Times New Roman" w:hAnsi="Times New Roman"/>
                <w:b/>
                <w:bCs/>
                <w:sz w:val="20"/>
                <w:szCs w:val="20"/>
                <w:lang w:eastAsia="ru-RU"/>
              </w:rPr>
              <w:t>:</w:t>
            </w:r>
          </w:p>
        </w:tc>
        <w:tc>
          <w:tcPr>
            <w:tcW w:w="992" w:type="dxa"/>
            <w:tcBorders>
              <w:top w:val="nil"/>
              <w:left w:val="nil"/>
              <w:bottom w:val="single" w:sz="4" w:space="0" w:color="auto"/>
              <w:right w:val="single" w:sz="4" w:space="0" w:color="auto"/>
            </w:tcBorders>
            <w:shd w:val="clear" w:color="000000" w:fill="FFFFCC"/>
            <w:vAlign w:val="center"/>
            <w:hideMark/>
          </w:tcPr>
          <w:p w14:paraId="4652525E"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0,2 </w:t>
            </w:r>
          </w:p>
        </w:tc>
        <w:tc>
          <w:tcPr>
            <w:tcW w:w="992" w:type="dxa"/>
            <w:tcBorders>
              <w:top w:val="nil"/>
              <w:left w:val="nil"/>
              <w:bottom w:val="single" w:sz="4" w:space="0" w:color="auto"/>
              <w:right w:val="single" w:sz="4" w:space="0" w:color="auto"/>
            </w:tcBorders>
            <w:shd w:val="clear" w:color="000000" w:fill="FFFFCC"/>
            <w:vAlign w:val="center"/>
            <w:hideMark/>
          </w:tcPr>
          <w:p w14:paraId="5F2EB8B6"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0,3 </w:t>
            </w:r>
          </w:p>
        </w:tc>
        <w:tc>
          <w:tcPr>
            <w:tcW w:w="1249" w:type="dxa"/>
            <w:tcBorders>
              <w:top w:val="nil"/>
              <w:left w:val="nil"/>
              <w:bottom w:val="single" w:sz="4" w:space="0" w:color="auto"/>
              <w:right w:val="single" w:sz="4" w:space="0" w:color="auto"/>
            </w:tcBorders>
            <w:shd w:val="clear" w:color="000000" w:fill="FFFFCC"/>
            <w:vAlign w:val="center"/>
            <w:hideMark/>
          </w:tcPr>
          <w:p w14:paraId="1E7112C8"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0,1 </w:t>
            </w:r>
          </w:p>
        </w:tc>
        <w:tc>
          <w:tcPr>
            <w:tcW w:w="863" w:type="dxa"/>
            <w:tcBorders>
              <w:top w:val="nil"/>
              <w:left w:val="nil"/>
              <w:bottom w:val="single" w:sz="4" w:space="0" w:color="auto"/>
              <w:right w:val="double" w:sz="6" w:space="0" w:color="auto"/>
            </w:tcBorders>
            <w:shd w:val="clear" w:color="000000" w:fill="FFFFCC"/>
            <w:vAlign w:val="center"/>
            <w:hideMark/>
          </w:tcPr>
          <w:p w14:paraId="72EA5560"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32,3 </w:t>
            </w:r>
          </w:p>
        </w:tc>
      </w:tr>
      <w:tr w:rsidR="00923B09" w:rsidRPr="00923B09" w14:paraId="1DCA0C0A"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27C0A40D"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Частичное возмещение расходов по предоставлению мер социальной поддержки квалифицированных специалистов учреждений культуры и образовательных организаций (кроме педагогических работников), финансируемых из местных бюджетов, проживающих и работающих в сельских населенных пунктах, рабочих поселках (поселках городского типа)</w:t>
            </w:r>
          </w:p>
        </w:tc>
        <w:tc>
          <w:tcPr>
            <w:tcW w:w="992" w:type="dxa"/>
            <w:tcBorders>
              <w:top w:val="nil"/>
              <w:left w:val="nil"/>
              <w:bottom w:val="single" w:sz="4" w:space="0" w:color="auto"/>
              <w:right w:val="single" w:sz="4" w:space="0" w:color="auto"/>
            </w:tcBorders>
            <w:shd w:val="clear" w:color="auto" w:fill="auto"/>
            <w:vAlign w:val="center"/>
            <w:hideMark/>
          </w:tcPr>
          <w:p w14:paraId="24625EB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992" w:type="dxa"/>
            <w:tcBorders>
              <w:top w:val="nil"/>
              <w:left w:val="nil"/>
              <w:bottom w:val="single" w:sz="4" w:space="0" w:color="auto"/>
              <w:right w:val="single" w:sz="4" w:space="0" w:color="auto"/>
            </w:tcBorders>
            <w:shd w:val="clear" w:color="auto" w:fill="auto"/>
            <w:vAlign w:val="center"/>
            <w:hideMark/>
          </w:tcPr>
          <w:p w14:paraId="6CD7693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c>
          <w:tcPr>
            <w:tcW w:w="1249" w:type="dxa"/>
            <w:tcBorders>
              <w:top w:val="nil"/>
              <w:left w:val="nil"/>
              <w:bottom w:val="single" w:sz="4" w:space="0" w:color="auto"/>
              <w:right w:val="single" w:sz="4" w:space="0" w:color="auto"/>
            </w:tcBorders>
            <w:shd w:val="clear" w:color="auto" w:fill="auto"/>
            <w:vAlign w:val="center"/>
            <w:hideMark/>
          </w:tcPr>
          <w:p w14:paraId="1EEC56AC"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863" w:type="dxa"/>
            <w:tcBorders>
              <w:top w:val="nil"/>
              <w:left w:val="nil"/>
              <w:bottom w:val="single" w:sz="4" w:space="0" w:color="auto"/>
              <w:right w:val="double" w:sz="6" w:space="0" w:color="auto"/>
            </w:tcBorders>
            <w:shd w:val="clear" w:color="auto" w:fill="auto"/>
            <w:vAlign w:val="center"/>
            <w:hideMark/>
          </w:tcPr>
          <w:p w14:paraId="6BC5C95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32,3 </w:t>
            </w:r>
          </w:p>
        </w:tc>
      </w:tr>
      <w:tr w:rsidR="00923B09" w:rsidRPr="00923B09" w14:paraId="33870B0A" w14:textId="77777777" w:rsidTr="002D4293">
        <w:trPr>
          <w:trHeight w:val="205"/>
        </w:trPr>
        <w:tc>
          <w:tcPr>
            <w:tcW w:w="5137" w:type="dxa"/>
            <w:tcBorders>
              <w:top w:val="nil"/>
              <w:left w:val="double" w:sz="6" w:space="0" w:color="auto"/>
              <w:bottom w:val="single" w:sz="4" w:space="0" w:color="auto"/>
              <w:right w:val="single" w:sz="4" w:space="0" w:color="auto"/>
            </w:tcBorders>
            <w:shd w:val="clear" w:color="000000" w:fill="FFFFCC"/>
            <w:vAlign w:val="center"/>
            <w:hideMark/>
          </w:tcPr>
          <w:p w14:paraId="6B3C91CE" w14:textId="77777777" w:rsidR="00921812" w:rsidRPr="00923B09" w:rsidRDefault="00921812" w:rsidP="00921812">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"Экономическое развитие и инвестиционная деятельность в Архангельской области"</w:t>
            </w:r>
          </w:p>
        </w:tc>
        <w:tc>
          <w:tcPr>
            <w:tcW w:w="992" w:type="dxa"/>
            <w:tcBorders>
              <w:top w:val="nil"/>
              <w:left w:val="nil"/>
              <w:bottom w:val="single" w:sz="4" w:space="0" w:color="auto"/>
              <w:right w:val="single" w:sz="4" w:space="0" w:color="auto"/>
            </w:tcBorders>
            <w:shd w:val="clear" w:color="000000" w:fill="FFFFCC"/>
            <w:vAlign w:val="center"/>
            <w:hideMark/>
          </w:tcPr>
          <w:p w14:paraId="0DB27231"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1,3 </w:t>
            </w:r>
          </w:p>
        </w:tc>
        <w:tc>
          <w:tcPr>
            <w:tcW w:w="992" w:type="dxa"/>
            <w:tcBorders>
              <w:top w:val="nil"/>
              <w:left w:val="nil"/>
              <w:bottom w:val="single" w:sz="4" w:space="0" w:color="auto"/>
              <w:right w:val="single" w:sz="4" w:space="0" w:color="auto"/>
            </w:tcBorders>
            <w:shd w:val="clear" w:color="000000" w:fill="FFFFCC"/>
            <w:vAlign w:val="center"/>
            <w:hideMark/>
          </w:tcPr>
          <w:p w14:paraId="11D37A13"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1,5 </w:t>
            </w:r>
          </w:p>
        </w:tc>
        <w:tc>
          <w:tcPr>
            <w:tcW w:w="1249" w:type="dxa"/>
            <w:tcBorders>
              <w:top w:val="nil"/>
              <w:left w:val="nil"/>
              <w:bottom w:val="single" w:sz="4" w:space="0" w:color="auto"/>
              <w:right w:val="single" w:sz="4" w:space="0" w:color="auto"/>
            </w:tcBorders>
            <w:shd w:val="clear" w:color="000000" w:fill="FFFFCC"/>
            <w:vAlign w:val="center"/>
            <w:hideMark/>
          </w:tcPr>
          <w:p w14:paraId="78FEEE2F"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0,2 </w:t>
            </w:r>
          </w:p>
        </w:tc>
        <w:tc>
          <w:tcPr>
            <w:tcW w:w="863" w:type="dxa"/>
            <w:tcBorders>
              <w:top w:val="nil"/>
              <w:left w:val="nil"/>
              <w:bottom w:val="single" w:sz="4" w:space="0" w:color="auto"/>
              <w:right w:val="double" w:sz="6" w:space="0" w:color="auto"/>
            </w:tcBorders>
            <w:shd w:val="clear" w:color="000000" w:fill="FFFFCC"/>
            <w:vAlign w:val="center"/>
            <w:hideMark/>
          </w:tcPr>
          <w:p w14:paraId="6704859F"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11,2 </w:t>
            </w:r>
          </w:p>
        </w:tc>
      </w:tr>
      <w:tr w:rsidR="00923B09" w:rsidRPr="00923B09" w14:paraId="0CE289B6" w14:textId="77777777" w:rsidTr="002D4293">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5EBF5626"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Доставка муки и лекарственных средств в районы Крайнего Севера и приравненные к ним местности с ограниченными сроками завоза грузов</w:t>
            </w:r>
          </w:p>
        </w:tc>
        <w:tc>
          <w:tcPr>
            <w:tcW w:w="992" w:type="dxa"/>
            <w:tcBorders>
              <w:top w:val="nil"/>
              <w:left w:val="nil"/>
              <w:bottom w:val="single" w:sz="4" w:space="0" w:color="auto"/>
              <w:right w:val="single" w:sz="4" w:space="0" w:color="auto"/>
            </w:tcBorders>
            <w:shd w:val="clear" w:color="auto" w:fill="auto"/>
            <w:vAlign w:val="center"/>
            <w:hideMark/>
          </w:tcPr>
          <w:p w14:paraId="6D58CFA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 </w:t>
            </w:r>
          </w:p>
        </w:tc>
        <w:tc>
          <w:tcPr>
            <w:tcW w:w="992" w:type="dxa"/>
            <w:tcBorders>
              <w:top w:val="nil"/>
              <w:left w:val="nil"/>
              <w:bottom w:val="single" w:sz="4" w:space="0" w:color="auto"/>
              <w:right w:val="single" w:sz="4" w:space="0" w:color="auto"/>
            </w:tcBorders>
            <w:shd w:val="clear" w:color="auto" w:fill="auto"/>
            <w:vAlign w:val="center"/>
            <w:hideMark/>
          </w:tcPr>
          <w:p w14:paraId="0322864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 </w:t>
            </w:r>
          </w:p>
        </w:tc>
        <w:tc>
          <w:tcPr>
            <w:tcW w:w="1249" w:type="dxa"/>
            <w:tcBorders>
              <w:top w:val="nil"/>
              <w:left w:val="nil"/>
              <w:bottom w:val="single" w:sz="4" w:space="0" w:color="auto"/>
              <w:right w:val="single" w:sz="4" w:space="0" w:color="auto"/>
            </w:tcBorders>
            <w:shd w:val="clear" w:color="auto" w:fill="auto"/>
            <w:vAlign w:val="center"/>
            <w:hideMark/>
          </w:tcPr>
          <w:p w14:paraId="5E85C7D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863" w:type="dxa"/>
            <w:tcBorders>
              <w:top w:val="nil"/>
              <w:left w:val="nil"/>
              <w:bottom w:val="single" w:sz="4" w:space="0" w:color="auto"/>
              <w:right w:val="double" w:sz="6" w:space="0" w:color="auto"/>
            </w:tcBorders>
            <w:shd w:val="clear" w:color="auto" w:fill="auto"/>
            <w:vAlign w:val="center"/>
            <w:hideMark/>
          </w:tcPr>
          <w:p w14:paraId="4D4FE3C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11,2 </w:t>
            </w:r>
          </w:p>
        </w:tc>
      </w:tr>
      <w:tr w:rsidR="00923B09" w:rsidRPr="00923B09" w14:paraId="235EF3C8" w14:textId="77777777" w:rsidTr="002D4293">
        <w:trPr>
          <w:trHeight w:val="56"/>
        </w:trPr>
        <w:tc>
          <w:tcPr>
            <w:tcW w:w="5137" w:type="dxa"/>
            <w:tcBorders>
              <w:top w:val="nil"/>
              <w:left w:val="double" w:sz="6" w:space="0" w:color="auto"/>
              <w:bottom w:val="single" w:sz="4" w:space="0" w:color="auto"/>
              <w:right w:val="single" w:sz="4" w:space="0" w:color="auto"/>
            </w:tcBorders>
            <w:shd w:val="clear" w:color="000000" w:fill="FFFFCC"/>
            <w:vAlign w:val="center"/>
            <w:hideMark/>
          </w:tcPr>
          <w:p w14:paraId="69C9CFF9" w14:textId="77777777" w:rsidR="00921812" w:rsidRPr="00923B09" w:rsidRDefault="00921812" w:rsidP="00921812">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Резервный фонд Правительства Архангельской области, из него:</w:t>
            </w:r>
          </w:p>
        </w:tc>
        <w:tc>
          <w:tcPr>
            <w:tcW w:w="992" w:type="dxa"/>
            <w:tcBorders>
              <w:top w:val="nil"/>
              <w:left w:val="nil"/>
              <w:bottom w:val="single" w:sz="4" w:space="0" w:color="auto"/>
              <w:right w:val="single" w:sz="4" w:space="0" w:color="auto"/>
            </w:tcBorders>
            <w:shd w:val="clear" w:color="000000" w:fill="FFFFCC"/>
            <w:vAlign w:val="center"/>
            <w:hideMark/>
          </w:tcPr>
          <w:p w14:paraId="7E3C80E2"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50,7 </w:t>
            </w:r>
          </w:p>
        </w:tc>
        <w:tc>
          <w:tcPr>
            <w:tcW w:w="992" w:type="dxa"/>
            <w:tcBorders>
              <w:top w:val="nil"/>
              <w:left w:val="nil"/>
              <w:bottom w:val="single" w:sz="4" w:space="0" w:color="auto"/>
              <w:right w:val="single" w:sz="4" w:space="0" w:color="auto"/>
            </w:tcBorders>
            <w:shd w:val="clear" w:color="000000" w:fill="FFFFCC"/>
            <w:vAlign w:val="center"/>
            <w:hideMark/>
          </w:tcPr>
          <w:p w14:paraId="722960D9"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131,6 </w:t>
            </w:r>
          </w:p>
        </w:tc>
        <w:tc>
          <w:tcPr>
            <w:tcW w:w="1249" w:type="dxa"/>
            <w:tcBorders>
              <w:top w:val="nil"/>
              <w:left w:val="nil"/>
              <w:bottom w:val="single" w:sz="4" w:space="0" w:color="auto"/>
              <w:right w:val="single" w:sz="4" w:space="0" w:color="auto"/>
            </w:tcBorders>
            <w:shd w:val="clear" w:color="000000" w:fill="FFFFCC"/>
            <w:vAlign w:val="center"/>
            <w:hideMark/>
          </w:tcPr>
          <w:p w14:paraId="387563B0"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80,9 </w:t>
            </w:r>
          </w:p>
        </w:tc>
        <w:tc>
          <w:tcPr>
            <w:tcW w:w="863" w:type="dxa"/>
            <w:tcBorders>
              <w:top w:val="nil"/>
              <w:left w:val="nil"/>
              <w:bottom w:val="single" w:sz="4" w:space="0" w:color="auto"/>
              <w:right w:val="double" w:sz="6" w:space="0" w:color="auto"/>
            </w:tcBorders>
            <w:shd w:val="clear" w:color="000000" w:fill="FFFFCC"/>
            <w:vAlign w:val="center"/>
            <w:hideMark/>
          </w:tcPr>
          <w:p w14:paraId="0A7E1E59" w14:textId="77777777"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2,6 раза</w:t>
            </w:r>
          </w:p>
        </w:tc>
      </w:tr>
      <w:tr w:rsidR="00921812" w:rsidRPr="00923B09" w14:paraId="20D69A7A" w14:textId="77777777" w:rsidTr="002D4293">
        <w:trPr>
          <w:trHeight w:val="56"/>
        </w:trPr>
        <w:tc>
          <w:tcPr>
            <w:tcW w:w="5137" w:type="dxa"/>
            <w:tcBorders>
              <w:top w:val="nil"/>
              <w:left w:val="double" w:sz="6" w:space="0" w:color="auto"/>
              <w:bottom w:val="double" w:sz="6" w:space="0" w:color="auto"/>
              <w:right w:val="single" w:sz="4" w:space="0" w:color="auto"/>
            </w:tcBorders>
            <w:shd w:val="clear" w:color="auto" w:fill="auto"/>
            <w:vAlign w:val="center"/>
            <w:hideMark/>
          </w:tcPr>
          <w:p w14:paraId="28C5D784" w14:textId="77777777" w:rsidR="00921812" w:rsidRPr="00923B09" w:rsidRDefault="00921812" w:rsidP="00921812">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992" w:type="dxa"/>
            <w:tcBorders>
              <w:top w:val="nil"/>
              <w:left w:val="nil"/>
              <w:bottom w:val="double" w:sz="6" w:space="0" w:color="auto"/>
              <w:right w:val="single" w:sz="4" w:space="0" w:color="auto"/>
            </w:tcBorders>
            <w:shd w:val="clear" w:color="auto" w:fill="auto"/>
            <w:vAlign w:val="center"/>
            <w:hideMark/>
          </w:tcPr>
          <w:p w14:paraId="48E9A843"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680,0 </w:t>
            </w:r>
          </w:p>
        </w:tc>
        <w:tc>
          <w:tcPr>
            <w:tcW w:w="992" w:type="dxa"/>
            <w:tcBorders>
              <w:top w:val="nil"/>
              <w:left w:val="nil"/>
              <w:bottom w:val="double" w:sz="6" w:space="0" w:color="auto"/>
              <w:right w:val="single" w:sz="4" w:space="0" w:color="auto"/>
            </w:tcBorders>
            <w:shd w:val="clear" w:color="auto" w:fill="auto"/>
            <w:vAlign w:val="center"/>
            <w:hideMark/>
          </w:tcPr>
          <w:p w14:paraId="46E8ECDA"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1 359,3 </w:t>
            </w:r>
          </w:p>
        </w:tc>
        <w:tc>
          <w:tcPr>
            <w:tcW w:w="1249" w:type="dxa"/>
            <w:tcBorders>
              <w:top w:val="nil"/>
              <w:left w:val="nil"/>
              <w:bottom w:val="double" w:sz="6" w:space="0" w:color="auto"/>
              <w:right w:val="single" w:sz="4" w:space="0" w:color="auto"/>
            </w:tcBorders>
            <w:shd w:val="clear" w:color="auto" w:fill="auto"/>
            <w:vAlign w:val="center"/>
            <w:hideMark/>
          </w:tcPr>
          <w:p w14:paraId="70D35137"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679,3 </w:t>
            </w:r>
          </w:p>
        </w:tc>
        <w:tc>
          <w:tcPr>
            <w:tcW w:w="863" w:type="dxa"/>
            <w:tcBorders>
              <w:top w:val="nil"/>
              <w:left w:val="nil"/>
              <w:bottom w:val="double" w:sz="6" w:space="0" w:color="auto"/>
              <w:right w:val="double" w:sz="6" w:space="0" w:color="auto"/>
            </w:tcBorders>
            <w:shd w:val="clear" w:color="auto" w:fill="auto"/>
            <w:vAlign w:val="center"/>
            <w:hideMark/>
          </w:tcPr>
          <w:p w14:paraId="75DFAC01"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99,9 </w:t>
            </w:r>
          </w:p>
        </w:tc>
      </w:tr>
    </w:tbl>
    <w:p w14:paraId="63F0F463" w14:textId="77777777" w:rsidR="00921812" w:rsidRPr="00923B09" w:rsidRDefault="00921812" w:rsidP="00921812">
      <w:pPr>
        <w:spacing w:after="0" w:line="240" w:lineRule="auto"/>
        <w:ind w:firstLine="709"/>
        <w:jc w:val="both"/>
        <w:rPr>
          <w:rFonts w:ascii="Times New Roman" w:hAnsi="Times New Roman"/>
          <w:sz w:val="16"/>
          <w:szCs w:val="16"/>
        </w:rPr>
      </w:pPr>
    </w:p>
    <w:p w14:paraId="2DDC7167" w14:textId="55E06A9A"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Всего рост иных межбюджетных трансфертов местным бюджетам из областного бюджета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к аналогичному периоду 2021 года составил </w:t>
      </w:r>
      <w:r w:rsidR="003142CA" w:rsidRPr="00923B09">
        <w:rPr>
          <w:rFonts w:ascii="Times New Roman" w:hAnsi="Times New Roman"/>
          <w:sz w:val="28"/>
          <w:szCs w:val="28"/>
        </w:rPr>
        <w:t>почти в 2 раза</w:t>
      </w:r>
      <w:r w:rsidRPr="00923B09">
        <w:rPr>
          <w:rFonts w:ascii="Times New Roman" w:hAnsi="Times New Roman"/>
          <w:sz w:val="28"/>
          <w:szCs w:val="28"/>
        </w:rPr>
        <w:t xml:space="preserve"> или на 679,3 млн.руб, в т.ч. большей частью за счет увеличения расходов на реализацию мероприятий государственных программ Архангельской области «Развитие образования и науки Архангельской области» (+272,9 млн.руб. или в 11,2 раза) и «Формирование современной городской среды в Архангельской области» (+</w:t>
      </w:r>
      <w:r w:rsidR="003142CA" w:rsidRPr="00923B09">
        <w:rPr>
          <w:rFonts w:ascii="Times New Roman" w:hAnsi="Times New Roman"/>
          <w:sz w:val="28"/>
          <w:szCs w:val="28"/>
        </w:rPr>
        <w:t>187,7 млн.руб. или в 5,8 раза).</w:t>
      </w:r>
    </w:p>
    <w:p w14:paraId="7013CD25" w14:textId="77777777" w:rsidR="003142CA" w:rsidRPr="00923B09" w:rsidRDefault="003142CA" w:rsidP="00921812">
      <w:pPr>
        <w:spacing w:after="0" w:line="240" w:lineRule="auto"/>
        <w:ind w:firstLine="709"/>
        <w:jc w:val="both"/>
        <w:rPr>
          <w:rFonts w:ascii="Times New Roman" w:hAnsi="Times New Roman"/>
          <w:sz w:val="28"/>
          <w:szCs w:val="28"/>
        </w:rPr>
      </w:pPr>
    </w:p>
    <w:p w14:paraId="7CF7446C" w14:textId="2BCE5078"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Наибольший удельный вес в общей сумме межбюджетных трансфертов местным бюджетам из областного бюджета за 6 месяцев 202</w:t>
      </w:r>
      <w:r w:rsidR="005D5B31" w:rsidRPr="00923B09">
        <w:rPr>
          <w:rFonts w:ascii="Times New Roman" w:hAnsi="Times New Roman"/>
          <w:sz w:val="28"/>
          <w:szCs w:val="28"/>
        </w:rPr>
        <w:t>2</w:t>
      </w:r>
      <w:r w:rsidRPr="00923B09">
        <w:rPr>
          <w:rFonts w:ascii="Times New Roman" w:hAnsi="Times New Roman"/>
          <w:sz w:val="28"/>
          <w:szCs w:val="28"/>
        </w:rPr>
        <w:t xml:space="preserve"> год</w:t>
      </w:r>
      <w:r w:rsidR="005D5B31" w:rsidRPr="00923B09">
        <w:rPr>
          <w:rFonts w:ascii="Times New Roman" w:hAnsi="Times New Roman"/>
          <w:sz w:val="28"/>
          <w:szCs w:val="28"/>
        </w:rPr>
        <w:t>а</w:t>
      </w:r>
      <w:r w:rsidRPr="00923B09">
        <w:rPr>
          <w:rFonts w:ascii="Times New Roman" w:hAnsi="Times New Roman"/>
          <w:sz w:val="28"/>
          <w:szCs w:val="28"/>
        </w:rPr>
        <w:t xml:space="preserve"> занимают субвенции на выполнение переданных государственных полномочий – 60,4 % (за 6 мес. 2021 года – 63,4 %), которые перечислены в сумме 11 711,8 млн.руб. и исполнение к показателям годовой уточненной бюджетной росписи областного бюджета составило 57,1 %.</w:t>
      </w:r>
    </w:p>
    <w:p w14:paraId="3508D26E" w14:textId="77777777"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Общая сумма субвенций бюджетам муниципальных образований по сравнению с аналогичным периодом 2021 года увеличилась на 850,5 млн.руб. или на 7,8 %.</w:t>
      </w:r>
    </w:p>
    <w:p w14:paraId="2E7D8EB8" w14:textId="478B082C"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таблице </w:t>
      </w:r>
      <w:r w:rsidR="008D1214" w:rsidRPr="00923B09">
        <w:rPr>
          <w:rFonts w:ascii="Times New Roman" w:hAnsi="Times New Roman"/>
          <w:sz w:val="28"/>
          <w:szCs w:val="28"/>
        </w:rPr>
        <w:t>28</w:t>
      </w:r>
      <w:r w:rsidRPr="00923B09">
        <w:rPr>
          <w:rFonts w:ascii="Times New Roman" w:hAnsi="Times New Roman"/>
          <w:sz w:val="28"/>
          <w:szCs w:val="28"/>
        </w:rPr>
        <w:t xml:space="preserve"> представлены сведения о перечислении отдельных видов субвенций местным бюджетам за 6 месяцев 2021 и 2022 год</w:t>
      </w:r>
      <w:r w:rsidR="000A0E8A" w:rsidRPr="00923B09">
        <w:rPr>
          <w:rFonts w:ascii="Times New Roman" w:hAnsi="Times New Roman"/>
          <w:sz w:val="28"/>
          <w:szCs w:val="28"/>
        </w:rPr>
        <w:t>ов</w:t>
      </w:r>
      <w:r w:rsidRPr="00923B09">
        <w:rPr>
          <w:rFonts w:ascii="Times New Roman" w:hAnsi="Times New Roman"/>
          <w:sz w:val="28"/>
          <w:szCs w:val="28"/>
        </w:rPr>
        <w:t>.</w:t>
      </w:r>
    </w:p>
    <w:p w14:paraId="21D8EAA2" w14:textId="77777777" w:rsidR="00921812" w:rsidRPr="00923B09" w:rsidRDefault="00921812" w:rsidP="00921812">
      <w:pPr>
        <w:spacing w:after="0" w:line="240" w:lineRule="auto"/>
        <w:rPr>
          <w:rFonts w:ascii="Times New Roman" w:hAnsi="Times New Roman"/>
          <w:bCs/>
          <w:sz w:val="16"/>
          <w:szCs w:val="16"/>
        </w:rPr>
      </w:pPr>
    </w:p>
    <w:p w14:paraId="19AE0EC3" w14:textId="07E0F476" w:rsidR="00921812" w:rsidRPr="00923B09" w:rsidRDefault="00921812" w:rsidP="000A0E8A">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28</w:t>
      </w:r>
      <w:r w:rsidRPr="00923B09">
        <w:rPr>
          <w:rFonts w:ascii="Times New Roman" w:hAnsi="Times New Roman"/>
          <w:b w:val="0"/>
          <w:sz w:val="24"/>
          <w:szCs w:val="24"/>
        </w:rPr>
        <w:fldChar w:fldCharType="end"/>
      </w:r>
      <w:r w:rsidRPr="00923B09">
        <w:rPr>
          <w:rFonts w:ascii="Times New Roman" w:hAnsi="Times New Roman"/>
          <w:b w:val="0"/>
          <w:sz w:val="24"/>
          <w:szCs w:val="24"/>
        </w:rPr>
        <w:t>. Субвенции, перечисленные из областного бюджета в бюджеты муниципальных образований Архангельской области за 6 месяцев 2021 и 2022 год</w:t>
      </w:r>
      <w:r w:rsidR="00A95EAD" w:rsidRPr="00923B09">
        <w:rPr>
          <w:rFonts w:ascii="Times New Roman" w:hAnsi="Times New Roman"/>
          <w:b w:val="0"/>
          <w:sz w:val="24"/>
          <w:szCs w:val="24"/>
        </w:rPr>
        <w:t>ов</w:t>
      </w:r>
      <w:r w:rsidRPr="00923B09">
        <w:rPr>
          <w:rFonts w:ascii="Times New Roman" w:hAnsi="Times New Roman"/>
          <w:b w:val="0"/>
          <w:sz w:val="24"/>
          <w:szCs w:val="24"/>
        </w:rPr>
        <w:t>, млн.руб.</w:t>
      </w:r>
    </w:p>
    <w:tbl>
      <w:tblPr>
        <w:tblW w:w="9302" w:type="dxa"/>
        <w:tblInd w:w="85" w:type="dxa"/>
        <w:tblLayout w:type="fixed"/>
        <w:tblLook w:val="04A0" w:firstRow="1" w:lastRow="0" w:firstColumn="1" w:lastColumn="0" w:noHBand="0" w:noVBand="1"/>
      </w:tblPr>
      <w:tblGrid>
        <w:gridCol w:w="5421"/>
        <w:gridCol w:w="992"/>
        <w:gridCol w:w="1027"/>
        <w:gridCol w:w="1108"/>
        <w:gridCol w:w="754"/>
      </w:tblGrid>
      <w:tr w:rsidR="00923B09" w:rsidRPr="00923B09" w14:paraId="501889C1" w14:textId="77777777" w:rsidTr="008C653A">
        <w:trPr>
          <w:trHeight w:val="93"/>
          <w:tblHeader/>
        </w:trPr>
        <w:tc>
          <w:tcPr>
            <w:tcW w:w="542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5791460" w14:textId="77777777"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10F6FEE" w14:textId="77777777"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за 6 мес. 2021 г.</w:t>
            </w:r>
          </w:p>
        </w:tc>
        <w:tc>
          <w:tcPr>
            <w:tcW w:w="102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845DB1F" w14:textId="77777777"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за 6 мес. 2022 г.</w:t>
            </w:r>
          </w:p>
        </w:tc>
        <w:tc>
          <w:tcPr>
            <w:tcW w:w="1862" w:type="dxa"/>
            <w:gridSpan w:val="2"/>
            <w:tcBorders>
              <w:top w:val="double" w:sz="6" w:space="0" w:color="auto"/>
              <w:left w:val="nil"/>
              <w:bottom w:val="single" w:sz="4" w:space="0" w:color="auto"/>
              <w:right w:val="double" w:sz="6" w:space="0" w:color="000000"/>
            </w:tcBorders>
            <w:shd w:val="clear" w:color="auto" w:fill="auto"/>
            <w:vAlign w:val="center"/>
            <w:hideMark/>
          </w:tcPr>
          <w:p w14:paraId="0AF4100D" w14:textId="77777777"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Изменение (+,-)</w:t>
            </w:r>
          </w:p>
        </w:tc>
      </w:tr>
      <w:tr w:rsidR="00923B09" w:rsidRPr="00923B09" w14:paraId="66E6EB8A" w14:textId="77777777" w:rsidTr="008C653A">
        <w:trPr>
          <w:trHeight w:val="151"/>
          <w:tblHeader/>
        </w:trPr>
        <w:tc>
          <w:tcPr>
            <w:tcW w:w="5421" w:type="dxa"/>
            <w:vMerge/>
            <w:tcBorders>
              <w:top w:val="double" w:sz="6" w:space="0" w:color="auto"/>
              <w:left w:val="double" w:sz="6" w:space="0" w:color="auto"/>
              <w:bottom w:val="single" w:sz="4" w:space="0" w:color="auto"/>
              <w:right w:val="single" w:sz="4" w:space="0" w:color="auto"/>
            </w:tcBorders>
            <w:vAlign w:val="center"/>
            <w:hideMark/>
          </w:tcPr>
          <w:p w14:paraId="58699272" w14:textId="77777777" w:rsidR="00921812" w:rsidRPr="00923B09" w:rsidRDefault="00921812" w:rsidP="00921812">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6523F761" w14:textId="77777777" w:rsidR="00921812" w:rsidRPr="00923B09" w:rsidRDefault="00921812" w:rsidP="00921812">
            <w:pPr>
              <w:spacing w:after="0" w:line="240" w:lineRule="auto"/>
              <w:rPr>
                <w:rFonts w:ascii="Times New Roman" w:eastAsia="Times New Roman" w:hAnsi="Times New Roman"/>
                <w:b/>
                <w:bCs/>
                <w:sz w:val="20"/>
                <w:szCs w:val="20"/>
                <w:lang w:eastAsia="ru-RU"/>
              </w:rPr>
            </w:pPr>
          </w:p>
        </w:tc>
        <w:tc>
          <w:tcPr>
            <w:tcW w:w="1027" w:type="dxa"/>
            <w:vMerge/>
            <w:tcBorders>
              <w:top w:val="double" w:sz="6" w:space="0" w:color="auto"/>
              <w:left w:val="single" w:sz="4" w:space="0" w:color="auto"/>
              <w:bottom w:val="single" w:sz="4" w:space="0" w:color="auto"/>
              <w:right w:val="single" w:sz="4" w:space="0" w:color="auto"/>
            </w:tcBorders>
            <w:vAlign w:val="center"/>
            <w:hideMark/>
          </w:tcPr>
          <w:p w14:paraId="2FD62785" w14:textId="77777777" w:rsidR="00921812" w:rsidRPr="00923B09" w:rsidRDefault="00921812" w:rsidP="00921812">
            <w:pPr>
              <w:spacing w:after="0" w:line="240" w:lineRule="auto"/>
              <w:rPr>
                <w:rFonts w:ascii="Times New Roman" w:eastAsia="Times New Roman" w:hAnsi="Times New Roman"/>
                <w:b/>
                <w:bCs/>
                <w:sz w:val="20"/>
                <w:szCs w:val="20"/>
                <w:lang w:eastAsia="ru-RU"/>
              </w:rPr>
            </w:pPr>
          </w:p>
        </w:tc>
        <w:tc>
          <w:tcPr>
            <w:tcW w:w="1108" w:type="dxa"/>
            <w:tcBorders>
              <w:top w:val="nil"/>
              <w:left w:val="nil"/>
              <w:bottom w:val="single" w:sz="4" w:space="0" w:color="auto"/>
              <w:right w:val="single" w:sz="4" w:space="0" w:color="auto"/>
            </w:tcBorders>
            <w:shd w:val="clear" w:color="auto" w:fill="auto"/>
            <w:vAlign w:val="center"/>
            <w:hideMark/>
          </w:tcPr>
          <w:p w14:paraId="45B6E6A4" w14:textId="5C03DFD3"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млн.руб.</w:t>
            </w:r>
          </w:p>
        </w:tc>
        <w:tc>
          <w:tcPr>
            <w:tcW w:w="754" w:type="dxa"/>
            <w:tcBorders>
              <w:top w:val="nil"/>
              <w:left w:val="nil"/>
              <w:bottom w:val="single" w:sz="4" w:space="0" w:color="auto"/>
              <w:right w:val="double" w:sz="6" w:space="0" w:color="auto"/>
            </w:tcBorders>
            <w:shd w:val="clear" w:color="auto" w:fill="auto"/>
            <w:vAlign w:val="center"/>
            <w:hideMark/>
          </w:tcPr>
          <w:p w14:paraId="14BB0CCE" w14:textId="13539974" w:rsidR="00921812" w:rsidRPr="00923B09" w:rsidRDefault="00921812" w:rsidP="0092181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1F974816"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43E6E985"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Осуществление государственных полномочий по регистрации и учету граждан, имеющих право на получение жилищных субсидий в связи с переселением из районов Крайнего Севера и приравненных к ним местностей</w:t>
            </w:r>
          </w:p>
        </w:tc>
        <w:tc>
          <w:tcPr>
            <w:tcW w:w="992" w:type="dxa"/>
            <w:tcBorders>
              <w:top w:val="nil"/>
              <w:left w:val="nil"/>
              <w:bottom w:val="single" w:sz="4" w:space="0" w:color="auto"/>
              <w:right w:val="single" w:sz="4" w:space="0" w:color="auto"/>
            </w:tcBorders>
            <w:shd w:val="clear" w:color="auto" w:fill="auto"/>
            <w:vAlign w:val="center"/>
            <w:hideMark/>
          </w:tcPr>
          <w:p w14:paraId="0C996BBC"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0,117 </w:t>
            </w:r>
          </w:p>
        </w:tc>
        <w:tc>
          <w:tcPr>
            <w:tcW w:w="1027" w:type="dxa"/>
            <w:tcBorders>
              <w:top w:val="nil"/>
              <w:left w:val="nil"/>
              <w:bottom w:val="single" w:sz="4" w:space="0" w:color="auto"/>
              <w:right w:val="single" w:sz="4" w:space="0" w:color="auto"/>
            </w:tcBorders>
            <w:shd w:val="clear" w:color="auto" w:fill="auto"/>
            <w:vAlign w:val="center"/>
            <w:hideMark/>
          </w:tcPr>
          <w:p w14:paraId="74C6CBA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0,059 </w:t>
            </w:r>
          </w:p>
        </w:tc>
        <w:tc>
          <w:tcPr>
            <w:tcW w:w="1108" w:type="dxa"/>
            <w:tcBorders>
              <w:top w:val="nil"/>
              <w:left w:val="nil"/>
              <w:bottom w:val="single" w:sz="4" w:space="0" w:color="auto"/>
              <w:right w:val="single" w:sz="4" w:space="0" w:color="auto"/>
            </w:tcBorders>
            <w:shd w:val="clear" w:color="auto" w:fill="auto"/>
            <w:vAlign w:val="center"/>
            <w:hideMark/>
          </w:tcPr>
          <w:p w14:paraId="097FED5C"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-0,059 </w:t>
            </w:r>
          </w:p>
        </w:tc>
        <w:tc>
          <w:tcPr>
            <w:tcW w:w="754" w:type="dxa"/>
            <w:tcBorders>
              <w:top w:val="nil"/>
              <w:left w:val="nil"/>
              <w:bottom w:val="single" w:sz="4" w:space="0" w:color="auto"/>
              <w:right w:val="double" w:sz="6" w:space="0" w:color="auto"/>
            </w:tcBorders>
            <w:shd w:val="clear" w:color="auto" w:fill="auto"/>
            <w:vAlign w:val="center"/>
            <w:hideMark/>
          </w:tcPr>
          <w:p w14:paraId="0BC1A9AF"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-49,9 </w:t>
            </w:r>
          </w:p>
        </w:tc>
      </w:tr>
      <w:tr w:rsidR="00923B09" w:rsidRPr="00923B09" w14:paraId="1640B7DC"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400714B3"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Осуществление государственных полномочий по формированию торгового реестра</w:t>
            </w:r>
          </w:p>
        </w:tc>
        <w:tc>
          <w:tcPr>
            <w:tcW w:w="992" w:type="dxa"/>
            <w:tcBorders>
              <w:top w:val="nil"/>
              <w:left w:val="nil"/>
              <w:bottom w:val="single" w:sz="4" w:space="0" w:color="auto"/>
              <w:right w:val="single" w:sz="4" w:space="0" w:color="auto"/>
            </w:tcBorders>
            <w:shd w:val="clear" w:color="auto" w:fill="auto"/>
            <w:vAlign w:val="center"/>
            <w:hideMark/>
          </w:tcPr>
          <w:p w14:paraId="6AB1F37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0,6 </w:t>
            </w:r>
          </w:p>
        </w:tc>
        <w:tc>
          <w:tcPr>
            <w:tcW w:w="1027" w:type="dxa"/>
            <w:tcBorders>
              <w:top w:val="nil"/>
              <w:left w:val="nil"/>
              <w:bottom w:val="single" w:sz="4" w:space="0" w:color="auto"/>
              <w:right w:val="single" w:sz="4" w:space="0" w:color="auto"/>
            </w:tcBorders>
            <w:shd w:val="clear" w:color="auto" w:fill="auto"/>
            <w:vAlign w:val="center"/>
            <w:hideMark/>
          </w:tcPr>
          <w:p w14:paraId="47D6E1CB"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c>
          <w:tcPr>
            <w:tcW w:w="1108" w:type="dxa"/>
            <w:tcBorders>
              <w:top w:val="nil"/>
              <w:left w:val="nil"/>
              <w:bottom w:val="single" w:sz="4" w:space="0" w:color="auto"/>
              <w:right w:val="single" w:sz="4" w:space="0" w:color="auto"/>
            </w:tcBorders>
            <w:shd w:val="clear" w:color="auto" w:fill="auto"/>
            <w:vAlign w:val="center"/>
            <w:hideMark/>
          </w:tcPr>
          <w:p w14:paraId="19A10B5B"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754" w:type="dxa"/>
            <w:tcBorders>
              <w:top w:val="nil"/>
              <w:left w:val="nil"/>
              <w:bottom w:val="single" w:sz="4" w:space="0" w:color="auto"/>
              <w:right w:val="double" w:sz="6" w:space="0" w:color="auto"/>
            </w:tcBorders>
            <w:shd w:val="clear" w:color="auto" w:fill="auto"/>
            <w:vAlign w:val="center"/>
            <w:hideMark/>
          </w:tcPr>
          <w:p w14:paraId="523D570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-32,6 </w:t>
            </w:r>
          </w:p>
        </w:tc>
      </w:tr>
      <w:tr w:rsidR="00923B09" w:rsidRPr="00923B09" w14:paraId="1916FB1C"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4BDA2041"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Осуществление лицензионного контроля в сфере осуществления предпринимательской деятельности по управлению многоквартирными домами</w:t>
            </w:r>
          </w:p>
        </w:tc>
        <w:tc>
          <w:tcPr>
            <w:tcW w:w="992" w:type="dxa"/>
            <w:tcBorders>
              <w:top w:val="nil"/>
              <w:left w:val="nil"/>
              <w:bottom w:val="single" w:sz="4" w:space="0" w:color="auto"/>
              <w:right w:val="single" w:sz="4" w:space="0" w:color="auto"/>
            </w:tcBorders>
            <w:shd w:val="clear" w:color="auto" w:fill="auto"/>
            <w:vAlign w:val="center"/>
            <w:hideMark/>
          </w:tcPr>
          <w:p w14:paraId="0A14335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 </w:t>
            </w:r>
          </w:p>
        </w:tc>
        <w:tc>
          <w:tcPr>
            <w:tcW w:w="1027" w:type="dxa"/>
            <w:tcBorders>
              <w:top w:val="nil"/>
              <w:left w:val="nil"/>
              <w:bottom w:val="single" w:sz="4" w:space="0" w:color="auto"/>
              <w:right w:val="single" w:sz="4" w:space="0" w:color="auto"/>
            </w:tcBorders>
            <w:shd w:val="clear" w:color="auto" w:fill="auto"/>
            <w:vAlign w:val="center"/>
            <w:hideMark/>
          </w:tcPr>
          <w:p w14:paraId="440215E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 </w:t>
            </w:r>
          </w:p>
        </w:tc>
        <w:tc>
          <w:tcPr>
            <w:tcW w:w="1108" w:type="dxa"/>
            <w:tcBorders>
              <w:top w:val="nil"/>
              <w:left w:val="nil"/>
              <w:bottom w:val="single" w:sz="4" w:space="0" w:color="auto"/>
              <w:right w:val="single" w:sz="4" w:space="0" w:color="auto"/>
            </w:tcBorders>
            <w:shd w:val="clear" w:color="auto" w:fill="auto"/>
            <w:vAlign w:val="center"/>
            <w:hideMark/>
          </w:tcPr>
          <w:p w14:paraId="1F0FFAF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c>
          <w:tcPr>
            <w:tcW w:w="754" w:type="dxa"/>
            <w:tcBorders>
              <w:top w:val="nil"/>
              <w:left w:val="nil"/>
              <w:bottom w:val="single" w:sz="4" w:space="0" w:color="auto"/>
              <w:right w:val="double" w:sz="6" w:space="0" w:color="auto"/>
            </w:tcBorders>
            <w:shd w:val="clear" w:color="auto" w:fill="auto"/>
            <w:vAlign w:val="center"/>
            <w:hideMark/>
          </w:tcPr>
          <w:p w14:paraId="431BB5B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28,0 </w:t>
            </w:r>
          </w:p>
        </w:tc>
      </w:tr>
      <w:tr w:rsidR="00923B09" w:rsidRPr="00923B09" w14:paraId="1C690627"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21AC1B8B"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Осуществление полномочий по составлению (изменению) списков кандидатов в присяжные заседатели федеральных судов общей юрисдикции в РФ</w:t>
            </w:r>
          </w:p>
        </w:tc>
        <w:tc>
          <w:tcPr>
            <w:tcW w:w="992" w:type="dxa"/>
            <w:tcBorders>
              <w:top w:val="nil"/>
              <w:left w:val="nil"/>
              <w:bottom w:val="single" w:sz="4" w:space="0" w:color="auto"/>
              <w:right w:val="single" w:sz="4" w:space="0" w:color="auto"/>
            </w:tcBorders>
            <w:shd w:val="clear" w:color="auto" w:fill="auto"/>
            <w:vAlign w:val="center"/>
            <w:hideMark/>
          </w:tcPr>
          <w:p w14:paraId="62A96A14"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c>
          <w:tcPr>
            <w:tcW w:w="1027" w:type="dxa"/>
            <w:tcBorders>
              <w:top w:val="nil"/>
              <w:left w:val="nil"/>
              <w:bottom w:val="single" w:sz="4" w:space="0" w:color="auto"/>
              <w:right w:val="single" w:sz="4" w:space="0" w:color="auto"/>
            </w:tcBorders>
            <w:shd w:val="clear" w:color="auto" w:fill="auto"/>
            <w:vAlign w:val="center"/>
            <w:hideMark/>
          </w:tcPr>
          <w:p w14:paraId="18575F2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 </w:t>
            </w:r>
          </w:p>
        </w:tc>
        <w:tc>
          <w:tcPr>
            <w:tcW w:w="1108" w:type="dxa"/>
            <w:tcBorders>
              <w:top w:val="nil"/>
              <w:left w:val="nil"/>
              <w:bottom w:val="single" w:sz="4" w:space="0" w:color="auto"/>
              <w:right w:val="single" w:sz="4" w:space="0" w:color="auto"/>
            </w:tcBorders>
            <w:shd w:val="clear" w:color="auto" w:fill="auto"/>
            <w:vAlign w:val="center"/>
            <w:hideMark/>
          </w:tcPr>
          <w:p w14:paraId="6AEA257F"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 </w:t>
            </w:r>
          </w:p>
        </w:tc>
        <w:tc>
          <w:tcPr>
            <w:tcW w:w="754" w:type="dxa"/>
            <w:tcBorders>
              <w:top w:val="nil"/>
              <w:left w:val="nil"/>
              <w:bottom w:val="single" w:sz="4" w:space="0" w:color="auto"/>
              <w:right w:val="double" w:sz="6" w:space="0" w:color="auto"/>
            </w:tcBorders>
            <w:shd w:val="clear" w:color="auto" w:fill="auto"/>
            <w:vAlign w:val="center"/>
            <w:hideMark/>
          </w:tcPr>
          <w:p w14:paraId="33AD5A2C" w14:textId="77777777" w:rsidR="00921812" w:rsidRPr="00923B09" w:rsidRDefault="00921812" w:rsidP="0092181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8,3 раза</w:t>
            </w:r>
          </w:p>
        </w:tc>
      </w:tr>
      <w:tr w:rsidR="00923B09" w:rsidRPr="00923B09" w14:paraId="3BB8BAB0"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041DDA8B"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Осуществление первичного воинского учета на территориях, где отсутствуют военные комиссариаты</w:t>
            </w:r>
          </w:p>
        </w:tc>
        <w:tc>
          <w:tcPr>
            <w:tcW w:w="992" w:type="dxa"/>
            <w:tcBorders>
              <w:top w:val="nil"/>
              <w:left w:val="nil"/>
              <w:bottom w:val="single" w:sz="4" w:space="0" w:color="auto"/>
              <w:right w:val="single" w:sz="4" w:space="0" w:color="auto"/>
            </w:tcBorders>
            <w:shd w:val="clear" w:color="auto" w:fill="auto"/>
            <w:vAlign w:val="center"/>
            <w:hideMark/>
          </w:tcPr>
          <w:p w14:paraId="0855A7D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20,9 </w:t>
            </w:r>
          </w:p>
        </w:tc>
        <w:tc>
          <w:tcPr>
            <w:tcW w:w="1027" w:type="dxa"/>
            <w:tcBorders>
              <w:top w:val="nil"/>
              <w:left w:val="nil"/>
              <w:bottom w:val="single" w:sz="4" w:space="0" w:color="auto"/>
              <w:right w:val="single" w:sz="4" w:space="0" w:color="auto"/>
            </w:tcBorders>
            <w:shd w:val="clear" w:color="auto" w:fill="auto"/>
            <w:vAlign w:val="center"/>
            <w:hideMark/>
          </w:tcPr>
          <w:p w14:paraId="5914B66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19,9 </w:t>
            </w:r>
          </w:p>
        </w:tc>
        <w:tc>
          <w:tcPr>
            <w:tcW w:w="1108" w:type="dxa"/>
            <w:tcBorders>
              <w:top w:val="nil"/>
              <w:left w:val="nil"/>
              <w:bottom w:val="single" w:sz="4" w:space="0" w:color="auto"/>
              <w:right w:val="single" w:sz="4" w:space="0" w:color="auto"/>
            </w:tcBorders>
            <w:shd w:val="clear" w:color="auto" w:fill="auto"/>
            <w:vAlign w:val="center"/>
            <w:hideMark/>
          </w:tcPr>
          <w:p w14:paraId="0AA74CD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c>
          <w:tcPr>
            <w:tcW w:w="754" w:type="dxa"/>
            <w:tcBorders>
              <w:top w:val="nil"/>
              <w:left w:val="nil"/>
              <w:bottom w:val="single" w:sz="4" w:space="0" w:color="auto"/>
              <w:right w:val="double" w:sz="6" w:space="0" w:color="auto"/>
            </w:tcBorders>
            <w:shd w:val="clear" w:color="auto" w:fill="auto"/>
            <w:vAlign w:val="center"/>
            <w:hideMark/>
          </w:tcPr>
          <w:p w14:paraId="4F3B946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-4,9 </w:t>
            </w:r>
          </w:p>
        </w:tc>
      </w:tr>
      <w:tr w:rsidR="00923B09" w:rsidRPr="00923B09" w14:paraId="03A1C97C"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38DEBD2B"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Единая субвенция местным бюджетам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540BDC2F"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98,8 </w:t>
            </w:r>
          </w:p>
        </w:tc>
        <w:tc>
          <w:tcPr>
            <w:tcW w:w="1027" w:type="dxa"/>
            <w:tcBorders>
              <w:top w:val="nil"/>
              <w:left w:val="nil"/>
              <w:bottom w:val="single" w:sz="4" w:space="0" w:color="auto"/>
              <w:right w:val="single" w:sz="4" w:space="0" w:color="auto"/>
            </w:tcBorders>
            <w:shd w:val="clear" w:color="auto" w:fill="auto"/>
            <w:vAlign w:val="center"/>
            <w:hideMark/>
          </w:tcPr>
          <w:p w14:paraId="660ACE7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105,5 </w:t>
            </w:r>
          </w:p>
        </w:tc>
        <w:tc>
          <w:tcPr>
            <w:tcW w:w="1108" w:type="dxa"/>
            <w:tcBorders>
              <w:top w:val="nil"/>
              <w:left w:val="nil"/>
              <w:bottom w:val="single" w:sz="4" w:space="0" w:color="auto"/>
              <w:right w:val="single" w:sz="4" w:space="0" w:color="auto"/>
            </w:tcBorders>
            <w:shd w:val="clear" w:color="auto" w:fill="auto"/>
            <w:vAlign w:val="center"/>
            <w:hideMark/>
          </w:tcPr>
          <w:p w14:paraId="479E96F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6,8 </w:t>
            </w:r>
          </w:p>
        </w:tc>
        <w:tc>
          <w:tcPr>
            <w:tcW w:w="754" w:type="dxa"/>
            <w:tcBorders>
              <w:top w:val="nil"/>
              <w:left w:val="nil"/>
              <w:bottom w:val="single" w:sz="4" w:space="0" w:color="auto"/>
              <w:right w:val="double" w:sz="6" w:space="0" w:color="auto"/>
            </w:tcBorders>
            <w:shd w:val="clear" w:color="auto" w:fill="auto"/>
            <w:vAlign w:val="center"/>
            <w:hideMark/>
          </w:tcPr>
          <w:p w14:paraId="2A11B03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6,9 </w:t>
            </w:r>
          </w:p>
        </w:tc>
      </w:tr>
      <w:tr w:rsidR="00923B09" w:rsidRPr="00923B09" w14:paraId="14F63B73"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70BB408F"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Выравнивание бюджетной обеспеченности поселений</w:t>
            </w:r>
          </w:p>
        </w:tc>
        <w:tc>
          <w:tcPr>
            <w:tcW w:w="992" w:type="dxa"/>
            <w:tcBorders>
              <w:top w:val="nil"/>
              <w:left w:val="nil"/>
              <w:bottom w:val="single" w:sz="4" w:space="0" w:color="auto"/>
              <w:right w:val="single" w:sz="4" w:space="0" w:color="auto"/>
            </w:tcBorders>
            <w:shd w:val="clear" w:color="auto" w:fill="auto"/>
            <w:vAlign w:val="center"/>
            <w:hideMark/>
          </w:tcPr>
          <w:p w14:paraId="5AA895B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41,9 </w:t>
            </w:r>
          </w:p>
        </w:tc>
        <w:tc>
          <w:tcPr>
            <w:tcW w:w="1027" w:type="dxa"/>
            <w:tcBorders>
              <w:top w:val="nil"/>
              <w:left w:val="nil"/>
              <w:bottom w:val="single" w:sz="4" w:space="0" w:color="auto"/>
              <w:right w:val="single" w:sz="4" w:space="0" w:color="auto"/>
            </w:tcBorders>
            <w:shd w:val="clear" w:color="auto" w:fill="auto"/>
            <w:vAlign w:val="center"/>
            <w:hideMark/>
          </w:tcPr>
          <w:p w14:paraId="1084CA14"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34,6 </w:t>
            </w:r>
          </w:p>
        </w:tc>
        <w:tc>
          <w:tcPr>
            <w:tcW w:w="1108" w:type="dxa"/>
            <w:tcBorders>
              <w:top w:val="nil"/>
              <w:left w:val="nil"/>
              <w:bottom w:val="single" w:sz="4" w:space="0" w:color="auto"/>
              <w:right w:val="single" w:sz="4" w:space="0" w:color="auto"/>
            </w:tcBorders>
            <w:shd w:val="clear" w:color="auto" w:fill="auto"/>
            <w:vAlign w:val="center"/>
            <w:hideMark/>
          </w:tcPr>
          <w:p w14:paraId="51491C02"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-7,3 </w:t>
            </w:r>
          </w:p>
        </w:tc>
        <w:tc>
          <w:tcPr>
            <w:tcW w:w="754" w:type="dxa"/>
            <w:tcBorders>
              <w:top w:val="nil"/>
              <w:left w:val="nil"/>
              <w:bottom w:val="single" w:sz="4" w:space="0" w:color="auto"/>
              <w:right w:val="double" w:sz="6" w:space="0" w:color="auto"/>
            </w:tcBorders>
            <w:shd w:val="clear" w:color="auto" w:fill="auto"/>
            <w:vAlign w:val="center"/>
            <w:hideMark/>
          </w:tcPr>
          <w:p w14:paraId="7CC4622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-17,4 </w:t>
            </w:r>
          </w:p>
        </w:tc>
      </w:tr>
      <w:tr w:rsidR="00923B09" w:rsidRPr="00923B09" w14:paraId="3A8EB81F"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45537721"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Реализация образовательных программ</w:t>
            </w:r>
          </w:p>
        </w:tc>
        <w:tc>
          <w:tcPr>
            <w:tcW w:w="992" w:type="dxa"/>
            <w:tcBorders>
              <w:top w:val="nil"/>
              <w:left w:val="nil"/>
              <w:bottom w:val="single" w:sz="4" w:space="0" w:color="auto"/>
              <w:right w:val="single" w:sz="4" w:space="0" w:color="auto"/>
            </w:tcBorders>
            <w:shd w:val="clear" w:color="auto" w:fill="auto"/>
            <w:vAlign w:val="center"/>
            <w:hideMark/>
          </w:tcPr>
          <w:p w14:paraId="2E0E0A5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9 360,3 </w:t>
            </w:r>
          </w:p>
        </w:tc>
        <w:tc>
          <w:tcPr>
            <w:tcW w:w="1027" w:type="dxa"/>
            <w:tcBorders>
              <w:top w:val="nil"/>
              <w:left w:val="nil"/>
              <w:bottom w:val="single" w:sz="4" w:space="0" w:color="auto"/>
              <w:right w:val="single" w:sz="4" w:space="0" w:color="auto"/>
            </w:tcBorders>
            <w:shd w:val="clear" w:color="auto" w:fill="auto"/>
            <w:vAlign w:val="center"/>
            <w:hideMark/>
          </w:tcPr>
          <w:p w14:paraId="6BAFDE9B"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9 986,4 </w:t>
            </w:r>
          </w:p>
        </w:tc>
        <w:tc>
          <w:tcPr>
            <w:tcW w:w="1108" w:type="dxa"/>
            <w:tcBorders>
              <w:top w:val="nil"/>
              <w:left w:val="nil"/>
              <w:bottom w:val="single" w:sz="4" w:space="0" w:color="auto"/>
              <w:right w:val="single" w:sz="4" w:space="0" w:color="auto"/>
            </w:tcBorders>
            <w:shd w:val="clear" w:color="auto" w:fill="auto"/>
            <w:vAlign w:val="center"/>
            <w:hideMark/>
          </w:tcPr>
          <w:p w14:paraId="54FBDE3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626,1 </w:t>
            </w:r>
          </w:p>
        </w:tc>
        <w:tc>
          <w:tcPr>
            <w:tcW w:w="754" w:type="dxa"/>
            <w:tcBorders>
              <w:top w:val="nil"/>
              <w:left w:val="nil"/>
              <w:bottom w:val="single" w:sz="4" w:space="0" w:color="auto"/>
              <w:right w:val="double" w:sz="6" w:space="0" w:color="auto"/>
            </w:tcBorders>
            <w:shd w:val="clear" w:color="auto" w:fill="auto"/>
            <w:vAlign w:val="center"/>
            <w:hideMark/>
          </w:tcPr>
          <w:p w14:paraId="5D87B74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 </w:t>
            </w:r>
          </w:p>
        </w:tc>
      </w:tr>
      <w:tr w:rsidR="00923B09" w:rsidRPr="00923B09" w14:paraId="5D2CAB14"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03A3FE0"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992" w:type="dxa"/>
            <w:tcBorders>
              <w:top w:val="nil"/>
              <w:left w:val="nil"/>
              <w:bottom w:val="single" w:sz="4" w:space="0" w:color="auto"/>
              <w:right w:val="single" w:sz="4" w:space="0" w:color="auto"/>
            </w:tcBorders>
            <w:shd w:val="clear" w:color="auto" w:fill="auto"/>
            <w:vAlign w:val="center"/>
            <w:hideMark/>
          </w:tcPr>
          <w:p w14:paraId="25B13A3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579,8 </w:t>
            </w:r>
          </w:p>
        </w:tc>
        <w:tc>
          <w:tcPr>
            <w:tcW w:w="1027" w:type="dxa"/>
            <w:tcBorders>
              <w:top w:val="nil"/>
              <w:left w:val="nil"/>
              <w:bottom w:val="single" w:sz="4" w:space="0" w:color="auto"/>
              <w:right w:val="single" w:sz="4" w:space="0" w:color="auto"/>
            </w:tcBorders>
            <w:shd w:val="clear" w:color="auto" w:fill="auto"/>
            <w:vAlign w:val="center"/>
            <w:hideMark/>
          </w:tcPr>
          <w:p w14:paraId="1B12E82F"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576,6 </w:t>
            </w:r>
          </w:p>
        </w:tc>
        <w:tc>
          <w:tcPr>
            <w:tcW w:w="1108" w:type="dxa"/>
            <w:tcBorders>
              <w:top w:val="nil"/>
              <w:left w:val="nil"/>
              <w:bottom w:val="single" w:sz="4" w:space="0" w:color="auto"/>
              <w:right w:val="single" w:sz="4" w:space="0" w:color="auto"/>
            </w:tcBorders>
            <w:shd w:val="clear" w:color="auto" w:fill="auto"/>
            <w:vAlign w:val="center"/>
            <w:hideMark/>
          </w:tcPr>
          <w:p w14:paraId="3F62204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-3,3 </w:t>
            </w:r>
          </w:p>
        </w:tc>
        <w:tc>
          <w:tcPr>
            <w:tcW w:w="754" w:type="dxa"/>
            <w:tcBorders>
              <w:top w:val="nil"/>
              <w:left w:val="nil"/>
              <w:bottom w:val="single" w:sz="4" w:space="0" w:color="auto"/>
              <w:right w:val="double" w:sz="6" w:space="0" w:color="auto"/>
            </w:tcBorders>
            <w:shd w:val="clear" w:color="auto" w:fill="auto"/>
            <w:vAlign w:val="center"/>
            <w:hideMark/>
          </w:tcPr>
          <w:p w14:paraId="327C148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-0,6 </w:t>
            </w:r>
          </w:p>
        </w:tc>
      </w:tr>
      <w:tr w:rsidR="00923B09" w:rsidRPr="00923B09" w14:paraId="006C8BF9"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5ABF9E8"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w:t>
            </w:r>
          </w:p>
        </w:tc>
        <w:tc>
          <w:tcPr>
            <w:tcW w:w="992" w:type="dxa"/>
            <w:tcBorders>
              <w:top w:val="nil"/>
              <w:left w:val="nil"/>
              <w:bottom w:val="single" w:sz="4" w:space="0" w:color="auto"/>
              <w:right w:val="single" w:sz="4" w:space="0" w:color="auto"/>
            </w:tcBorders>
            <w:shd w:val="clear" w:color="auto" w:fill="auto"/>
            <w:vAlign w:val="center"/>
            <w:hideMark/>
          </w:tcPr>
          <w:p w14:paraId="019EF26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305,9 </w:t>
            </w:r>
          </w:p>
        </w:tc>
        <w:tc>
          <w:tcPr>
            <w:tcW w:w="1027" w:type="dxa"/>
            <w:tcBorders>
              <w:top w:val="nil"/>
              <w:left w:val="nil"/>
              <w:bottom w:val="single" w:sz="4" w:space="0" w:color="auto"/>
              <w:right w:val="single" w:sz="4" w:space="0" w:color="auto"/>
            </w:tcBorders>
            <w:shd w:val="clear" w:color="auto" w:fill="auto"/>
            <w:vAlign w:val="center"/>
            <w:hideMark/>
          </w:tcPr>
          <w:p w14:paraId="49C5367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334,5 </w:t>
            </w:r>
          </w:p>
        </w:tc>
        <w:tc>
          <w:tcPr>
            <w:tcW w:w="1108" w:type="dxa"/>
            <w:tcBorders>
              <w:top w:val="nil"/>
              <w:left w:val="nil"/>
              <w:bottom w:val="single" w:sz="4" w:space="0" w:color="auto"/>
              <w:right w:val="single" w:sz="4" w:space="0" w:color="auto"/>
            </w:tcBorders>
            <w:shd w:val="clear" w:color="auto" w:fill="auto"/>
            <w:vAlign w:val="center"/>
            <w:hideMark/>
          </w:tcPr>
          <w:p w14:paraId="2DC6B0FF"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28,6 </w:t>
            </w:r>
          </w:p>
        </w:tc>
        <w:tc>
          <w:tcPr>
            <w:tcW w:w="754" w:type="dxa"/>
            <w:tcBorders>
              <w:top w:val="nil"/>
              <w:left w:val="nil"/>
              <w:bottom w:val="single" w:sz="4" w:space="0" w:color="auto"/>
              <w:right w:val="double" w:sz="6" w:space="0" w:color="auto"/>
            </w:tcBorders>
            <w:shd w:val="clear" w:color="auto" w:fill="auto"/>
            <w:vAlign w:val="center"/>
            <w:hideMark/>
          </w:tcPr>
          <w:p w14:paraId="3A80F61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9,3 </w:t>
            </w:r>
          </w:p>
        </w:tc>
      </w:tr>
      <w:tr w:rsidR="00923B09" w:rsidRPr="00923B09" w14:paraId="73C3E81F"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5F427FDC"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Компенсация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992" w:type="dxa"/>
            <w:tcBorders>
              <w:top w:val="nil"/>
              <w:left w:val="nil"/>
              <w:bottom w:val="single" w:sz="4" w:space="0" w:color="auto"/>
              <w:right w:val="single" w:sz="4" w:space="0" w:color="auto"/>
            </w:tcBorders>
            <w:shd w:val="clear" w:color="auto" w:fill="auto"/>
            <w:vAlign w:val="center"/>
            <w:hideMark/>
          </w:tcPr>
          <w:p w14:paraId="153001C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270,1 </w:t>
            </w:r>
          </w:p>
        </w:tc>
        <w:tc>
          <w:tcPr>
            <w:tcW w:w="1027" w:type="dxa"/>
            <w:tcBorders>
              <w:top w:val="nil"/>
              <w:left w:val="nil"/>
              <w:bottom w:val="single" w:sz="4" w:space="0" w:color="auto"/>
              <w:right w:val="single" w:sz="4" w:space="0" w:color="auto"/>
            </w:tcBorders>
            <w:shd w:val="clear" w:color="auto" w:fill="auto"/>
            <w:vAlign w:val="center"/>
            <w:hideMark/>
          </w:tcPr>
          <w:p w14:paraId="6DC1E37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279,2 </w:t>
            </w:r>
          </w:p>
        </w:tc>
        <w:tc>
          <w:tcPr>
            <w:tcW w:w="1108" w:type="dxa"/>
            <w:tcBorders>
              <w:top w:val="nil"/>
              <w:left w:val="nil"/>
              <w:bottom w:val="single" w:sz="4" w:space="0" w:color="auto"/>
              <w:right w:val="single" w:sz="4" w:space="0" w:color="auto"/>
            </w:tcBorders>
            <w:shd w:val="clear" w:color="auto" w:fill="auto"/>
            <w:vAlign w:val="center"/>
            <w:hideMark/>
          </w:tcPr>
          <w:p w14:paraId="4240762B"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9,1 </w:t>
            </w:r>
          </w:p>
        </w:tc>
        <w:tc>
          <w:tcPr>
            <w:tcW w:w="754" w:type="dxa"/>
            <w:tcBorders>
              <w:top w:val="nil"/>
              <w:left w:val="nil"/>
              <w:bottom w:val="single" w:sz="4" w:space="0" w:color="auto"/>
              <w:right w:val="double" w:sz="6" w:space="0" w:color="auto"/>
            </w:tcBorders>
            <w:shd w:val="clear" w:color="auto" w:fill="auto"/>
            <w:vAlign w:val="center"/>
            <w:hideMark/>
          </w:tcPr>
          <w:p w14:paraId="3E0227F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 </w:t>
            </w:r>
          </w:p>
        </w:tc>
      </w:tr>
      <w:tr w:rsidR="00923B09" w:rsidRPr="00923B09" w14:paraId="655052FE"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3DACF2B6"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 (областной бюджет)</w:t>
            </w:r>
          </w:p>
        </w:tc>
        <w:tc>
          <w:tcPr>
            <w:tcW w:w="992" w:type="dxa"/>
            <w:tcBorders>
              <w:top w:val="nil"/>
              <w:left w:val="nil"/>
              <w:bottom w:val="single" w:sz="4" w:space="0" w:color="auto"/>
              <w:right w:val="single" w:sz="4" w:space="0" w:color="auto"/>
            </w:tcBorders>
            <w:shd w:val="clear" w:color="auto" w:fill="auto"/>
            <w:vAlign w:val="center"/>
            <w:hideMark/>
          </w:tcPr>
          <w:p w14:paraId="2EE7F6E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34,3 </w:t>
            </w:r>
          </w:p>
        </w:tc>
        <w:tc>
          <w:tcPr>
            <w:tcW w:w="1027" w:type="dxa"/>
            <w:tcBorders>
              <w:top w:val="nil"/>
              <w:left w:val="nil"/>
              <w:bottom w:val="single" w:sz="4" w:space="0" w:color="auto"/>
              <w:right w:val="single" w:sz="4" w:space="0" w:color="auto"/>
            </w:tcBorders>
            <w:shd w:val="clear" w:color="auto" w:fill="auto"/>
            <w:vAlign w:val="center"/>
            <w:hideMark/>
          </w:tcPr>
          <w:p w14:paraId="13F8AE8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20,8 </w:t>
            </w:r>
          </w:p>
        </w:tc>
        <w:tc>
          <w:tcPr>
            <w:tcW w:w="1108" w:type="dxa"/>
            <w:tcBorders>
              <w:top w:val="nil"/>
              <w:left w:val="nil"/>
              <w:bottom w:val="single" w:sz="4" w:space="0" w:color="auto"/>
              <w:right w:val="single" w:sz="4" w:space="0" w:color="auto"/>
            </w:tcBorders>
            <w:shd w:val="clear" w:color="auto" w:fill="auto"/>
            <w:vAlign w:val="center"/>
            <w:hideMark/>
          </w:tcPr>
          <w:p w14:paraId="464C2F02"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-13,5 </w:t>
            </w:r>
          </w:p>
        </w:tc>
        <w:tc>
          <w:tcPr>
            <w:tcW w:w="754" w:type="dxa"/>
            <w:tcBorders>
              <w:top w:val="nil"/>
              <w:left w:val="nil"/>
              <w:bottom w:val="single" w:sz="4" w:space="0" w:color="auto"/>
              <w:right w:val="double" w:sz="6" w:space="0" w:color="auto"/>
            </w:tcBorders>
            <w:shd w:val="clear" w:color="auto" w:fill="auto"/>
            <w:vAlign w:val="center"/>
            <w:hideMark/>
          </w:tcPr>
          <w:p w14:paraId="73B441E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-39,4 </w:t>
            </w:r>
          </w:p>
        </w:tc>
      </w:tr>
      <w:tr w:rsidR="00923B09" w:rsidRPr="00923B09" w14:paraId="4B34A26A"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558CB6A9"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992" w:type="dxa"/>
            <w:tcBorders>
              <w:top w:val="nil"/>
              <w:left w:val="nil"/>
              <w:bottom w:val="single" w:sz="4" w:space="0" w:color="auto"/>
              <w:right w:val="single" w:sz="4" w:space="0" w:color="auto"/>
            </w:tcBorders>
            <w:shd w:val="clear" w:color="auto" w:fill="auto"/>
            <w:vAlign w:val="center"/>
            <w:hideMark/>
          </w:tcPr>
          <w:p w14:paraId="124849D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80,8 </w:t>
            </w:r>
          </w:p>
        </w:tc>
        <w:tc>
          <w:tcPr>
            <w:tcW w:w="1027" w:type="dxa"/>
            <w:tcBorders>
              <w:top w:val="nil"/>
              <w:left w:val="nil"/>
              <w:bottom w:val="single" w:sz="4" w:space="0" w:color="auto"/>
              <w:right w:val="single" w:sz="4" w:space="0" w:color="auto"/>
            </w:tcBorders>
            <w:shd w:val="clear" w:color="auto" w:fill="auto"/>
            <w:vAlign w:val="center"/>
            <w:hideMark/>
          </w:tcPr>
          <w:p w14:paraId="7A4470EC"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57,2 </w:t>
            </w:r>
          </w:p>
        </w:tc>
        <w:tc>
          <w:tcPr>
            <w:tcW w:w="1108" w:type="dxa"/>
            <w:tcBorders>
              <w:top w:val="nil"/>
              <w:left w:val="nil"/>
              <w:bottom w:val="single" w:sz="4" w:space="0" w:color="auto"/>
              <w:right w:val="single" w:sz="4" w:space="0" w:color="auto"/>
            </w:tcBorders>
            <w:shd w:val="clear" w:color="auto" w:fill="auto"/>
            <w:vAlign w:val="center"/>
            <w:hideMark/>
          </w:tcPr>
          <w:p w14:paraId="2EAD0F1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-23,7 </w:t>
            </w:r>
          </w:p>
        </w:tc>
        <w:tc>
          <w:tcPr>
            <w:tcW w:w="754" w:type="dxa"/>
            <w:tcBorders>
              <w:top w:val="nil"/>
              <w:left w:val="nil"/>
              <w:bottom w:val="single" w:sz="4" w:space="0" w:color="auto"/>
              <w:right w:val="double" w:sz="6" w:space="0" w:color="auto"/>
            </w:tcBorders>
            <w:shd w:val="clear" w:color="auto" w:fill="auto"/>
            <w:vAlign w:val="center"/>
            <w:hideMark/>
          </w:tcPr>
          <w:p w14:paraId="4027A012"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-29,3 </w:t>
            </w:r>
          </w:p>
        </w:tc>
      </w:tr>
      <w:tr w:rsidR="00923B09" w:rsidRPr="00923B09" w14:paraId="26EA4311"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3D47881C"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Осуществление государственных полномочий по финансовому обеспечению оплаты стоимости набора продуктов питания в оздоровительных лагерях с дневным пребыванием детей</w:t>
            </w:r>
          </w:p>
        </w:tc>
        <w:tc>
          <w:tcPr>
            <w:tcW w:w="992" w:type="dxa"/>
            <w:tcBorders>
              <w:top w:val="nil"/>
              <w:left w:val="nil"/>
              <w:bottom w:val="single" w:sz="4" w:space="0" w:color="auto"/>
              <w:right w:val="single" w:sz="4" w:space="0" w:color="auto"/>
            </w:tcBorders>
            <w:shd w:val="clear" w:color="auto" w:fill="auto"/>
            <w:vAlign w:val="center"/>
            <w:hideMark/>
          </w:tcPr>
          <w:p w14:paraId="7C3D7E9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57,7 </w:t>
            </w:r>
          </w:p>
        </w:tc>
        <w:tc>
          <w:tcPr>
            <w:tcW w:w="1027" w:type="dxa"/>
            <w:tcBorders>
              <w:top w:val="nil"/>
              <w:left w:val="nil"/>
              <w:bottom w:val="single" w:sz="4" w:space="0" w:color="auto"/>
              <w:right w:val="single" w:sz="4" w:space="0" w:color="auto"/>
            </w:tcBorders>
            <w:shd w:val="clear" w:color="auto" w:fill="auto"/>
            <w:vAlign w:val="center"/>
            <w:hideMark/>
          </w:tcPr>
          <w:p w14:paraId="5E2DB68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56,8 </w:t>
            </w:r>
          </w:p>
        </w:tc>
        <w:tc>
          <w:tcPr>
            <w:tcW w:w="1108" w:type="dxa"/>
            <w:tcBorders>
              <w:top w:val="nil"/>
              <w:left w:val="nil"/>
              <w:bottom w:val="single" w:sz="4" w:space="0" w:color="auto"/>
              <w:right w:val="single" w:sz="4" w:space="0" w:color="auto"/>
            </w:tcBorders>
            <w:shd w:val="clear" w:color="auto" w:fill="auto"/>
            <w:vAlign w:val="center"/>
            <w:hideMark/>
          </w:tcPr>
          <w:p w14:paraId="1AC02CE4"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-0,9 </w:t>
            </w:r>
          </w:p>
        </w:tc>
        <w:tc>
          <w:tcPr>
            <w:tcW w:w="754" w:type="dxa"/>
            <w:tcBorders>
              <w:top w:val="nil"/>
              <w:left w:val="nil"/>
              <w:bottom w:val="single" w:sz="4" w:space="0" w:color="auto"/>
              <w:right w:val="double" w:sz="6" w:space="0" w:color="auto"/>
            </w:tcBorders>
            <w:shd w:val="clear" w:color="auto" w:fill="auto"/>
            <w:vAlign w:val="center"/>
            <w:hideMark/>
          </w:tcPr>
          <w:p w14:paraId="5986E41E"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 </w:t>
            </w:r>
          </w:p>
        </w:tc>
      </w:tr>
      <w:tr w:rsidR="00923B09" w:rsidRPr="00923B09" w14:paraId="5D63A4BB" w14:textId="77777777" w:rsidTr="008C653A">
        <w:trPr>
          <w:trHeight w:val="56"/>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041BB9CC"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Осуществление государственных полномочий по выплате вознаграждений профессиональным опекунам</w:t>
            </w:r>
          </w:p>
        </w:tc>
        <w:tc>
          <w:tcPr>
            <w:tcW w:w="992" w:type="dxa"/>
            <w:tcBorders>
              <w:top w:val="nil"/>
              <w:left w:val="nil"/>
              <w:bottom w:val="single" w:sz="4" w:space="0" w:color="auto"/>
              <w:right w:val="single" w:sz="4" w:space="0" w:color="auto"/>
            </w:tcBorders>
            <w:shd w:val="clear" w:color="auto" w:fill="auto"/>
            <w:vAlign w:val="center"/>
            <w:hideMark/>
          </w:tcPr>
          <w:p w14:paraId="36B379B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 </w:t>
            </w:r>
          </w:p>
        </w:tc>
        <w:tc>
          <w:tcPr>
            <w:tcW w:w="1027" w:type="dxa"/>
            <w:tcBorders>
              <w:top w:val="nil"/>
              <w:left w:val="nil"/>
              <w:bottom w:val="single" w:sz="4" w:space="0" w:color="auto"/>
              <w:right w:val="single" w:sz="4" w:space="0" w:color="auto"/>
            </w:tcBorders>
            <w:shd w:val="clear" w:color="auto" w:fill="auto"/>
            <w:vAlign w:val="center"/>
            <w:hideMark/>
          </w:tcPr>
          <w:p w14:paraId="1E501FB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 </w:t>
            </w:r>
          </w:p>
        </w:tc>
        <w:tc>
          <w:tcPr>
            <w:tcW w:w="1108" w:type="dxa"/>
            <w:tcBorders>
              <w:top w:val="nil"/>
              <w:left w:val="nil"/>
              <w:bottom w:val="single" w:sz="4" w:space="0" w:color="auto"/>
              <w:right w:val="single" w:sz="4" w:space="0" w:color="auto"/>
            </w:tcBorders>
            <w:shd w:val="clear" w:color="auto" w:fill="auto"/>
            <w:vAlign w:val="center"/>
            <w:hideMark/>
          </w:tcPr>
          <w:p w14:paraId="02DD93F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c>
          <w:tcPr>
            <w:tcW w:w="754" w:type="dxa"/>
            <w:tcBorders>
              <w:top w:val="nil"/>
              <w:left w:val="nil"/>
              <w:bottom w:val="single" w:sz="4" w:space="0" w:color="auto"/>
              <w:right w:val="double" w:sz="6" w:space="0" w:color="auto"/>
            </w:tcBorders>
            <w:shd w:val="clear" w:color="auto" w:fill="auto"/>
            <w:vAlign w:val="center"/>
            <w:hideMark/>
          </w:tcPr>
          <w:p w14:paraId="09820E1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-16,3 </w:t>
            </w:r>
          </w:p>
        </w:tc>
      </w:tr>
      <w:tr w:rsidR="00923B09" w:rsidRPr="00923B09" w14:paraId="677E4427" w14:textId="77777777" w:rsidTr="008C653A">
        <w:trPr>
          <w:trHeight w:val="56"/>
        </w:trPr>
        <w:tc>
          <w:tcPr>
            <w:tcW w:w="5421" w:type="dxa"/>
            <w:tcBorders>
              <w:top w:val="single" w:sz="4" w:space="0" w:color="auto"/>
              <w:left w:val="double" w:sz="6" w:space="0" w:color="auto"/>
              <w:bottom w:val="nil"/>
              <w:right w:val="single" w:sz="4" w:space="0" w:color="auto"/>
            </w:tcBorders>
            <w:shd w:val="clear" w:color="auto" w:fill="auto"/>
            <w:vAlign w:val="center"/>
            <w:hideMark/>
          </w:tcPr>
          <w:p w14:paraId="32777700"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государственной корпорации - Фонда содействия реформированию жилищно-коммунального хозяйства</w:t>
            </w:r>
          </w:p>
        </w:tc>
        <w:tc>
          <w:tcPr>
            <w:tcW w:w="992" w:type="dxa"/>
            <w:tcBorders>
              <w:top w:val="single" w:sz="4" w:space="0" w:color="auto"/>
              <w:left w:val="nil"/>
              <w:bottom w:val="nil"/>
              <w:right w:val="single" w:sz="4" w:space="0" w:color="auto"/>
            </w:tcBorders>
            <w:shd w:val="clear" w:color="auto" w:fill="auto"/>
            <w:vAlign w:val="center"/>
            <w:hideMark/>
          </w:tcPr>
          <w:p w14:paraId="2C1D049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027" w:type="dxa"/>
            <w:tcBorders>
              <w:top w:val="single" w:sz="4" w:space="0" w:color="auto"/>
              <w:left w:val="nil"/>
              <w:bottom w:val="nil"/>
              <w:right w:val="single" w:sz="4" w:space="0" w:color="auto"/>
            </w:tcBorders>
            <w:shd w:val="clear" w:color="auto" w:fill="auto"/>
            <w:vAlign w:val="center"/>
            <w:hideMark/>
          </w:tcPr>
          <w:p w14:paraId="704589D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219,6 </w:t>
            </w:r>
          </w:p>
        </w:tc>
        <w:tc>
          <w:tcPr>
            <w:tcW w:w="1108" w:type="dxa"/>
            <w:tcBorders>
              <w:top w:val="nil"/>
              <w:left w:val="nil"/>
              <w:bottom w:val="single" w:sz="4" w:space="0" w:color="auto"/>
              <w:right w:val="single" w:sz="4" w:space="0" w:color="auto"/>
            </w:tcBorders>
            <w:shd w:val="clear" w:color="auto" w:fill="auto"/>
            <w:vAlign w:val="center"/>
            <w:hideMark/>
          </w:tcPr>
          <w:p w14:paraId="36C5E26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219,6 </w:t>
            </w:r>
          </w:p>
        </w:tc>
        <w:tc>
          <w:tcPr>
            <w:tcW w:w="754" w:type="dxa"/>
            <w:tcBorders>
              <w:top w:val="nil"/>
              <w:left w:val="nil"/>
              <w:bottom w:val="single" w:sz="4" w:space="0" w:color="auto"/>
              <w:right w:val="double" w:sz="6" w:space="0" w:color="auto"/>
            </w:tcBorders>
            <w:shd w:val="clear" w:color="auto" w:fill="auto"/>
            <w:vAlign w:val="center"/>
            <w:hideMark/>
          </w:tcPr>
          <w:p w14:paraId="608B9FCC" w14:textId="602DDE7A" w:rsidR="00921812" w:rsidRPr="00923B09" w:rsidRDefault="00026ABD" w:rsidP="00026ABD">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53C0E394" w14:textId="77777777" w:rsidTr="008C653A">
        <w:trPr>
          <w:trHeight w:val="56"/>
        </w:trPr>
        <w:tc>
          <w:tcPr>
            <w:tcW w:w="5421" w:type="dxa"/>
            <w:tcBorders>
              <w:top w:val="single" w:sz="4" w:space="0" w:color="auto"/>
              <w:left w:val="double" w:sz="6" w:space="0" w:color="auto"/>
              <w:bottom w:val="nil"/>
              <w:right w:val="single" w:sz="4" w:space="0" w:color="auto"/>
            </w:tcBorders>
            <w:shd w:val="clear" w:color="auto" w:fill="auto"/>
            <w:vAlign w:val="center"/>
            <w:hideMark/>
          </w:tcPr>
          <w:p w14:paraId="72096D59"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областного бюджета</w:t>
            </w:r>
          </w:p>
        </w:tc>
        <w:tc>
          <w:tcPr>
            <w:tcW w:w="992" w:type="dxa"/>
            <w:tcBorders>
              <w:top w:val="single" w:sz="4" w:space="0" w:color="auto"/>
              <w:left w:val="nil"/>
              <w:bottom w:val="nil"/>
              <w:right w:val="single" w:sz="4" w:space="0" w:color="auto"/>
            </w:tcBorders>
            <w:shd w:val="clear" w:color="auto" w:fill="auto"/>
            <w:vAlign w:val="center"/>
            <w:hideMark/>
          </w:tcPr>
          <w:p w14:paraId="6EB4DFB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027" w:type="dxa"/>
            <w:tcBorders>
              <w:top w:val="single" w:sz="4" w:space="0" w:color="auto"/>
              <w:left w:val="nil"/>
              <w:bottom w:val="nil"/>
              <w:right w:val="single" w:sz="4" w:space="0" w:color="auto"/>
            </w:tcBorders>
            <w:shd w:val="clear" w:color="auto" w:fill="auto"/>
            <w:vAlign w:val="center"/>
            <w:hideMark/>
          </w:tcPr>
          <w:p w14:paraId="2BF7A7BB"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 </w:t>
            </w:r>
          </w:p>
        </w:tc>
        <w:tc>
          <w:tcPr>
            <w:tcW w:w="1108" w:type="dxa"/>
            <w:tcBorders>
              <w:top w:val="nil"/>
              <w:left w:val="nil"/>
              <w:bottom w:val="single" w:sz="4" w:space="0" w:color="auto"/>
              <w:right w:val="single" w:sz="4" w:space="0" w:color="auto"/>
            </w:tcBorders>
            <w:shd w:val="clear" w:color="auto" w:fill="auto"/>
            <w:vAlign w:val="center"/>
            <w:hideMark/>
          </w:tcPr>
          <w:p w14:paraId="56EA7D9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 </w:t>
            </w:r>
          </w:p>
        </w:tc>
        <w:tc>
          <w:tcPr>
            <w:tcW w:w="754" w:type="dxa"/>
            <w:tcBorders>
              <w:top w:val="nil"/>
              <w:left w:val="nil"/>
              <w:bottom w:val="single" w:sz="4" w:space="0" w:color="auto"/>
              <w:right w:val="double" w:sz="6" w:space="0" w:color="auto"/>
            </w:tcBorders>
            <w:shd w:val="clear" w:color="auto" w:fill="auto"/>
            <w:vAlign w:val="center"/>
            <w:hideMark/>
          </w:tcPr>
          <w:p w14:paraId="7CE0B65C" w14:textId="5ABCD545" w:rsidR="00921812" w:rsidRPr="00923B09" w:rsidRDefault="00026ABD" w:rsidP="00026ABD">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1812" w:rsidRPr="00923B09" w14:paraId="3E016183" w14:textId="77777777" w:rsidTr="008C653A">
        <w:trPr>
          <w:trHeight w:val="56"/>
        </w:trPr>
        <w:tc>
          <w:tcPr>
            <w:tcW w:w="5421"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29E77DDB" w14:textId="77777777" w:rsidR="00921812" w:rsidRPr="00923B09" w:rsidRDefault="00921812" w:rsidP="00921812">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30D41346"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10 861,4 </w:t>
            </w:r>
          </w:p>
        </w:tc>
        <w:tc>
          <w:tcPr>
            <w:tcW w:w="1027" w:type="dxa"/>
            <w:tcBorders>
              <w:top w:val="single" w:sz="4" w:space="0" w:color="auto"/>
              <w:left w:val="nil"/>
              <w:bottom w:val="double" w:sz="6" w:space="0" w:color="auto"/>
              <w:right w:val="single" w:sz="4" w:space="0" w:color="auto"/>
            </w:tcBorders>
            <w:shd w:val="clear" w:color="auto" w:fill="auto"/>
            <w:vAlign w:val="center"/>
            <w:hideMark/>
          </w:tcPr>
          <w:p w14:paraId="52F440AA"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11 711,8 </w:t>
            </w:r>
          </w:p>
        </w:tc>
        <w:tc>
          <w:tcPr>
            <w:tcW w:w="1108" w:type="dxa"/>
            <w:tcBorders>
              <w:top w:val="nil"/>
              <w:left w:val="nil"/>
              <w:bottom w:val="double" w:sz="6" w:space="0" w:color="auto"/>
              <w:right w:val="single" w:sz="4" w:space="0" w:color="auto"/>
            </w:tcBorders>
            <w:shd w:val="clear" w:color="auto" w:fill="auto"/>
            <w:vAlign w:val="center"/>
            <w:hideMark/>
          </w:tcPr>
          <w:p w14:paraId="7F61AA99"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850,5 </w:t>
            </w:r>
          </w:p>
        </w:tc>
        <w:tc>
          <w:tcPr>
            <w:tcW w:w="754" w:type="dxa"/>
            <w:tcBorders>
              <w:top w:val="nil"/>
              <w:left w:val="nil"/>
              <w:bottom w:val="double" w:sz="6" w:space="0" w:color="auto"/>
              <w:right w:val="double" w:sz="6" w:space="0" w:color="auto"/>
            </w:tcBorders>
            <w:shd w:val="clear" w:color="auto" w:fill="auto"/>
            <w:vAlign w:val="center"/>
            <w:hideMark/>
          </w:tcPr>
          <w:p w14:paraId="60DA9E8D" w14:textId="77777777" w:rsidR="00921812" w:rsidRPr="00923B09" w:rsidRDefault="00921812" w:rsidP="00921812">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7,8 </w:t>
            </w:r>
          </w:p>
        </w:tc>
      </w:tr>
    </w:tbl>
    <w:p w14:paraId="5606B3B5" w14:textId="77777777" w:rsidR="00921812" w:rsidRPr="00923B09" w:rsidRDefault="00921812" w:rsidP="00921812">
      <w:pPr>
        <w:spacing w:after="0" w:line="240" w:lineRule="auto"/>
        <w:ind w:firstLine="709"/>
        <w:jc w:val="both"/>
        <w:rPr>
          <w:rFonts w:ascii="Times New Roman" w:hAnsi="Times New Roman"/>
          <w:sz w:val="16"/>
          <w:szCs w:val="16"/>
        </w:rPr>
      </w:pPr>
    </w:p>
    <w:p w14:paraId="5A290DC7" w14:textId="54C24895" w:rsidR="00921812" w:rsidRPr="00923B09" w:rsidRDefault="0077141F"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Н</w:t>
      </w:r>
      <w:r w:rsidR="00921812" w:rsidRPr="00923B09">
        <w:rPr>
          <w:rFonts w:ascii="Times New Roman" w:hAnsi="Times New Roman"/>
          <w:sz w:val="28"/>
          <w:szCs w:val="28"/>
        </w:rPr>
        <w:t>аибольший объем составила субвенция на реализацию образовательных программ</w:t>
      </w:r>
      <w:r w:rsidRPr="00923B09">
        <w:rPr>
          <w:rFonts w:ascii="Times New Roman" w:hAnsi="Times New Roman"/>
          <w:sz w:val="28"/>
          <w:szCs w:val="28"/>
        </w:rPr>
        <w:t>:</w:t>
      </w:r>
      <w:r w:rsidR="00921812" w:rsidRPr="00923B09">
        <w:rPr>
          <w:rFonts w:ascii="Times New Roman" w:hAnsi="Times New Roman"/>
          <w:sz w:val="28"/>
          <w:szCs w:val="28"/>
        </w:rPr>
        <w:t xml:space="preserve"> 9 986,4 млн.руб. (59,2 % к плану года), что на 6,7 % (+626,1 млн.руб.) больше, чем перечислено за аналогичный период 2021 года.</w:t>
      </w:r>
    </w:p>
    <w:p w14:paraId="74028220" w14:textId="2C4BD1B0"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Общая сумма субсидий, перечисленная за отчетный период местным бюджетам, составила 5 381,1 млн.руб. или 41,8 % к плану года, что на 13,1 % (+623,3 млн.руб.) больше </w:t>
      </w:r>
      <w:r w:rsidR="00570937" w:rsidRPr="00923B09">
        <w:rPr>
          <w:rFonts w:ascii="Times New Roman" w:hAnsi="Times New Roman"/>
          <w:sz w:val="28"/>
          <w:szCs w:val="28"/>
        </w:rPr>
        <w:t>соответствующих расходов областного бюджета</w:t>
      </w:r>
      <w:r w:rsidRPr="00923B09">
        <w:rPr>
          <w:rFonts w:ascii="Times New Roman" w:hAnsi="Times New Roman"/>
          <w:sz w:val="28"/>
          <w:szCs w:val="28"/>
        </w:rPr>
        <w:t xml:space="preserve"> за I полугодие 2021 года.</w:t>
      </w:r>
    </w:p>
    <w:p w14:paraId="0BD4E549" w14:textId="77777777" w:rsidR="009B4E25" w:rsidRPr="00923B09" w:rsidRDefault="009B4E25" w:rsidP="009B4E25">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Основной объем субсидий из областного бюджета за 6 месяцев 2022 года перечислен в рамках реализации следующих программных направлений Архангельской области:</w:t>
      </w:r>
    </w:p>
    <w:p w14:paraId="016CCEEE" w14:textId="77777777" w:rsidR="009B4E25" w:rsidRPr="00923B09" w:rsidRDefault="009B4E25" w:rsidP="009B4E25">
      <w:pPr>
        <w:pStyle w:val="a0"/>
        <w:numPr>
          <w:ilvl w:val="0"/>
          <w:numId w:val="12"/>
        </w:numPr>
        <w:ind w:left="0" w:firstLine="709"/>
        <w:contextualSpacing/>
      </w:pPr>
      <w:r w:rsidRPr="00923B09">
        <w:t>адресная программа Архангельской области «Переселение граждан из аварийного жилищного фонда на 2019 – 2025 годы» в сумме 1 207,9 млн.руб., что составляет 22,4 % в общей сумме субсидий, в т.ч. в указанной сумме на софинансирование капитальных вложений в объекты муниципальной собственности. Перечисление указанного вида субсидий за 6 месяцев 2022 года обеспечено на 48,8 % к плану года;</w:t>
      </w:r>
    </w:p>
    <w:p w14:paraId="464B36C9" w14:textId="77777777" w:rsidR="009B4E25" w:rsidRPr="00923B09" w:rsidRDefault="009B4E25" w:rsidP="009B4E25">
      <w:pPr>
        <w:pStyle w:val="a0"/>
        <w:numPr>
          <w:ilvl w:val="0"/>
          <w:numId w:val="12"/>
        </w:numPr>
        <w:ind w:left="0" w:firstLine="709"/>
        <w:contextualSpacing/>
      </w:pPr>
      <w:r w:rsidRPr="00923B09">
        <w:t>государственная программа Архангельской области «Управление государственными финансами и государственным долгом Архангельской области» - 2 384,3 млн.руб. (удельный вес 44,3 %), в т.ч. в указанной сумме на софинансирование вопросов местного значения, что составило 50,0 % к плану года.</w:t>
      </w:r>
    </w:p>
    <w:p w14:paraId="25A58B27" w14:textId="77777777"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Из общей суммы субсидий, перечисленных местным бюджетам за отчетный период, субсидии на софинансирование капитальных вложений в объекты муниципальной собственности (элемент вида расходов 522) составили 2 129,4 млн.руб. или 38,5 % к плану года. По отношению к аналогичному периоду 2021 года субсидии на указанные цели в отчетном периоде перечислены на 40,5 % больше (+613,3 млн.руб.).</w:t>
      </w:r>
    </w:p>
    <w:p w14:paraId="5AD8197A" w14:textId="4D6D720B"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Более подробно сведения об осуществлении капитальных вложений из областного бюджета в объекты муниципальной собственности представлены в разделе «</w:t>
      </w:r>
      <w:hyperlink w:anchor="_2.6.._Реализация_приоритетных" w:history="1">
        <w:r w:rsidR="009C5E2E" w:rsidRPr="00923B09">
          <w:rPr>
            <w:rStyle w:val="afb"/>
            <w:rFonts w:ascii="Times New Roman" w:hAnsi="Times New Roman"/>
            <w:color w:val="auto"/>
            <w:sz w:val="28"/>
            <w:szCs w:val="28"/>
          </w:rPr>
          <w:t>Анализ р</w:t>
        </w:r>
        <w:r w:rsidRPr="00923B09">
          <w:rPr>
            <w:rStyle w:val="afb"/>
            <w:rFonts w:ascii="Times New Roman" w:hAnsi="Times New Roman"/>
            <w:color w:val="auto"/>
            <w:sz w:val="28"/>
            <w:szCs w:val="28"/>
          </w:rPr>
          <w:t>еализаци</w:t>
        </w:r>
        <w:r w:rsidR="009C5E2E" w:rsidRPr="00923B09">
          <w:rPr>
            <w:rStyle w:val="afb"/>
            <w:rFonts w:ascii="Times New Roman" w:hAnsi="Times New Roman"/>
            <w:color w:val="auto"/>
            <w:sz w:val="28"/>
            <w:szCs w:val="28"/>
          </w:rPr>
          <w:t>и</w:t>
        </w:r>
        <w:r w:rsidRPr="00923B09">
          <w:rPr>
            <w:rStyle w:val="afb"/>
            <w:rFonts w:ascii="Times New Roman" w:hAnsi="Times New Roman"/>
            <w:color w:val="auto"/>
            <w:sz w:val="28"/>
            <w:szCs w:val="28"/>
          </w:rPr>
          <w:t xml:space="preserve"> областной адресной инвестиционной программы</w:t>
        </w:r>
        <w:r w:rsidR="009C5E2E" w:rsidRPr="00923B09">
          <w:rPr>
            <w:rStyle w:val="afb"/>
            <w:rFonts w:ascii="Times New Roman" w:hAnsi="Times New Roman"/>
            <w:color w:val="auto"/>
            <w:sz w:val="28"/>
            <w:szCs w:val="28"/>
          </w:rPr>
          <w:t xml:space="preserve"> за 1 полугодие 2022 года</w:t>
        </w:r>
      </w:hyperlink>
      <w:r w:rsidRPr="00923B09">
        <w:rPr>
          <w:rFonts w:ascii="Times New Roman" w:hAnsi="Times New Roman"/>
          <w:sz w:val="28"/>
          <w:szCs w:val="28"/>
        </w:rPr>
        <w:t>» настоящего заключения, за исключением сумм, направляемых в рамках реализации адресной программы Архангельской области «Переселение граждан из аварийного жилищного фонда на 2019 – 2025 годы».</w:t>
      </w:r>
    </w:p>
    <w:p w14:paraId="2F565402" w14:textId="7EAE3E93"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таблице </w:t>
      </w:r>
      <w:r w:rsidR="008D1214" w:rsidRPr="00923B09">
        <w:rPr>
          <w:rFonts w:ascii="Times New Roman" w:hAnsi="Times New Roman"/>
          <w:sz w:val="28"/>
          <w:szCs w:val="28"/>
        </w:rPr>
        <w:t>29</w:t>
      </w:r>
      <w:r w:rsidRPr="00923B09">
        <w:rPr>
          <w:rFonts w:ascii="Times New Roman" w:hAnsi="Times New Roman"/>
          <w:sz w:val="28"/>
          <w:szCs w:val="28"/>
        </w:rPr>
        <w:t xml:space="preserve"> представлена информация о перечислении субсидий местным бюджетам из областного бюджета по элементам вида расходов бюджетной классификации РФ в разрезе программных и непрограммных направлений</w:t>
      </w:r>
      <w:r w:rsidR="002A4627" w:rsidRPr="00923B09">
        <w:rPr>
          <w:rFonts w:ascii="Times New Roman" w:hAnsi="Times New Roman"/>
          <w:sz w:val="28"/>
          <w:szCs w:val="28"/>
        </w:rPr>
        <w:t xml:space="preserve"> расходов</w:t>
      </w:r>
      <w:r w:rsidRPr="00923B09">
        <w:rPr>
          <w:rFonts w:ascii="Times New Roman" w:hAnsi="Times New Roman"/>
          <w:sz w:val="28"/>
          <w:szCs w:val="28"/>
        </w:rPr>
        <w:t xml:space="preserve"> за 6 месяцев 2021 и 2022 год</w:t>
      </w:r>
      <w:r w:rsidR="001E7C83" w:rsidRPr="00923B09">
        <w:rPr>
          <w:rFonts w:ascii="Times New Roman" w:hAnsi="Times New Roman"/>
          <w:sz w:val="28"/>
          <w:szCs w:val="28"/>
        </w:rPr>
        <w:t>ов</w:t>
      </w:r>
      <w:r w:rsidRPr="00923B09">
        <w:rPr>
          <w:rFonts w:ascii="Times New Roman" w:hAnsi="Times New Roman"/>
          <w:sz w:val="28"/>
          <w:szCs w:val="28"/>
        </w:rPr>
        <w:t>.</w:t>
      </w:r>
    </w:p>
    <w:p w14:paraId="1DE19FC7" w14:textId="77777777" w:rsidR="00921812" w:rsidRPr="00923B09" w:rsidRDefault="00921812" w:rsidP="00921812">
      <w:pPr>
        <w:spacing w:after="0" w:line="240" w:lineRule="auto"/>
        <w:ind w:firstLine="709"/>
        <w:jc w:val="both"/>
        <w:rPr>
          <w:rFonts w:ascii="Times New Roman" w:hAnsi="Times New Roman"/>
          <w:sz w:val="16"/>
          <w:szCs w:val="16"/>
        </w:rPr>
      </w:pPr>
    </w:p>
    <w:p w14:paraId="73BB60F8" w14:textId="3F46C135" w:rsidR="00921812" w:rsidRPr="00923B09" w:rsidRDefault="00921812" w:rsidP="00C165E1">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29</w:t>
      </w:r>
      <w:r w:rsidRPr="00923B09">
        <w:rPr>
          <w:rFonts w:ascii="Times New Roman" w:hAnsi="Times New Roman"/>
          <w:b w:val="0"/>
          <w:sz w:val="24"/>
          <w:szCs w:val="24"/>
        </w:rPr>
        <w:fldChar w:fldCharType="end"/>
      </w:r>
      <w:r w:rsidRPr="00923B09">
        <w:rPr>
          <w:rFonts w:ascii="Times New Roman" w:hAnsi="Times New Roman"/>
          <w:b w:val="0"/>
          <w:sz w:val="24"/>
          <w:szCs w:val="24"/>
        </w:rPr>
        <w:t>. Субсидии местным бюджетам по программным и непрограммным направлениям, по элементам видов расходов за 6 месяцев 2021 и 2022 год</w:t>
      </w:r>
      <w:r w:rsidR="001E7C83" w:rsidRPr="00923B09">
        <w:rPr>
          <w:rFonts w:ascii="Times New Roman" w:hAnsi="Times New Roman"/>
          <w:b w:val="0"/>
          <w:sz w:val="24"/>
          <w:szCs w:val="24"/>
        </w:rPr>
        <w:t>ов</w:t>
      </w:r>
      <w:r w:rsidRPr="00923B09">
        <w:rPr>
          <w:rFonts w:ascii="Times New Roman" w:hAnsi="Times New Roman"/>
          <w:b w:val="0"/>
          <w:sz w:val="24"/>
          <w:szCs w:val="24"/>
        </w:rPr>
        <w:t>, млн.руб.</w:t>
      </w:r>
    </w:p>
    <w:tbl>
      <w:tblPr>
        <w:tblW w:w="9328" w:type="dxa"/>
        <w:tblInd w:w="85" w:type="dxa"/>
        <w:tblLayout w:type="fixed"/>
        <w:tblLook w:val="04A0" w:firstRow="1" w:lastRow="0" w:firstColumn="1" w:lastColumn="0" w:noHBand="0" w:noVBand="1"/>
      </w:tblPr>
      <w:tblGrid>
        <w:gridCol w:w="5562"/>
        <w:gridCol w:w="956"/>
        <w:gridCol w:w="956"/>
        <w:gridCol w:w="991"/>
        <w:gridCol w:w="863"/>
      </w:tblGrid>
      <w:tr w:rsidR="00923B09" w:rsidRPr="00923B09" w14:paraId="50AE2442" w14:textId="77777777" w:rsidTr="001E7C83">
        <w:trPr>
          <w:trHeight w:val="21"/>
          <w:tblHeader/>
        </w:trPr>
        <w:tc>
          <w:tcPr>
            <w:tcW w:w="556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683F577" w14:textId="77777777" w:rsidR="00921812" w:rsidRPr="00923B09" w:rsidRDefault="00921812" w:rsidP="00921812">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Наименование</w:t>
            </w:r>
          </w:p>
        </w:tc>
        <w:tc>
          <w:tcPr>
            <w:tcW w:w="9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F6CBB4F" w14:textId="77777777" w:rsidR="00921812" w:rsidRPr="00923B09" w:rsidRDefault="00921812" w:rsidP="00921812">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за 6 мес. 2021 г.</w:t>
            </w:r>
          </w:p>
        </w:tc>
        <w:tc>
          <w:tcPr>
            <w:tcW w:w="9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95AA0E3" w14:textId="77777777" w:rsidR="00921812" w:rsidRPr="00923B09" w:rsidRDefault="00921812" w:rsidP="00921812">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за 6 мес. 2022 г.</w:t>
            </w:r>
          </w:p>
        </w:tc>
        <w:tc>
          <w:tcPr>
            <w:tcW w:w="1854" w:type="dxa"/>
            <w:gridSpan w:val="2"/>
            <w:tcBorders>
              <w:top w:val="double" w:sz="6" w:space="0" w:color="auto"/>
              <w:left w:val="nil"/>
              <w:bottom w:val="single" w:sz="4" w:space="0" w:color="auto"/>
              <w:right w:val="double" w:sz="6" w:space="0" w:color="000000"/>
            </w:tcBorders>
            <w:shd w:val="clear" w:color="auto" w:fill="auto"/>
            <w:vAlign w:val="center"/>
            <w:hideMark/>
          </w:tcPr>
          <w:p w14:paraId="34DB007A" w14:textId="77777777" w:rsidR="00921812" w:rsidRPr="00923B09" w:rsidRDefault="00921812" w:rsidP="00921812">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Изменение (+,-)</w:t>
            </w:r>
          </w:p>
        </w:tc>
      </w:tr>
      <w:tr w:rsidR="00923B09" w:rsidRPr="00923B09" w14:paraId="6A27B2B9" w14:textId="77777777" w:rsidTr="002A4627">
        <w:trPr>
          <w:trHeight w:val="93"/>
          <w:tblHeader/>
        </w:trPr>
        <w:tc>
          <w:tcPr>
            <w:tcW w:w="5562"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43B1CCF2" w14:textId="77777777" w:rsidR="00921812" w:rsidRPr="00923B09" w:rsidRDefault="00921812" w:rsidP="00921812">
            <w:pPr>
              <w:spacing w:after="0" w:line="240" w:lineRule="auto"/>
              <w:rPr>
                <w:rFonts w:ascii="Times New Roman" w:eastAsia="Times New Roman" w:hAnsi="Times New Roman"/>
                <w:bCs/>
                <w:sz w:val="20"/>
                <w:szCs w:val="20"/>
                <w:lang w:eastAsia="ru-RU"/>
              </w:rPr>
            </w:pPr>
          </w:p>
        </w:tc>
        <w:tc>
          <w:tcPr>
            <w:tcW w:w="956"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17103902" w14:textId="77777777" w:rsidR="00921812" w:rsidRPr="00923B09" w:rsidRDefault="00921812" w:rsidP="00921812">
            <w:pPr>
              <w:spacing w:after="0" w:line="240" w:lineRule="auto"/>
              <w:rPr>
                <w:rFonts w:ascii="Times New Roman" w:eastAsia="Times New Roman" w:hAnsi="Times New Roman"/>
                <w:bCs/>
                <w:sz w:val="20"/>
                <w:szCs w:val="20"/>
                <w:lang w:eastAsia="ru-RU"/>
              </w:rPr>
            </w:pPr>
          </w:p>
        </w:tc>
        <w:tc>
          <w:tcPr>
            <w:tcW w:w="956"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6467B414" w14:textId="77777777" w:rsidR="00921812" w:rsidRPr="00923B09" w:rsidRDefault="00921812" w:rsidP="00921812">
            <w:pPr>
              <w:spacing w:after="0" w:line="240" w:lineRule="auto"/>
              <w:rPr>
                <w:rFonts w:ascii="Times New Roman" w:eastAsia="Times New Roman" w:hAnsi="Times New Roman"/>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79743F80" w14:textId="720FAF49" w:rsidR="00921812" w:rsidRPr="00923B09" w:rsidRDefault="00921812" w:rsidP="00921812">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млн.руб.</w:t>
            </w:r>
          </w:p>
        </w:tc>
        <w:tc>
          <w:tcPr>
            <w:tcW w:w="863" w:type="dxa"/>
            <w:tcBorders>
              <w:top w:val="nil"/>
              <w:left w:val="nil"/>
              <w:bottom w:val="single" w:sz="4" w:space="0" w:color="auto"/>
              <w:right w:val="double" w:sz="6" w:space="0" w:color="auto"/>
            </w:tcBorders>
            <w:shd w:val="clear" w:color="auto" w:fill="auto"/>
            <w:vAlign w:val="center"/>
            <w:hideMark/>
          </w:tcPr>
          <w:p w14:paraId="7BB50257" w14:textId="309A0903" w:rsidR="00921812" w:rsidRPr="00923B09" w:rsidRDefault="00921812" w:rsidP="00921812">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w:t>
            </w:r>
          </w:p>
        </w:tc>
      </w:tr>
      <w:tr w:rsidR="00923B09" w:rsidRPr="00923B09" w14:paraId="1F89E10B"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10004B6F"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"Развитие образования и науки Архангельской области", из нее:</w:t>
            </w:r>
          </w:p>
        </w:tc>
        <w:tc>
          <w:tcPr>
            <w:tcW w:w="956" w:type="dxa"/>
            <w:tcBorders>
              <w:top w:val="nil"/>
              <w:left w:val="nil"/>
              <w:bottom w:val="single" w:sz="4" w:space="0" w:color="auto"/>
              <w:right w:val="single" w:sz="4" w:space="0" w:color="auto"/>
            </w:tcBorders>
            <w:shd w:val="clear" w:color="auto" w:fill="auto"/>
            <w:vAlign w:val="center"/>
            <w:hideMark/>
          </w:tcPr>
          <w:p w14:paraId="765AAE33"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1 116,8 </w:t>
            </w:r>
          </w:p>
        </w:tc>
        <w:tc>
          <w:tcPr>
            <w:tcW w:w="956" w:type="dxa"/>
            <w:tcBorders>
              <w:top w:val="nil"/>
              <w:left w:val="nil"/>
              <w:bottom w:val="single" w:sz="4" w:space="0" w:color="auto"/>
              <w:right w:val="single" w:sz="4" w:space="0" w:color="auto"/>
            </w:tcBorders>
            <w:shd w:val="clear" w:color="auto" w:fill="auto"/>
            <w:vAlign w:val="center"/>
            <w:hideMark/>
          </w:tcPr>
          <w:p w14:paraId="0FD9C24E"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558,9 </w:t>
            </w:r>
          </w:p>
        </w:tc>
        <w:tc>
          <w:tcPr>
            <w:tcW w:w="991" w:type="dxa"/>
            <w:tcBorders>
              <w:top w:val="nil"/>
              <w:left w:val="nil"/>
              <w:bottom w:val="single" w:sz="4" w:space="0" w:color="auto"/>
              <w:right w:val="single" w:sz="4" w:space="0" w:color="auto"/>
            </w:tcBorders>
            <w:shd w:val="clear" w:color="auto" w:fill="auto"/>
            <w:vAlign w:val="center"/>
            <w:hideMark/>
          </w:tcPr>
          <w:p w14:paraId="2FFFF3D8"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-557,9 </w:t>
            </w:r>
          </w:p>
        </w:tc>
        <w:tc>
          <w:tcPr>
            <w:tcW w:w="863" w:type="dxa"/>
            <w:tcBorders>
              <w:top w:val="nil"/>
              <w:left w:val="nil"/>
              <w:bottom w:val="single" w:sz="4" w:space="0" w:color="auto"/>
              <w:right w:val="double" w:sz="6" w:space="0" w:color="auto"/>
            </w:tcBorders>
            <w:shd w:val="clear" w:color="auto" w:fill="auto"/>
            <w:vAlign w:val="center"/>
            <w:hideMark/>
          </w:tcPr>
          <w:p w14:paraId="093A6037"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-50,0 </w:t>
            </w:r>
          </w:p>
        </w:tc>
      </w:tr>
      <w:tr w:rsidR="00923B09" w:rsidRPr="00923B09" w14:paraId="4ADA38C1"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078B2C48"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012E6C0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562,6 </w:t>
            </w:r>
          </w:p>
        </w:tc>
        <w:tc>
          <w:tcPr>
            <w:tcW w:w="956" w:type="dxa"/>
            <w:tcBorders>
              <w:top w:val="nil"/>
              <w:left w:val="nil"/>
              <w:bottom w:val="single" w:sz="4" w:space="0" w:color="auto"/>
              <w:right w:val="single" w:sz="4" w:space="0" w:color="auto"/>
            </w:tcBorders>
            <w:shd w:val="clear" w:color="auto" w:fill="auto"/>
            <w:vAlign w:val="center"/>
            <w:hideMark/>
          </w:tcPr>
          <w:p w14:paraId="6CF1E50F"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377,1 </w:t>
            </w:r>
          </w:p>
        </w:tc>
        <w:tc>
          <w:tcPr>
            <w:tcW w:w="991" w:type="dxa"/>
            <w:tcBorders>
              <w:top w:val="nil"/>
              <w:left w:val="nil"/>
              <w:bottom w:val="single" w:sz="4" w:space="0" w:color="auto"/>
              <w:right w:val="single" w:sz="4" w:space="0" w:color="auto"/>
            </w:tcBorders>
            <w:shd w:val="clear" w:color="auto" w:fill="auto"/>
            <w:vAlign w:val="center"/>
            <w:hideMark/>
          </w:tcPr>
          <w:p w14:paraId="16ED5EF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-185,5 </w:t>
            </w:r>
          </w:p>
        </w:tc>
        <w:tc>
          <w:tcPr>
            <w:tcW w:w="863" w:type="dxa"/>
            <w:tcBorders>
              <w:top w:val="nil"/>
              <w:left w:val="nil"/>
              <w:bottom w:val="single" w:sz="4" w:space="0" w:color="auto"/>
              <w:right w:val="double" w:sz="6" w:space="0" w:color="auto"/>
            </w:tcBorders>
            <w:shd w:val="clear" w:color="auto" w:fill="auto"/>
            <w:vAlign w:val="center"/>
            <w:hideMark/>
          </w:tcPr>
          <w:p w14:paraId="2B61327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-33,0 </w:t>
            </w:r>
          </w:p>
        </w:tc>
      </w:tr>
      <w:tr w:rsidR="00923B09" w:rsidRPr="00923B09" w14:paraId="10546040"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30C01410"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53CE7C62"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554,2 </w:t>
            </w:r>
          </w:p>
        </w:tc>
        <w:tc>
          <w:tcPr>
            <w:tcW w:w="956" w:type="dxa"/>
            <w:tcBorders>
              <w:top w:val="nil"/>
              <w:left w:val="nil"/>
              <w:bottom w:val="single" w:sz="4" w:space="0" w:color="auto"/>
              <w:right w:val="single" w:sz="4" w:space="0" w:color="auto"/>
            </w:tcBorders>
            <w:shd w:val="clear" w:color="auto" w:fill="auto"/>
            <w:vAlign w:val="center"/>
            <w:hideMark/>
          </w:tcPr>
          <w:p w14:paraId="33869BE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181,8 </w:t>
            </w:r>
          </w:p>
        </w:tc>
        <w:tc>
          <w:tcPr>
            <w:tcW w:w="991" w:type="dxa"/>
            <w:tcBorders>
              <w:top w:val="nil"/>
              <w:left w:val="nil"/>
              <w:bottom w:val="single" w:sz="4" w:space="0" w:color="auto"/>
              <w:right w:val="single" w:sz="4" w:space="0" w:color="auto"/>
            </w:tcBorders>
            <w:shd w:val="clear" w:color="auto" w:fill="auto"/>
            <w:vAlign w:val="center"/>
            <w:hideMark/>
          </w:tcPr>
          <w:p w14:paraId="4E17169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-372,4 </w:t>
            </w:r>
          </w:p>
        </w:tc>
        <w:tc>
          <w:tcPr>
            <w:tcW w:w="863" w:type="dxa"/>
            <w:tcBorders>
              <w:top w:val="nil"/>
              <w:left w:val="nil"/>
              <w:bottom w:val="single" w:sz="4" w:space="0" w:color="auto"/>
              <w:right w:val="double" w:sz="6" w:space="0" w:color="auto"/>
            </w:tcBorders>
            <w:shd w:val="clear" w:color="auto" w:fill="auto"/>
            <w:vAlign w:val="center"/>
            <w:hideMark/>
          </w:tcPr>
          <w:p w14:paraId="66CAE23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-67,2 </w:t>
            </w:r>
          </w:p>
        </w:tc>
      </w:tr>
      <w:tr w:rsidR="00923B09" w:rsidRPr="00923B09" w14:paraId="63487FA0"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0FFD20B0"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"Культура Русского Севера", из нее:</w:t>
            </w:r>
          </w:p>
        </w:tc>
        <w:tc>
          <w:tcPr>
            <w:tcW w:w="956" w:type="dxa"/>
            <w:tcBorders>
              <w:top w:val="nil"/>
              <w:left w:val="nil"/>
              <w:bottom w:val="single" w:sz="4" w:space="0" w:color="auto"/>
              <w:right w:val="single" w:sz="4" w:space="0" w:color="auto"/>
            </w:tcBorders>
            <w:shd w:val="clear" w:color="auto" w:fill="auto"/>
            <w:vAlign w:val="center"/>
            <w:hideMark/>
          </w:tcPr>
          <w:p w14:paraId="7CDBC492"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96,1 </w:t>
            </w:r>
          </w:p>
        </w:tc>
        <w:tc>
          <w:tcPr>
            <w:tcW w:w="956" w:type="dxa"/>
            <w:tcBorders>
              <w:top w:val="nil"/>
              <w:left w:val="nil"/>
              <w:bottom w:val="single" w:sz="4" w:space="0" w:color="auto"/>
              <w:right w:val="single" w:sz="4" w:space="0" w:color="auto"/>
            </w:tcBorders>
            <w:shd w:val="clear" w:color="auto" w:fill="auto"/>
            <w:vAlign w:val="center"/>
            <w:hideMark/>
          </w:tcPr>
          <w:p w14:paraId="1610FD91"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140,1 </w:t>
            </w:r>
          </w:p>
        </w:tc>
        <w:tc>
          <w:tcPr>
            <w:tcW w:w="991" w:type="dxa"/>
            <w:tcBorders>
              <w:top w:val="nil"/>
              <w:left w:val="nil"/>
              <w:bottom w:val="single" w:sz="4" w:space="0" w:color="auto"/>
              <w:right w:val="single" w:sz="4" w:space="0" w:color="auto"/>
            </w:tcBorders>
            <w:shd w:val="clear" w:color="auto" w:fill="auto"/>
            <w:vAlign w:val="center"/>
            <w:hideMark/>
          </w:tcPr>
          <w:p w14:paraId="24DC6624"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43,9 </w:t>
            </w:r>
          </w:p>
        </w:tc>
        <w:tc>
          <w:tcPr>
            <w:tcW w:w="863" w:type="dxa"/>
            <w:tcBorders>
              <w:top w:val="nil"/>
              <w:left w:val="nil"/>
              <w:bottom w:val="single" w:sz="4" w:space="0" w:color="auto"/>
              <w:right w:val="double" w:sz="6" w:space="0" w:color="auto"/>
            </w:tcBorders>
            <w:shd w:val="clear" w:color="auto" w:fill="auto"/>
            <w:vAlign w:val="center"/>
            <w:hideMark/>
          </w:tcPr>
          <w:p w14:paraId="36472AFA"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45,7 </w:t>
            </w:r>
          </w:p>
        </w:tc>
      </w:tr>
      <w:tr w:rsidR="00923B09" w:rsidRPr="00923B09" w14:paraId="17955F30"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6F550FEA"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2D50685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48,2 </w:t>
            </w:r>
          </w:p>
        </w:tc>
        <w:tc>
          <w:tcPr>
            <w:tcW w:w="956" w:type="dxa"/>
            <w:tcBorders>
              <w:top w:val="nil"/>
              <w:left w:val="nil"/>
              <w:bottom w:val="single" w:sz="4" w:space="0" w:color="auto"/>
              <w:right w:val="single" w:sz="4" w:space="0" w:color="auto"/>
            </w:tcBorders>
            <w:shd w:val="clear" w:color="auto" w:fill="auto"/>
            <w:vAlign w:val="center"/>
            <w:hideMark/>
          </w:tcPr>
          <w:p w14:paraId="00BF8D7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115,4 </w:t>
            </w:r>
          </w:p>
        </w:tc>
        <w:tc>
          <w:tcPr>
            <w:tcW w:w="991" w:type="dxa"/>
            <w:tcBorders>
              <w:top w:val="nil"/>
              <w:left w:val="nil"/>
              <w:bottom w:val="single" w:sz="4" w:space="0" w:color="auto"/>
              <w:right w:val="single" w:sz="4" w:space="0" w:color="auto"/>
            </w:tcBorders>
            <w:shd w:val="clear" w:color="auto" w:fill="auto"/>
            <w:vAlign w:val="center"/>
            <w:hideMark/>
          </w:tcPr>
          <w:p w14:paraId="4FA339D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67,2 </w:t>
            </w:r>
          </w:p>
        </w:tc>
        <w:tc>
          <w:tcPr>
            <w:tcW w:w="863" w:type="dxa"/>
            <w:tcBorders>
              <w:top w:val="nil"/>
              <w:left w:val="nil"/>
              <w:bottom w:val="single" w:sz="4" w:space="0" w:color="auto"/>
              <w:right w:val="double" w:sz="6" w:space="0" w:color="auto"/>
            </w:tcBorders>
            <w:shd w:val="clear" w:color="auto" w:fill="auto"/>
            <w:vAlign w:val="center"/>
            <w:hideMark/>
          </w:tcPr>
          <w:p w14:paraId="43EDDF1E" w14:textId="77777777" w:rsidR="00921812" w:rsidRPr="00923B09" w:rsidRDefault="00921812" w:rsidP="0092181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2,4 раза</w:t>
            </w:r>
          </w:p>
        </w:tc>
      </w:tr>
      <w:tr w:rsidR="00923B09" w:rsidRPr="00923B09" w14:paraId="36DE14CF"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58716D62"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127E243E"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56" w:type="dxa"/>
            <w:tcBorders>
              <w:top w:val="nil"/>
              <w:left w:val="nil"/>
              <w:bottom w:val="single" w:sz="4" w:space="0" w:color="auto"/>
              <w:right w:val="single" w:sz="4" w:space="0" w:color="auto"/>
            </w:tcBorders>
            <w:shd w:val="clear" w:color="auto" w:fill="auto"/>
            <w:vAlign w:val="center"/>
            <w:hideMark/>
          </w:tcPr>
          <w:p w14:paraId="0C41179F"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17,4 </w:t>
            </w:r>
          </w:p>
        </w:tc>
        <w:tc>
          <w:tcPr>
            <w:tcW w:w="991" w:type="dxa"/>
            <w:tcBorders>
              <w:top w:val="nil"/>
              <w:left w:val="nil"/>
              <w:bottom w:val="single" w:sz="4" w:space="0" w:color="auto"/>
              <w:right w:val="single" w:sz="4" w:space="0" w:color="auto"/>
            </w:tcBorders>
            <w:shd w:val="clear" w:color="auto" w:fill="auto"/>
            <w:vAlign w:val="center"/>
            <w:hideMark/>
          </w:tcPr>
          <w:p w14:paraId="3833F1F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17,4 </w:t>
            </w:r>
          </w:p>
        </w:tc>
        <w:tc>
          <w:tcPr>
            <w:tcW w:w="863" w:type="dxa"/>
            <w:tcBorders>
              <w:top w:val="nil"/>
              <w:left w:val="nil"/>
              <w:bottom w:val="single" w:sz="4" w:space="0" w:color="auto"/>
              <w:right w:val="double" w:sz="6" w:space="0" w:color="auto"/>
            </w:tcBorders>
            <w:shd w:val="clear" w:color="auto" w:fill="auto"/>
            <w:vAlign w:val="center"/>
          </w:tcPr>
          <w:p w14:paraId="3BD6B4AD" w14:textId="6D762028" w:rsidR="00921812" w:rsidRPr="00923B09" w:rsidRDefault="00C91100" w:rsidP="00C91100">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6A54B97E"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00D11960"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консолидированные субсидии</w:t>
            </w:r>
          </w:p>
        </w:tc>
        <w:tc>
          <w:tcPr>
            <w:tcW w:w="956" w:type="dxa"/>
            <w:tcBorders>
              <w:top w:val="nil"/>
              <w:left w:val="nil"/>
              <w:bottom w:val="single" w:sz="4" w:space="0" w:color="auto"/>
              <w:right w:val="single" w:sz="4" w:space="0" w:color="auto"/>
            </w:tcBorders>
            <w:shd w:val="clear" w:color="auto" w:fill="auto"/>
            <w:vAlign w:val="center"/>
            <w:hideMark/>
          </w:tcPr>
          <w:p w14:paraId="70C738FC"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48,0 </w:t>
            </w:r>
          </w:p>
        </w:tc>
        <w:tc>
          <w:tcPr>
            <w:tcW w:w="956" w:type="dxa"/>
            <w:tcBorders>
              <w:top w:val="nil"/>
              <w:left w:val="nil"/>
              <w:bottom w:val="single" w:sz="4" w:space="0" w:color="auto"/>
              <w:right w:val="single" w:sz="4" w:space="0" w:color="auto"/>
            </w:tcBorders>
            <w:shd w:val="clear" w:color="auto" w:fill="auto"/>
            <w:vAlign w:val="center"/>
            <w:hideMark/>
          </w:tcPr>
          <w:p w14:paraId="25E215D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7,3 </w:t>
            </w:r>
          </w:p>
        </w:tc>
        <w:tc>
          <w:tcPr>
            <w:tcW w:w="991" w:type="dxa"/>
            <w:tcBorders>
              <w:top w:val="nil"/>
              <w:left w:val="nil"/>
              <w:bottom w:val="single" w:sz="4" w:space="0" w:color="auto"/>
              <w:right w:val="single" w:sz="4" w:space="0" w:color="auto"/>
            </w:tcBorders>
            <w:shd w:val="clear" w:color="auto" w:fill="auto"/>
            <w:vAlign w:val="center"/>
            <w:hideMark/>
          </w:tcPr>
          <w:p w14:paraId="6D6C5C2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-40,7 </w:t>
            </w:r>
          </w:p>
        </w:tc>
        <w:tc>
          <w:tcPr>
            <w:tcW w:w="863" w:type="dxa"/>
            <w:tcBorders>
              <w:top w:val="nil"/>
              <w:left w:val="nil"/>
              <w:bottom w:val="single" w:sz="4" w:space="0" w:color="auto"/>
              <w:right w:val="double" w:sz="6" w:space="0" w:color="auto"/>
            </w:tcBorders>
            <w:shd w:val="clear" w:color="auto" w:fill="auto"/>
            <w:vAlign w:val="center"/>
            <w:hideMark/>
          </w:tcPr>
          <w:p w14:paraId="7119155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-84,7 </w:t>
            </w:r>
          </w:p>
        </w:tc>
      </w:tr>
      <w:tr w:rsidR="00923B09" w:rsidRPr="00923B09" w14:paraId="0EB4531C"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4F5CFF99"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из нее:</w:t>
            </w:r>
          </w:p>
        </w:tc>
        <w:tc>
          <w:tcPr>
            <w:tcW w:w="956" w:type="dxa"/>
            <w:tcBorders>
              <w:top w:val="nil"/>
              <w:left w:val="nil"/>
              <w:bottom w:val="single" w:sz="4" w:space="0" w:color="auto"/>
              <w:right w:val="single" w:sz="4" w:space="0" w:color="auto"/>
            </w:tcBorders>
            <w:shd w:val="clear" w:color="auto" w:fill="auto"/>
            <w:vAlign w:val="center"/>
            <w:hideMark/>
          </w:tcPr>
          <w:p w14:paraId="3DC66ED8"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0,0 </w:t>
            </w:r>
          </w:p>
        </w:tc>
        <w:tc>
          <w:tcPr>
            <w:tcW w:w="956" w:type="dxa"/>
            <w:tcBorders>
              <w:top w:val="nil"/>
              <w:left w:val="nil"/>
              <w:bottom w:val="single" w:sz="4" w:space="0" w:color="auto"/>
              <w:right w:val="single" w:sz="4" w:space="0" w:color="auto"/>
            </w:tcBorders>
            <w:shd w:val="clear" w:color="auto" w:fill="auto"/>
            <w:vAlign w:val="center"/>
            <w:hideMark/>
          </w:tcPr>
          <w:p w14:paraId="00971B48"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0,8 </w:t>
            </w:r>
          </w:p>
        </w:tc>
        <w:tc>
          <w:tcPr>
            <w:tcW w:w="991" w:type="dxa"/>
            <w:tcBorders>
              <w:top w:val="nil"/>
              <w:left w:val="nil"/>
              <w:bottom w:val="single" w:sz="4" w:space="0" w:color="auto"/>
              <w:right w:val="single" w:sz="4" w:space="0" w:color="auto"/>
            </w:tcBorders>
            <w:shd w:val="clear" w:color="auto" w:fill="auto"/>
            <w:vAlign w:val="center"/>
            <w:hideMark/>
          </w:tcPr>
          <w:p w14:paraId="3FFE3F38"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0,8 </w:t>
            </w:r>
          </w:p>
        </w:tc>
        <w:tc>
          <w:tcPr>
            <w:tcW w:w="863" w:type="dxa"/>
            <w:tcBorders>
              <w:top w:val="nil"/>
              <w:left w:val="nil"/>
              <w:bottom w:val="single" w:sz="4" w:space="0" w:color="auto"/>
              <w:right w:val="double" w:sz="6" w:space="0" w:color="auto"/>
            </w:tcBorders>
            <w:shd w:val="clear" w:color="auto" w:fill="auto"/>
            <w:vAlign w:val="center"/>
            <w:hideMark/>
          </w:tcPr>
          <w:p w14:paraId="17CC2BAD" w14:textId="52372683" w:rsidR="00921812" w:rsidRPr="00923B09" w:rsidRDefault="00C91100" w:rsidP="00C91100">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w:t>
            </w:r>
          </w:p>
        </w:tc>
      </w:tr>
      <w:tr w:rsidR="00923B09" w:rsidRPr="00923B09" w14:paraId="0668B001"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36E502AF"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0AA4BF2E"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56" w:type="dxa"/>
            <w:tcBorders>
              <w:top w:val="nil"/>
              <w:left w:val="nil"/>
              <w:bottom w:val="single" w:sz="4" w:space="0" w:color="auto"/>
              <w:right w:val="single" w:sz="4" w:space="0" w:color="auto"/>
            </w:tcBorders>
            <w:shd w:val="clear" w:color="auto" w:fill="auto"/>
            <w:vAlign w:val="center"/>
            <w:hideMark/>
          </w:tcPr>
          <w:p w14:paraId="6D4705C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0,8 </w:t>
            </w:r>
          </w:p>
        </w:tc>
        <w:tc>
          <w:tcPr>
            <w:tcW w:w="991" w:type="dxa"/>
            <w:tcBorders>
              <w:top w:val="nil"/>
              <w:left w:val="nil"/>
              <w:bottom w:val="single" w:sz="4" w:space="0" w:color="auto"/>
              <w:right w:val="single" w:sz="4" w:space="0" w:color="auto"/>
            </w:tcBorders>
            <w:shd w:val="clear" w:color="auto" w:fill="auto"/>
            <w:vAlign w:val="center"/>
            <w:hideMark/>
          </w:tcPr>
          <w:p w14:paraId="58B47FE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0,8 </w:t>
            </w:r>
          </w:p>
        </w:tc>
        <w:tc>
          <w:tcPr>
            <w:tcW w:w="863" w:type="dxa"/>
            <w:tcBorders>
              <w:top w:val="nil"/>
              <w:left w:val="nil"/>
              <w:bottom w:val="single" w:sz="4" w:space="0" w:color="auto"/>
              <w:right w:val="double" w:sz="6" w:space="0" w:color="auto"/>
            </w:tcBorders>
            <w:shd w:val="clear" w:color="auto" w:fill="auto"/>
            <w:vAlign w:val="center"/>
            <w:hideMark/>
          </w:tcPr>
          <w:p w14:paraId="1F9A8839" w14:textId="28CD40E4" w:rsidR="00921812" w:rsidRPr="00923B09" w:rsidRDefault="00C91100" w:rsidP="00C91100">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076130F7"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7934B9CD"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"Обеспечение качественным, доступным жильем и объектами инженерной инфраструктуры населения Архангельской области", из нее:</w:t>
            </w:r>
          </w:p>
        </w:tc>
        <w:tc>
          <w:tcPr>
            <w:tcW w:w="956" w:type="dxa"/>
            <w:tcBorders>
              <w:top w:val="nil"/>
              <w:left w:val="nil"/>
              <w:bottom w:val="single" w:sz="4" w:space="0" w:color="auto"/>
              <w:right w:val="single" w:sz="4" w:space="0" w:color="auto"/>
            </w:tcBorders>
            <w:shd w:val="clear" w:color="auto" w:fill="auto"/>
            <w:vAlign w:val="center"/>
            <w:hideMark/>
          </w:tcPr>
          <w:p w14:paraId="76C8EA73"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588,3 </w:t>
            </w:r>
          </w:p>
        </w:tc>
        <w:tc>
          <w:tcPr>
            <w:tcW w:w="956" w:type="dxa"/>
            <w:tcBorders>
              <w:top w:val="nil"/>
              <w:left w:val="nil"/>
              <w:bottom w:val="single" w:sz="4" w:space="0" w:color="auto"/>
              <w:right w:val="single" w:sz="4" w:space="0" w:color="auto"/>
            </w:tcBorders>
            <w:shd w:val="clear" w:color="auto" w:fill="auto"/>
            <w:vAlign w:val="center"/>
            <w:hideMark/>
          </w:tcPr>
          <w:p w14:paraId="14D73D15"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285,2 </w:t>
            </w:r>
          </w:p>
        </w:tc>
        <w:tc>
          <w:tcPr>
            <w:tcW w:w="991" w:type="dxa"/>
            <w:tcBorders>
              <w:top w:val="nil"/>
              <w:left w:val="nil"/>
              <w:bottom w:val="single" w:sz="4" w:space="0" w:color="auto"/>
              <w:right w:val="single" w:sz="4" w:space="0" w:color="auto"/>
            </w:tcBorders>
            <w:shd w:val="clear" w:color="auto" w:fill="auto"/>
            <w:vAlign w:val="center"/>
            <w:hideMark/>
          </w:tcPr>
          <w:p w14:paraId="204F197C"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-303,1 </w:t>
            </w:r>
          </w:p>
        </w:tc>
        <w:tc>
          <w:tcPr>
            <w:tcW w:w="863" w:type="dxa"/>
            <w:tcBorders>
              <w:top w:val="nil"/>
              <w:left w:val="nil"/>
              <w:bottom w:val="single" w:sz="4" w:space="0" w:color="auto"/>
              <w:right w:val="double" w:sz="6" w:space="0" w:color="auto"/>
            </w:tcBorders>
            <w:shd w:val="clear" w:color="auto" w:fill="auto"/>
            <w:vAlign w:val="center"/>
            <w:hideMark/>
          </w:tcPr>
          <w:p w14:paraId="15916F22"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-51,5 </w:t>
            </w:r>
          </w:p>
        </w:tc>
      </w:tr>
      <w:tr w:rsidR="00923B09" w:rsidRPr="00923B09" w14:paraId="1B1CF054"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36A01D64"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37945EDE"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143,4 </w:t>
            </w:r>
          </w:p>
        </w:tc>
        <w:tc>
          <w:tcPr>
            <w:tcW w:w="956" w:type="dxa"/>
            <w:tcBorders>
              <w:top w:val="nil"/>
              <w:left w:val="nil"/>
              <w:bottom w:val="single" w:sz="4" w:space="0" w:color="auto"/>
              <w:right w:val="single" w:sz="4" w:space="0" w:color="auto"/>
            </w:tcBorders>
            <w:shd w:val="clear" w:color="auto" w:fill="auto"/>
            <w:vAlign w:val="center"/>
            <w:hideMark/>
          </w:tcPr>
          <w:p w14:paraId="520846CF"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105,2 </w:t>
            </w:r>
          </w:p>
        </w:tc>
        <w:tc>
          <w:tcPr>
            <w:tcW w:w="991" w:type="dxa"/>
            <w:tcBorders>
              <w:top w:val="nil"/>
              <w:left w:val="nil"/>
              <w:bottom w:val="single" w:sz="4" w:space="0" w:color="auto"/>
              <w:right w:val="single" w:sz="4" w:space="0" w:color="auto"/>
            </w:tcBorders>
            <w:shd w:val="clear" w:color="auto" w:fill="auto"/>
            <w:vAlign w:val="center"/>
            <w:hideMark/>
          </w:tcPr>
          <w:p w14:paraId="22915D1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-38,2 </w:t>
            </w:r>
          </w:p>
        </w:tc>
        <w:tc>
          <w:tcPr>
            <w:tcW w:w="863" w:type="dxa"/>
            <w:tcBorders>
              <w:top w:val="nil"/>
              <w:left w:val="nil"/>
              <w:bottom w:val="single" w:sz="4" w:space="0" w:color="auto"/>
              <w:right w:val="double" w:sz="6" w:space="0" w:color="auto"/>
            </w:tcBorders>
            <w:shd w:val="clear" w:color="auto" w:fill="auto"/>
            <w:vAlign w:val="center"/>
            <w:hideMark/>
          </w:tcPr>
          <w:p w14:paraId="3DAC6EA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-26,6 </w:t>
            </w:r>
          </w:p>
        </w:tc>
      </w:tr>
      <w:tr w:rsidR="00923B09" w:rsidRPr="00923B09" w14:paraId="2091A066"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403C9830"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6FA742D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445,0 </w:t>
            </w:r>
          </w:p>
        </w:tc>
        <w:tc>
          <w:tcPr>
            <w:tcW w:w="956" w:type="dxa"/>
            <w:tcBorders>
              <w:top w:val="nil"/>
              <w:left w:val="nil"/>
              <w:bottom w:val="single" w:sz="4" w:space="0" w:color="auto"/>
              <w:right w:val="single" w:sz="4" w:space="0" w:color="auto"/>
            </w:tcBorders>
            <w:shd w:val="clear" w:color="auto" w:fill="auto"/>
            <w:vAlign w:val="center"/>
            <w:hideMark/>
          </w:tcPr>
          <w:p w14:paraId="7EBB8D3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180,1 </w:t>
            </w:r>
          </w:p>
        </w:tc>
        <w:tc>
          <w:tcPr>
            <w:tcW w:w="991" w:type="dxa"/>
            <w:tcBorders>
              <w:top w:val="nil"/>
              <w:left w:val="nil"/>
              <w:bottom w:val="single" w:sz="4" w:space="0" w:color="auto"/>
              <w:right w:val="single" w:sz="4" w:space="0" w:color="auto"/>
            </w:tcBorders>
            <w:shd w:val="clear" w:color="auto" w:fill="auto"/>
            <w:vAlign w:val="center"/>
            <w:hideMark/>
          </w:tcPr>
          <w:p w14:paraId="7C264F4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-264,9 </w:t>
            </w:r>
          </w:p>
        </w:tc>
        <w:tc>
          <w:tcPr>
            <w:tcW w:w="863" w:type="dxa"/>
            <w:tcBorders>
              <w:top w:val="nil"/>
              <w:left w:val="nil"/>
              <w:bottom w:val="single" w:sz="4" w:space="0" w:color="auto"/>
              <w:right w:val="double" w:sz="6" w:space="0" w:color="auto"/>
            </w:tcBorders>
            <w:shd w:val="clear" w:color="auto" w:fill="auto"/>
            <w:vAlign w:val="center"/>
            <w:hideMark/>
          </w:tcPr>
          <w:p w14:paraId="64BC22D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-59,5 </w:t>
            </w:r>
          </w:p>
        </w:tc>
      </w:tr>
      <w:tr w:rsidR="00923B09" w:rsidRPr="00923B09" w14:paraId="7B329EFF"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0DC31A10"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"Охрана окружающей среды, воспроизводство и использование природных ресурсов Архангельской области", из нее:</w:t>
            </w:r>
          </w:p>
        </w:tc>
        <w:tc>
          <w:tcPr>
            <w:tcW w:w="956" w:type="dxa"/>
            <w:tcBorders>
              <w:top w:val="nil"/>
              <w:left w:val="nil"/>
              <w:bottom w:val="single" w:sz="4" w:space="0" w:color="auto"/>
              <w:right w:val="single" w:sz="4" w:space="0" w:color="auto"/>
            </w:tcBorders>
            <w:shd w:val="clear" w:color="auto" w:fill="auto"/>
            <w:vAlign w:val="center"/>
            <w:hideMark/>
          </w:tcPr>
          <w:p w14:paraId="10CB8359"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0,4 </w:t>
            </w:r>
          </w:p>
        </w:tc>
        <w:tc>
          <w:tcPr>
            <w:tcW w:w="956" w:type="dxa"/>
            <w:tcBorders>
              <w:top w:val="nil"/>
              <w:left w:val="nil"/>
              <w:bottom w:val="single" w:sz="4" w:space="0" w:color="auto"/>
              <w:right w:val="single" w:sz="4" w:space="0" w:color="auto"/>
            </w:tcBorders>
            <w:shd w:val="clear" w:color="auto" w:fill="auto"/>
            <w:vAlign w:val="center"/>
            <w:hideMark/>
          </w:tcPr>
          <w:p w14:paraId="6A7AB543"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0088B392"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-0,4 </w:t>
            </w:r>
          </w:p>
        </w:tc>
        <w:tc>
          <w:tcPr>
            <w:tcW w:w="863" w:type="dxa"/>
            <w:tcBorders>
              <w:top w:val="nil"/>
              <w:left w:val="nil"/>
              <w:bottom w:val="single" w:sz="4" w:space="0" w:color="auto"/>
              <w:right w:val="double" w:sz="6" w:space="0" w:color="auto"/>
            </w:tcBorders>
            <w:shd w:val="clear" w:color="auto" w:fill="auto"/>
            <w:vAlign w:val="center"/>
            <w:hideMark/>
          </w:tcPr>
          <w:p w14:paraId="175D8E8E"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-100,0 </w:t>
            </w:r>
          </w:p>
        </w:tc>
      </w:tr>
      <w:tr w:rsidR="00923B09" w:rsidRPr="00923B09" w14:paraId="40A5595C"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600A97EE"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11736E4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c>
          <w:tcPr>
            <w:tcW w:w="956" w:type="dxa"/>
            <w:tcBorders>
              <w:top w:val="nil"/>
              <w:left w:val="nil"/>
              <w:bottom w:val="single" w:sz="4" w:space="0" w:color="auto"/>
              <w:right w:val="single" w:sz="4" w:space="0" w:color="auto"/>
            </w:tcBorders>
            <w:shd w:val="clear" w:color="auto" w:fill="auto"/>
            <w:vAlign w:val="center"/>
            <w:hideMark/>
          </w:tcPr>
          <w:p w14:paraId="145AC4C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793BF37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c>
          <w:tcPr>
            <w:tcW w:w="863" w:type="dxa"/>
            <w:tcBorders>
              <w:top w:val="nil"/>
              <w:left w:val="nil"/>
              <w:bottom w:val="single" w:sz="4" w:space="0" w:color="auto"/>
              <w:right w:val="double" w:sz="6" w:space="0" w:color="auto"/>
            </w:tcBorders>
            <w:shd w:val="clear" w:color="auto" w:fill="auto"/>
            <w:vAlign w:val="center"/>
            <w:hideMark/>
          </w:tcPr>
          <w:p w14:paraId="0BF7E8A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494118A6"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22620094"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"Формирование современной городской среды в Архангельской области", из нее:</w:t>
            </w:r>
          </w:p>
        </w:tc>
        <w:tc>
          <w:tcPr>
            <w:tcW w:w="956" w:type="dxa"/>
            <w:tcBorders>
              <w:top w:val="nil"/>
              <w:left w:val="nil"/>
              <w:bottom w:val="single" w:sz="4" w:space="0" w:color="auto"/>
              <w:right w:val="single" w:sz="4" w:space="0" w:color="auto"/>
            </w:tcBorders>
            <w:shd w:val="clear" w:color="auto" w:fill="auto"/>
            <w:vAlign w:val="center"/>
            <w:hideMark/>
          </w:tcPr>
          <w:p w14:paraId="24BD05A9"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32,9 </w:t>
            </w:r>
          </w:p>
        </w:tc>
        <w:tc>
          <w:tcPr>
            <w:tcW w:w="956" w:type="dxa"/>
            <w:tcBorders>
              <w:top w:val="nil"/>
              <w:left w:val="nil"/>
              <w:bottom w:val="single" w:sz="4" w:space="0" w:color="auto"/>
              <w:right w:val="single" w:sz="4" w:space="0" w:color="auto"/>
            </w:tcBorders>
            <w:shd w:val="clear" w:color="auto" w:fill="auto"/>
            <w:vAlign w:val="center"/>
            <w:hideMark/>
          </w:tcPr>
          <w:p w14:paraId="028EDA59"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32,6 </w:t>
            </w:r>
          </w:p>
        </w:tc>
        <w:tc>
          <w:tcPr>
            <w:tcW w:w="991" w:type="dxa"/>
            <w:tcBorders>
              <w:top w:val="nil"/>
              <w:left w:val="nil"/>
              <w:bottom w:val="single" w:sz="4" w:space="0" w:color="auto"/>
              <w:right w:val="single" w:sz="4" w:space="0" w:color="auto"/>
            </w:tcBorders>
            <w:shd w:val="clear" w:color="auto" w:fill="auto"/>
            <w:vAlign w:val="center"/>
            <w:hideMark/>
          </w:tcPr>
          <w:p w14:paraId="3D5B336B"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-0,3 </w:t>
            </w:r>
          </w:p>
        </w:tc>
        <w:tc>
          <w:tcPr>
            <w:tcW w:w="863" w:type="dxa"/>
            <w:tcBorders>
              <w:top w:val="nil"/>
              <w:left w:val="nil"/>
              <w:bottom w:val="single" w:sz="4" w:space="0" w:color="auto"/>
              <w:right w:val="double" w:sz="6" w:space="0" w:color="auto"/>
            </w:tcBorders>
            <w:shd w:val="clear" w:color="auto" w:fill="auto"/>
            <w:vAlign w:val="center"/>
            <w:hideMark/>
          </w:tcPr>
          <w:p w14:paraId="6ED0545B"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-1,0 </w:t>
            </w:r>
          </w:p>
        </w:tc>
      </w:tr>
      <w:tr w:rsidR="00923B09" w:rsidRPr="00923B09" w14:paraId="4C16EFAB"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615B803B"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консолидированные субсидии</w:t>
            </w:r>
          </w:p>
        </w:tc>
        <w:tc>
          <w:tcPr>
            <w:tcW w:w="956" w:type="dxa"/>
            <w:tcBorders>
              <w:top w:val="nil"/>
              <w:left w:val="nil"/>
              <w:bottom w:val="single" w:sz="4" w:space="0" w:color="auto"/>
              <w:right w:val="single" w:sz="4" w:space="0" w:color="auto"/>
            </w:tcBorders>
            <w:shd w:val="clear" w:color="auto" w:fill="auto"/>
            <w:vAlign w:val="center"/>
            <w:hideMark/>
          </w:tcPr>
          <w:p w14:paraId="0E532ECE"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32,9 </w:t>
            </w:r>
          </w:p>
        </w:tc>
        <w:tc>
          <w:tcPr>
            <w:tcW w:w="956" w:type="dxa"/>
            <w:tcBorders>
              <w:top w:val="nil"/>
              <w:left w:val="nil"/>
              <w:bottom w:val="single" w:sz="4" w:space="0" w:color="auto"/>
              <w:right w:val="single" w:sz="4" w:space="0" w:color="auto"/>
            </w:tcBorders>
            <w:shd w:val="clear" w:color="auto" w:fill="auto"/>
            <w:vAlign w:val="center"/>
            <w:hideMark/>
          </w:tcPr>
          <w:p w14:paraId="2837405F"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32,6 </w:t>
            </w:r>
          </w:p>
        </w:tc>
        <w:tc>
          <w:tcPr>
            <w:tcW w:w="991" w:type="dxa"/>
            <w:tcBorders>
              <w:top w:val="nil"/>
              <w:left w:val="nil"/>
              <w:bottom w:val="single" w:sz="4" w:space="0" w:color="auto"/>
              <w:right w:val="single" w:sz="4" w:space="0" w:color="auto"/>
            </w:tcBorders>
            <w:shd w:val="clear" w:color="auto" w:fill="auto"/>
            <w:vAlign w:val="center"/>
            <w:hideMark/>
          </w:tcPr>
          <w:p w14:paraId="6AAD447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c>
          <w:tcPr>
            <w:tcW w:w="863" w:type="dxa"/>
            <w:tcBorders>
              <w:top w:val="nil"/>
              <w:left w:val="nil"/>
              <w:bottom w:val="single" w:sz="4" w:space="0" w:color="auto"/>
              <w:right w:val="double" w:sz="6" w:space="0" w:color="auto"/>
            </w:tcBorders>
            <w:shd w:val="clear" w:color="auto" w:fill="auto"/>
            <w:vAlign w:val="center"/>
            <w:hideMark/>
          </w:tcPr>
          <w:p w14:paraId="14278B4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r>
      <w:tr w:rsidR="00923B09" w:rsidRPr="00923B09" w14:paraId="72797958"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26F55AE6"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"Развитие торговли в Архангельской области", из нее:</w:t>
            </w:r>
          </w:p>
        </w:tc>
        <w:tc>
          <w:tcPr>
            <w:tcW w:w="956" w:type="dxa"/>
            <w:tcBorders>
              <w:top w:val="nil"/>
              <w:left w:val="nil"/>
              <w:bottom w:val="single" w:sz="4" w:space="0" w:color="auto"/>
              <w:right w:val="single" w:sz="4" w:space="0" w:color="auto"/>
            </w:tcBorders>
            <w:shd w:val="clear" w:color="auto" w:fill="auto"/>
            <w:vAlign w:val="center"/>
            <w:hideMark/>
          </w:tcPr>
          <w:p w14:paraId="2DACF2FC"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0,7 </w:t>
            </w:r>
          </w:p>
        </w:tc>
        <w:tc>
          <w:tcPr>
            <w:tcW w:w="956" w:type="dxa"/>
            <w:tcBorders>
              <w:top w:val="nil"/>
              <w:left w:val="nil"/>
              <w:bottom w:val="single" w:sz="4" w:space="0" w:color="auto"/>
              <w:right w:val="single" w:sz="4" w:space="0" w:color="auto"/>
            </w:tcBorders>
            <w:shd w:val="clear" w:color="auto" w:fill="auto"/>
            <w:vAlign w:val="center"/>
            <w:hideMark/>
          </w:tcPr>
          <w:p w14:paraId="5EF287AF"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194C321F"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-0,7 </w:t>
            </w:r>
          </w:p>
        </w:tc>
        <w:tc>
          <w:tcPr>
            <w:tcW w:w="863" w:type="dxa"/>
            <w:tcBorders>
              <w:top w:val="nil"/>
              <w:left w:val="nil"/>
              <w:bottom w:val="single" w:sz="4" w:space="0" w:color="auto"/>
              <w:right w:val="double" w:sz="6" w:space="0" w:color="auto"/>
            </w:tcBorders>
            <w:shd w:val="clear" w:color="auto" w:fill="auto"/>
            <w:vAlign w:val="center"/>
            <w:hideMark/>
          </w:tcPr>
          <w:p w14:paraId="1B2B982B"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-100,0 </w:t>
            </w:r>
          </w:p>
        </w:tc>
      </w:tr>
      <w:tr w:rsidR="00923B09" w:rsidRPr="00923B09" w14:paraId="077E414A"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39310900"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29330B5C"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0,7 </w:t>
            </w:r>
          </w:p>
        </w:tc>
        <w:tc>
          <w:tcPr>
            <w:tcW w:w="956" w:type="dxa"/>
            <w:tcBorders>
              <w:top w:val="nil"/>
              <w:left w:val="nil"/>
              <w:bottom w:val="single" w:sz="4" w:space="0" w:color="auto"/>
              <w:right w:val="single" w:sz="4" w:space="0" w:color="auto"/>
            </w:tcBorders>
            <w:shd w:val="clear" w:color="auto" w:fill="auto"/>
            <w:vAlign w:val="center"/>
            <w:hideMark/>
          </w:tcPr>
          <w:p w14:paraId="2647916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22A1F31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-0,7 </w:t>
            </w:r>
          </w:p>
        </w:tc>
        <w:tc>
          <w:tcPr>
            <w:tcW w:w="863" w:type="dxa"/>
            <w:tcBorders>
              <w:top w:val="nil"/>
              <w:left w:val="nil"/>
              <w:bottom w:val="single" w:sz="4" w:space="0" w:color="auto"/>
              <w:right w:val="double" w:sz="6" w:space="0" w:color="auto"/>
            </w:tcBorders>
            <w:shd w:val="clear" w:color="auto" w:fill="auto"/>
            <w:vAlign w:val="center"/>
            <w:hideMark/>
          </w:tcPr>
          <w:p w14:paraId="39F8591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7962A092"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119B7260"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956" w:type="dxa"/>
            <w:tcBorders>
              <w:top w:val="nil"/>
              <w:left w:val="nil"/>
              <w:bottom w:val="single" w:sz="4" w:space="0" w:color="auto"/>
              <w:right w:val="single" w:sz="4" w:space="0" w:color="auto"/>
            </w:tcBorders>
            <w:shd w:val="clear" w:color="auto" w:fill="auto"/>
            <w:vAlign w:val="center"/>
            <w:hideMark/>
          </w:tcPr>
          <w:p w14:paraId="137F9316"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6,9 </w:t>
            </w:r>
          </w:p>
        </w:tc>
        <w:tc>
          <w:tcPr>
            <w:tcW w:w="956" w:type="dxa"/>
            <w:tcBorders>
              <w:top w:val="nil"/>
              <w:left w:val="nil"/>
              <w:bottom w:val="single" w:sz="4" w:space="0" w:color="auto"/>
              <w:right w:val="single" w:sz="4" w:space="0" w:color="auto"/>
            </w:tcBorders>
            <w:shd w:val="clear" w:color="auto" w:fill="auto"/>
            <w:vAlign w:val="center"/>
            <w:hideMark/>
          </w:tcPr>
          <w:p w14:paraId="203A6E0A"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4,4 </w:t>
            </w:r>
          </w:p>
        </w:tc>
        <w:tc>
          <w:tcPr>
            <w:tcW w:w="991" w:type="dxa"/>
            <w:tcBorders>
              <w:top w:val="nil"/>
              <w:left w:val="nil"/>
              <w:bottom w:val="single" w:sz="4" w:space="0" w:color="auto"/>
              <w:right w:val="single" w:sz="4" w:space="0" w:color="auto"/>
            </w:tcBorders>
            <w:shd w:val="clear" w:color="auto" w:fill="auto"/>
            <w:vAlign w:val="center"/>
            <w:hideMark/>
          </w:tcPr>
          <w:p w14:paraId="7C9C2E33"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-2,5 </w:t>
            </w:r>
          </w:p>
        </w:tc>
        <w:tc>
          <w:tcPr>
            <w:tcW w:w="863" w:type="dxa"/>
            <w:tcBorders>
              <w:top w:val="nil"/>
              <w:left w:val="nil"/>
              <w:bottom w:val="single" w:sz="4" w:space="0" w:color="auto"/>
              <w:right w:val="double" w:sz="6" w:space="0" w:color="auto"/>
            </w:tcBorders>
            <w:shd w:val="clear" w:color="auto" w:fill="auto"/>
            <w:vAlign w:val="center"/>
            <w:hideMark/>
          </w:tcPr>
          <w:p w14:paraId="0EA5600E"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-36,2 </w:t>
            </w:r>
          </w:p>
        </w:tc>
      </w:tr>
      <w:tr w:rsidR="00923B09" w:rsidRPr="00923B09" w14:paraId="39C47855"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57B6F6AD"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21222B9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6,9 </w:t>
            </w:r>
          </w:p>
        </w:tc>
        <w:tc>
          <w:tcPr>
            <w:tcW w:w="956" w:type="dxa"/>
            <w:tcBorders>
              <w:top w:val="nil"/>
              <w:left w:val="nil"/>
              <w:bottom w:val="single" w:sz="4" w:space="0" w:color="auto"/>
              <w:right w:val="single" w:sz="4" w:space="0" w:color="auto"/>
            </w:tcBorders>
            <w:shd w:val="clear" w:color="auto" w:fill="auto"/>
            <w:vAlign w:val="center"/>
            <w:hideMark/>
          </w:tcPr>
          <w:p w14:paraId="36EEB9B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4,4 </w:t>
            </w:r>
          </w:p>
        </w:tc>
        <w:tc>
          <w:tcPr>
            <w:tcW w:w="991" w:type="dxa"/>
            <w:tcBorders>
              <w:top w:val="nil"/>
              <w:left w:val="nil"/>
              <w:bottom w:val="single" w:sz="4" w:space="0" w:color="auto"/>
              <w:right w:val="single" w:sz="4" w:space="0" w:color="auto"/>
            </w:tcBorders>
            <w:shd w:val="clear" w:color="auto" w:fill="auto"/>
            <w:vAlign w:val="center"/>
            <w:hideMark/>
          </w:tcPr>
          <w:p w14:paraId="7F57590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 </w:t>
            </w:r>
          </w:p>
        </w:tc>
        <w:tc>
          <w:tcPr>
            <w:tcW w:w="863" w:type="dxa"/>
            <w:tcBorders>
              <w:top w:val="nil"/>
              <w:left w:val="nil"/>
              <w:bottom w:val="single" w:sz="4" w:space="0" w:color="auto"/>
              <w:right w:val="double" w:sz="6" w:space="0" w:color="auto"/>
            </w:tcBorders>
            <w:shd w:val="clear" w:color="auto" w:fill="auto"/>
            <w:vAlign w:val="center"/>
            <w:hideMark/>
          </w:tcPr>
          <w:p w14:paraId="54FE45B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-36,2 </w:t>
            </w:r>
          </w:p>
        </w:tc>
      </w:tr>
      <w:tr w:rsidR="00923B09" w:rsidRPr="00923B09" w14:paraId="0B6B6398"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41493756"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"Развитие энергетики и жилищно-коммунального хозяйства Архангельской области", из нее:</w:t>
            </w:r>
          </w:p>
        </w:tc>
        <w:tc>
          <w:tcPr>
            <w:tcW w:w="956" w:type="dxa"/>
            <w:tcBorders>
              <w:top w:val="nil"/>
              <w:left w:val="nil"/>
              <w:bottom w:val="single" w:sz="4" w:space="0" w:color="auto"/>
              <w:right w:val="single" w:sz="4" w:space="0" w:color="auto"/>
            </w:tcBorders>
            <w:shd w:val="clear" w:color="auto" w:fill="auto"/>
            <w:vAlign w:val="center"/>
            <w:hideMark/>
          </w:tcPr>
          <w:p w14:paraId="30DCABA5"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138,9 </w:t>
            </w:r>
          </w:p>
        </w:tc>
        <w:tc>
          <w:tcPr>
            <w:tcW w:w="956" w:type="dxa"/>
            <w:tcBorders>
              <w:top w:val="nil"/>
              <w:left w:val="nil"/>
              <w:bottom w:val="single" w:sz="4" w:space="0" w:color="auto"/>
              <w:right w:val="single" w:sz="4" w:space="0" w:color="auto"/>
            </w:tcBorders>
            <w:shd w:val="clear" w:color="auto" w:fill="auto"/>
            <w:vAlign w:val="center"/>
            <w:hideMark/>
          </w:tcPr>
          <w:p w14:paraId="1CB1A4C5"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331,7 </w:t>
            </w:r>
          </w:p>
        </w:tc>
        <w:tc>
          <w:tcPr>
            <w:tcW w:w="991" w:type="dxa"/>
            <w:tcBorders>
              <w:top w:val="nil"/>
              <w:left w:val="nil"/>
              <w:bottom w:val="single" w:sz="4" w:space="0" w:color="auto"/>
              <w:right w:val="single" w:sz="4" w:space="0" w:color="auto"/>
            </w:tcBorders>
            <w:shd w:val="clear" w:color="auto" w:fill="auto"/>
            <w:vAlign w:val="center"/>
            <w:hideMark/>
          </w:tcPr>
          <w:p w14:paraId="660AEC83"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192,8 </w:t>
            </w:r>
          </w:p>
        </w:tc>
        <w:tc>
          <w:tcPr>
            <w:tcW w:w="863" w:type="dxa"/>
            <w:tcBorders>
              <w:top w:val="nil"/>
              <w:left w:val="nil"/>
              <w:bottom w:val="single" w:sz="4" w:space="0" w:color="auto"/>
              <w:right w:val="double" w:sz="6" w:space="0" w:color="auto"/>
            </w:tcBorders>
            <w:shd w:val="clear" w:color="auto" w:fill="auto"/>
            <w:vAlign w:val="center"/>
            <w:hideMark/>
          </w:tcPr>
          <w:p w14:paraId="4C203A5A" w14:textId="77777777" w:rsidR="00921812" w:rsidRPr="00923B09" w:rsidRDefault="00921812" w:rsidP="00921812">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в 2,4 раза</w:t>
            </w:r>
          </w:p>
        </w:tc>
      </w:tr>
      <w:tr w:rsidR="00923B09" w:rsidRPr="00923B09" w14:paraId="4E13036E"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31D869FA"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566678A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92,3 </w:t>
            </w:r>
          </w:p>
        </w:tc>
        <w:tc>
          <w:tcPr>
            <w:tcW w:w="956" w:type="dxa"/>
            <w:tcBorders>
              <w:top w:val="nil"/>
              <w:left w:val="nil"/>
              <w:bottom w:val="single" w:sz="4" w:space="0" w:color="auto"/>
              <w:right w:val="single" w:sz="4" w:space="0" w:color="auto"/>
            </w:tcBorders>
            <w:shd w:val="clear" w:color="auto" w:fill="auto"/>
            <w:vAlign w:val="center"/>
            <w:hideMark/>
          </w:tcPr>
          <w:p w14:paraId="342FA0E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324,8 </w:t>
            </w:r>
          </w:p>
        </w:tc>
        <w:tc>
          <w:tcPr>
            <w:tcW w:w="991" w:type="dxa"/>
            <w:tcBorders>
              <w:top w:val="nil"/>
              <w:left w:val="nil"/>
              <w:bottom w:val="single" w:sz="4" w:space="0" w:color="auto"/>
              <w:right w:val="single" w:sz="4" w:space="0" w:color="auto"/>
            </w:tcBorders>
            <w:shd w:val="clear" w:color="auto" w:fill="auto"/>
            <w:vAlign w:val="center"/>
            <w:hideMark/>
          </w:tcPr>
          <w:p w14:paraId="223C3F32"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232,5 </w:t>
            </w:r>
          </w:p>
        </w:tc>
        <w:tc>
          <w:tcPr>
            <w:tcW w:w="863" w:type="dxa"/>
            <w:tcBorders>
              <w:top w:val="nil"/>
              <w:left w:val="nil"/>
              <w:bottom w:val="single" w:sz="4" w:space="0" w:color="auto"/>
              <w:right w:val="double" w:sz="6" w:space="0" w:color="auto"/>
            </w:tcBorders>
            <w:shd w:val="clear" w:color="auto" w:fill="auto"/>
            <w:vAlign w:val="center"/>
            <w:hideMark/>
          </w:tcPr>
          <w:p w14:paraId="7C511802" w14:textId="77777777" w:rsidR="00921812" w:rsidRPr="00923B09" w:rsidRDefault="00921812" w:rsidP="0092181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3,5 раза</w:t>
            </w:r>
          </w:p>
        </w:tc>
      </w:tr>
      <w:tr w:rsidR="00923B09" w:rsidRPr="00923B09" w14:paraId="221D234F"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4A7772CB"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консолидированные субсидии</w:t>
            </w:r>
          </w:p>
        </w:tc>
        <w:tc>
          <w:tcPr>
            <w:tcW w:w="956" w:type="dxa"/>
            <w:tcBorders>
              <w:top w:val="nil"/>
              <w:left w:val="nil"/>
              <w:bottom w:val="single" w:sz="4" w:space="0" w:color="auto"/>
              <w:right w:val="single" w:sz="4" w:space="0" w:color="auto"/>
            </w:tcBorders>
            <w:shd w:val="clear" w:color="auto" w:fill="auto"/>
            <w:vAlign w:val="center"/>
            <w:hideMark/>
          </w:tcPr>
          <w:p w14:paraId="637BBBCC"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46,6 </w:t>
            </w:r>
          </w:p>
        </w:tc>
        <w:tc>
          <w:tcPr>
            <w:tcW w:w="956" w:type="dxa"/>
            <w:tcBorders>
              <w:top w:val="nil"/>
              <w:left w:val="nil"/>
              <w:bottom w:val="single" w:sz="4" w:space="0" w:color="auto"/>
              <w:right w:val="single" w:sz="4" w:space="0" w:color="auto"/>
            </w:tcBorders>
            <w:shd w:val="clear" w:color="auto" w:fill="auto"/>
            <w:vAlign w:val="center"/>
            <w:hideMark/>
          </w:tcPr>
          <w:p w14:paraId="1CE06A1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6,9 </w:t>
            </w:r>
          </w:p>
        </w:tc>
        <w:tc>
          <w:tcPr>
            <w:tcW w:w="991" w:type="dxa"/>
            <w:tcBorders>
              <w:top w:val="nil"/>
              <w:left w:val="nil"/>
              <w:bottom w:val="single" w:sz="4" w:space="0" w:color="auto"/>
              <w:right w:val="single" w:sz="4" w:space="0" w:color="auto"/>
            </w:tcBorders>
            <w:shd w:val="clear" w:color="auto" w:fill="auto"/>
            <w:vAlign w:val="center"/>
            <w:hideMark/>
          </w:tcPr>
          <w:p w14:paraId="685293D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-39,6 </w:t>
            </w:r>
          </w:p>
        </w:tc>
        <w:tc>
          <w:tcPr>
            <w:tcW w:w="863" w:type="dxa"/>
            <w:tcBorders>
              <w:top w:val="nil"/>
              <w:left w:val="nil"/>
              <w:bottom w:val="single" w:sz="4" w:space="0" w:color="auto"/>
              <w:right w:val="double" w:sz="6" w:space="0" w:color="auto"/>
            </w:tcBorders>
            <w:shd w:val="clear" w:color="auto" w:fill="auto"/>
            <w:vAlign w:val="center"/>
            <w:hideMark/>
          </w:tcPr>
          <w:p w14:paraId="42FDEA9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-85,1 </w:t>
            </w:r>
          </w:p>
        </w:tc>
      </w:tr>
      <w:tr w:rsidR="00923B09" w:rsidRPr="00923B09" w14:paraId="04832994"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52E0449F"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"Развитие транспортной системы Архангельской области", из нее:</w:t>
            </w:r>
          </w:p>
        </w:tc>
        <w:tc>
          <w:tcPr>
            <w:tcW w:w="956" w:type="dxa"/>
            <w:tcBorders>
              <w:top w:val="nil"/>
              <w:left w:val="nil"/>
              <w:bottom w:val="single" w:sz="4" w:space="0" w:color="auto"/>
              <w:right w:val="single" w:sz="4" w:space="0" w:color="auto"/>
            </w:tcBorders>
            <w:shd w:val="clear" w:color="auto" w:fill="auto"/>
            <w:vAlign w:val="center"/>
            <w:hideMark/>
          </w:tcPr>
          <w:p w14:paraId="00B56713"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59,5 </w:t>
            </w:r>
          </w:p>
        </w:tc>
        <w:tc>
          <w:tcPr>
            <w:tcW w:w="956" w:type="dxa"/>
            <w:tcBorders>
              <w:top w:val="nil"/>
              <w:left w:val="nil"/>
              <w:bottom w:val="single" w:sz="4" w:space="0" w:color="auto"/>
              <w:right w:val="single" w:sz="4" w:space="0" w:color="auto"/>
            </w:tcBorders>
            <w:shd w:val="clear" w:color="auto" w:fill="auto"/>
            <w:vAlign w:val="center"/>
            <w:hideMark/>
          </w:tcPr>
          <w:p w14:paraId="4A3FF92D"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191,7 </w:t>
            </w:r>
          </w:p>
        </w:tc>
        <w:tc>
          <w:tcPr>
            <w:tcW w:w="991" w:type="dxa"/>
            <w:tcBorders>
              <w:top w:val="nil"/>
              <w:left w:val="nil"/>
              <w:bottom w:val="single" w:sz="4" w:space="0" w:color="auto"/>
              <w:right w:val="single" w:sz="4" w:space="0" w:color="auto"/>
            </w:tcBorders>
            <w:shd w:val="clear" w:color="auto" w:fill="auto"/>
            <w:vAlign w:val="center"/>
            <w:hideMark/>
          </w:tcPr>
          <w:p w14:paraId="134712CF"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132,2 </w:t>
            </w:r>
          </w:p>
        </w:tc>
        <w:tc>
          <w:tcPr>
            <w:tcW w:w="863" w:type="dxa"/>
            <w:tcBorders>
              <w:top w:val="nil"/>
              <w:left w:val="nil"/>
              <w:bottom w:val="single" w:sz="4" w:space="0" w:color="auto"/>
              <w:right w:val="double" w:sz="6" w:space="0" w:color="auto"/>
            </w:tcBorders>
            <w:shd w:val="clear" w:color="auto" w:fill="auto"/>
            <w:vAlign w:val="center"/>
            <w:hideMark/>
          </w:tcPr>
          <w:p w14:paraId="28A95DE0" w14:textId="77777777" w:rsidR="00921812" w:rsidRPr="00923B09" w:rsidRDefault="00921812" w:rsidP="00921812">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в 3,2 раза</w:t>
            </w:r>
          </w:p>
        </w:tc>
      </w:tr>
      <w:tr w:rsidR="00923B09" w:rsidRPr="00923B09" w14:paraId="66203BAF"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36DEC604"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1B5F6A9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54,3 </w:t>
            </w:r>
          </w:p>
        </w:tc>
        <w:tc>
          <w:tcPr>
            <w:tcW w:w="956" w:type="dxa"/>
            <w:tcBorders>
              <w:top w:val="nil"/>
              <w:left w:val="nil"/>
              <w:bottom w:val="single" w:sz="4" w:space="0" w:color="auto"/>
              <w:right w:val="single" w:sz="4" w:space="0" w:color="auto"/>
            </w:tcBorders>
            <w:shd w:val="clear" w:color="auto" w:fill="auto"/>
            <w:vAlign w:val="center"/>
            <w:hideMark/>
          </w:tcPr>
          <w:p w14:paraId="3688BBE2"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183,0 </w:t>
            </w:r>
          </w:p>
        </w:tc>
        <w:tc>
          <w:tcPr>
            <w:tcW w:w="991" w:type="dxa"/>
            <w:tcBorders>
              <w:top w:val="nil"/>
              <w:left w:val="nil"/>
              <w:bottom w:val="single" w:sz="4" w:space="0" w:color="auto"/>
              <w:right w:val="single" w:sz="4" w:space="0" w:color="auto"/>
            </w:tcBorders>
            <w:shd w:val="clear" w:color="auto" w:fill="auto"/>
            <w:vAlign w:val="center"/>
            <w:hideMark/>
          </w:tcPr>
          <w:p w14:paraId="369C9A34"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128,7 </w:t>
            </w:r>
          </w:p>
        </w:tc>
        <w:tc>
          <w:tcPr>
            <w:tcW w:w="863" w:type="dxa"/>
            <w:tcBorders>
              <w:top w:val="nil"/>
              <w:left w:val="nil"/>
              <w:bottom w:val="single" w:sz="4" w:space="0" w:color="auto"/>
              <w:right w:val="double" w:sz="6" w:space="0" w:color="auto"/>
            </w:tcBorders>
            <w:shd w:val="clear" w:color="auto" w:fill="auto"/>
            <w:vAlign w:val="center"/>
            <w:hideMark/>
          </w:tcPr>
          <w:p w14:paraId="30D49336" w14:textId="77777777" w:rsidR="00921812" w:rsidRPr="00923B09" w:rsidRDefault="00921812" w:rsidP="0092181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3,4 раза</w:t>
            </w:r>
          </w:p>
        </w:tc>
      </w:tr>
      <w:tr w:rsidR="00923B09" w:rsidRPr="00923B09" w14:paraId="01CFD091"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7D9E83D5"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45348BB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5,2 </w:t>
            </w:r>
          </w:p>
        </w:tc>
        <w:tc>
          <w:tcPr>
            <w:tcW w:w="956" w:type="dxa"/>
            <w:tcBorders>
              <w:top w:val="nil"/>
              <w:left w:val="nil"/>
              <w:bottom w:val="single" w:sz="4" w:space="0" w:color="auto"/>
              <w:right w:val="single" w:sz="4" w:space="0" w:color="auto"/>
            </w:tcBorders>
            <w:shd w:val="clear" w:color="auto" w:fill="auto"/>
            <w:vAlign w:val="center"/>
            <w:hideMark/>
          </w:tcPr>
          <w:p w14:paraId="0BE1101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8,7 </w:t>
            </w:r>
          </w:p>
        </w:tc>
        <w:tc>
          <w:tcPr>
            <w:tcW w:w="991" w:type="dxa"/>
            <w:tcBorders>
              <w:top w:val="nil"/>
              <w:left w:val="nil"/>
              <w:bottom w:val="single" w:sz="4" w:space="0" w:color="auto"/>
              <w:right w:val="single" w:sz="4" w:space="0" w:color="auto"/>
            </w:tcBorders>
            <w:shd w:val="clear" w:color="auto" w:fill="auto"/>
            <w:vAlign w:val="center"/>
            <w:hideMark/>
          </w:tcPr>
          <w:p w14:paraId="54336B6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 </w:t>
            </w:r>
          </w:p>
        </w:tc>
        <w:tc>
          <w:tcPr>
            <w:tcW w:w="863" w:type="dxa"/>
            <w:tcBorders>
              <w:top w:val="nil"/>
              <w:left w:val="nil"/>
              <w:bottom w:val="single" w:sz="4" w:space="0" w:color="auto"/>
              <w:right w:val="double" w:sz="6" w:space="0" w:color="auto"/>
            </w:tcBorders>
            <w:shd w:val="clear" w:color="auto" w:fill="auto"/>
            <w:vAlign w:val="center"/>
            <w:hideMark/>
          </w:tcPr>
          <w:p w14:paraId="53ABD32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67,2 </w:t>
            </w:r>
          </w:p>
        </w:tc>
      </w:tr>
      <w:tr w:rsidR="00923B09" w:rsidRPr="00923B09" w14:paraId="6970AE6C"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1C80FEE7"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 "Управление государственными финансами и государственным долгом Архангельской области", из нее:</w:t>
            </w:r>
          </w:p>
        </w:tc>
        <w:tc>
          <w:tcPr>
            <w:tcW w:w="956" w:type="dxa"/>
            <w:tcBorders>
              <w:top w:val="nil"/>
              <w:left w:val="nil"/>
              <w:bottom w:val="single" w:sz="4" w:space="0" w:color="auto"/>
              <w:right w:val="single" w:sz="4" w:space="0" w:color="auto"/>
            </w:tcBorders>
            <w:shd w:val="clear" w:color="auto" w:fill="auto"/>
            <w:vAlign w:val="center"/>
            <w:hideMark/>
          </w:tcPr>
          <w:p w14:paraId="1BBFAE8D"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2 224,7 </w:t>
            </w:r>
          </w:p>
        </w:tc>
        <w:tc>
          <w:tcPr>
            <w:tcW w:w="956" w:type="dxa"/>
            <w:tcBorders>
              <w:top w:val="nil"/>
              <w:left w:val="nil"/>
              <w:bottom w:val="single" w:sz="4" w:space="0" w:color="auto"/>
              <w:right w:val="single" w:sz="4" w:space="0" w:color="auto"/>
            </w:tcBorders>
            <w:shd w:val="clear" w:color="auto" w:fill="auto"/>
            <w:vAlign w:val="center"/>
            <w:hideMark/>
          </w:tcPr>
          <w:p w14:paraId="23981E68"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2 384,3 </w:t>
            </w:r>
          </w:p>
        </w:tc>
        <w:tc>
          <w:tcPr>
            <w:tcW w:w="991" w:type="dxa"/>
            <w:tcBorders>
              <w:top w:val="nil"/>
              <w:left w:val="nil"/>
              <w:bottom w:val="single" w:sz="4" w:space="0" w:color="auto"/>
              <w:right w:val="single" w:sz="4" w:space="0" w:color="auto"/>
            </w:tcBorders>
            <w:shd w:val="clear" w:color="auto" w:fill="auto"/>
            <w:vAlign w:val="center"/>
            <w:hideMark/>
          </w:tcPr>
          <w:p w14:paraId="1DD344B0"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159,6 </w:t>
            </w:r>
          </w:p>
        </w:tc>
        <w:tc>
          <w:tcPr>
            <w:tcW w:w="863" w:type="dxa"/>
            <w:tcBorders>
              <w:top w:val="nil"/>
              <w:left w:val="nil"/>
              <w:bottom w:val="single" w:sz="4" w:space="0" w:color="auto"/>
              <w:right w:val="double" w:sz="6" w:space="0" w:color="auto"/>
            </w:tcBorders>
            <w:shd w:val="clear" w:color="auto" w:fill="auto"/>
            <w:vAlign w:val="center"/>
            <w:hideMark/>
          </w:tcPr>
          <w:p w14:paraId="4CFEE3A9"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7,2 </w:t>
            </w:r>
          </w:p>
        </w:tc>
      </w:tr>
      <w:tr w:rsidR="00923B09" w:rsidRPr="00923B09" w14:paraId="0375E71D"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22E051E2"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12B20D1E"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2 224,7 </w:t>
            </w:r>
          </w:p>
        </w:tc>
        <w:tc>
          <w:tcPr>
            <w:tcW w:w="956" w:type="dxa"/>
            <w:tcBorders>
              <w:top w:val="nil"/>
              <w:left w:val="nil"/>
              <w:bottom w:val="single" w:sz="4" w:space="0" w:color="auto"/>
              <w:right w:val="single" w:sz="4" w:space="0" w:color="auto"/>
            </w:tcBorders>
            <w:shd w:val="clear" w:color="auto" w:fill="auto"/>
            <w:vAlign w:val="center"/>
            <w:hideMark/>
          </w:tcPr>
          <w:p w14:paraId="53ADEC5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2 384,3 </w:t>
            </w:r>
          </w:p>
        </w:tc>
        <w:tc>
          <w:tcPr>
            <w:tcW w:w="991" w:type="dxa"/>
            <w:tcBorders>
              <w:top w:val="nil"/>
              <w:left w:val="nil"/>
              <w:bottom w:val="single" w:sz="4" w:space="0" w:color="auto"/>
              <w:right w:val="single" w:sz="4" w:space="0" w:color="auto"/>
            </w:tcBorders>
            <w:shd w:val="clear" w:color="auto" w:fill="auto"/>
            <w:vAlign w:val="center"/>
            <w:hideMark/>
          </w:tcPr>
          <w:p w14:paraId="5250F1D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159,6 </w:t>
            </w:r>
          </w:p>
        </w:tc>
        <w:tc>
          <w:tcPr>
            <w:tcW w:w="863" w:type="dxa"/>
            <w:tcBorders>
              <w:top w:val="nil"/>
              <w:left w:val="nil"/>
              <w:bottom w:val="single" w:sz="4" w:space="0" w:color="auto"/>
              <w:right w:val="double" w:sz="6" w:space="0" w:color="auto"/>
            </w:tcBorders>
            <w:shd w:val="clear" w:color="auto" w:fill="auto"/>
            <w:vAlign w:val="center"/>
            <w:hideMark/>
          </w:tcPr>
          <w:p w14:paraId="065B9BD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7,2 </w:t>
            </w:r>
          </w:p>
        </w:tc>
      </w:tr>
      <w:tr w:rsidR="00923B09" w:rsidRPr="00923B09" w14:paraId="2514A4BC"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5D3007DE"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"Комплексное развитие сельских территорий Архангельской области", в т.ч.:</w:t>
            </w:r>
          </w:p>
        </w:tc>
        <w:tc>
          <w:tcPr>
            <w:tcW w:w="956" w:type="dxa"/>
            <w:tcBorders>
              <w:top w:val="nil"/>
              <w:left w:val="nil"/>
              <w:bottom w:val="single" w:sz="4" w:space="0" w:color="auto"/>
              <w:right w:val="single" w:sz="4" w:space="0" w:color="auto"/>
            </w:tcBorders>
            <w:shd w:val="clear" w:color="auto" w:fill="auto"/>
            <w:vAlign w:val="center"/>
            <w:hideMark/>
          </w:tcPr>
          <w:p w14:paraId="16AAC2AB"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116,6 </w:t>
            </w:r>
          </w:p>
        </w:tc>
        <w:tc>
          <w:tcPr>
            <w:tcW w:w="956" w:type="dxa"/>
            <w:tcBorders>
              <w:top w:val="nil"/>
              <w:left w:val="nil"/>
              <w:bottom w:val="single" w:sz="4" w:space="0" w:color="auto"/>
              <w:right w:val="single" w:sz="4" w:space="0" w:color="auto"/>
            </w:tcBorders>
            <w:shd w:val="clear" w:color="auto" w:fill="auto"/>
            <w:vAlign w:val="center"/>
            <w:hideMark/>
          </w:tcPr>
          <w:p w14:paraId="2FFAC6A1"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224,7 </w:t>
            </w:r>
          </w:p>
        </w:tc>
        <w:tc>
          <w:tcPr>
            <w:tcW w:w="991" w:type="dxa"/>
            <w:tcBorders>
              <w:top w:val="nil"/>
              <w:left w:val="nil"/>
              <w:bottom w:val="single" w:sz="4" w:space="0" w:color="auto"/>
              <w:right w:val="single" w:sz="4" w:space="0" w:color="auto"/>
            </w:tcBorders>
            <w:shd w:val="clear" w:color="auto" w:fill="auto"/>
            <w:vAlign w:val="center"/>
            <w:hideMark/>
          </w:tcPr>
          <w:p w14:paraId="42A2E448"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108,1 </w:t>
            </w:r>
          </w:p>
        </w:tc>
        <w:tc>
          <w:tcPr>
            <w:tcW w:w="863" w:type="dxa"/>
            <w:tcBorders>
              <w:top w:val="nil"/>
              <w:left w:val="nil"/>
              <w:bottom w:val="single" w:sz="4" w:space="0" w:color="auto"/>
              <w:right w:val="double" w:sz="6" w:space="0" w:color="auto"/>
            </w:tcBorders>
            <w:shd w:val="clear" w:color="auto" w:fill="auto"/>
            <w:vAlign w:val="center"/>
            <w:hideMark/>
          </w:tcPr>
          <w:p w14:paraId="7E1C772B"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92,7 </w:t>
            </w:r>
          </w:p>
        </w:tc>
      </w:tr>
      <w:tr w:rsidR="00923B09" w:rsidRPr="00923B09" w14:paraId="60878B13"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24007A5E"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4163393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39,5 </w:t>
            </w:r>
          </w:p>
        </w:tc>
        <w:tc>
          <w:tcPr>
            <w:tcW w:w="956" w:type="dxa"/>
            <w:tcBorders>
              <w:top w:val="nil"/>
              <w:left w:val="nil"/>
              <w:bottom w:val="single" w:sz="4" w:space="0" w:color="auto"/>
              <w:right w:val="single" w:sz="4" w:space="0" w:color="auto"/>
            </w:tcBorders>
            <w:shd w:val="clear" w:color="auto" w:fill="auto"/>
            <w:vAlign w:val="center"/>
            <w:hideMark/>
          </w:tcPr>
          <w:p w14:paraId="169707B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15,9 </w:t>
            </w:r>
          </w:p>
        </w:tc>
        <w:tc>
          <w:tcPr>
            <w:tcW w:w="991" w:type="dxa"/>
            <w:tcBorders>
              <w:top w:val="nil"/>
              <w:left w:val="nil"/>
              <w:bottom w:val="single" w:sz="4" w:space="0" w:color="auto"/>
              <w:right w:val="single" w:sz="4" w:space="0" w:color="auto"/>
            </w:tcBorders>
            <w:shd w:val="clear" w:color="auto" w:fill="auto"/>
            <w:vAlign w:val="center"/>
            <w:hideMark/>
          </w:tcPr>
          <w:p w14:paraId="3B0FC05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-23,6 </w:t>
            </w:r>
          </w:p>
        </w:tc>
        <w:tc>
          <w:tcPr>
            <w:tcW w:w="863" w:type="dxa"/>
            <w:tcBorders>
              <w:top w:val="nil"/>
              <w:left w:val="nil"/>
              <w:bottom w:val="single" w:sz="4" w:space="0" w:color="auto"/>
              <w:right w:val="double" w:sz="6" w:space="0" w:color="auto"/>
            </w:tcBorders>
            <w:shd w:val="clear" w:color="auto" w:fill="auto"/>
            <w:vAlign w:val="center"/>
            <w:hideMark/>
          </w:tcPr>
          <w:p w14:paraId="665185D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-59,8 </w:t>
            </w:r>
          </w:p>
        </w:tc>
      </w:tr>
      <w:tr w:rsidR="00923B09" w:rsidRPr="00923B09" w14:paraId="04BCD4E4"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4AEF442C"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581737E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61,8 </w:t>
            </w:r>
          </w:p>
        </w:tc>
        <w:tc>
          <w:tcPr>
            <w:tcW w:w="956" w:type="dxa"/>
            <w:tcBorders>
              <w:top w:val="nil"/>
              <w:left w:val="nil"/>
              <w:bottom w:val="single" w:sz="4" w:space="0" w:color="auto"/>
              <w:right w:val="single" w:sz="4" w:space="0" w:color="auto"/>
            </w:tcBorders>
            <w:shd w:val="clear" w:color="auto" w:fill="auto"/>
            <w:vAlign w:val="center"/>
            <w:hideMark/>
          </w:tcPr>
          <w:p w14:paraId="0DC7A229"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208,8 </w:t>
            </w:r>
          </w:p>
        </w:tc>
        <w:tc>
          <w:tcPr>
            <w:tcW w:w="991" w:type="dxa"/>
            <w:tcBorders>
              <w:top w:val="nil"/>
              <w:left w:val="nil"/>
              <w:bottom w:val="single" w:sz="4" w:space="0" w:color="auto"/>
              <w:right w:val="single" w:sz="4" w:space="0" w:color="auto"/>
            </w:tcBorders>
            <w:shd w:val="clear" w:color="auto" w:fill="auto"/>
            <w:vAlign w:val="center"/>
            <w:hideMark/>
          </w:tcPr>
          <w:p w14:paraId="3EA4B631"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146,9 </w:t>
            </w:r>
          </w:p>
        </w:tc>
        <w:tc>
          <w:tcPr>
            <w:tcW w:w="863" w:type="dxa"/>
            <w:tcBorders>
              <w:top w:val="nil"/>
              <w:left w:val="nil"/>
              <w:bottom w:val="single" w:sz="4" w:space="0" w:color="auto"/>
              <w:right w:val="double" w:sz="6" w:space="0" w:color="auto"/>
            </w:tcBorders>
            <w:shd w:val="clear" w:color="auto" w:fill="auto"/>
            <w:vAlign w:val="center"/>
            <w:hideMark/>
          </w:tcPr>
          <w:p w14:paraId="4FEE5196" w14:textId="77777777" w:rsidR="00921812" w:rsidRPr="00923B09" w:rsidRDefault="00921812" w:rsidP="0092181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3,4 раза</w:t>
            </w:r>
          </w:p>
        </w:tc>
      </w:tr>
      <w:tr w:rsidR="00923B09" w:rsidRPr="00923B09" w14:paraId="28A7E1F0"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5B3FE9CC"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консолидированные субсидии</w:t>
            </w:r>
          </w:p>
        </w:tc>
        <w:tc>
          <w:tcPr>
            <w:tcW w:w="956" w:type="dxa"/>
            <w:tcBorders>
              <w:top w:val="nil"/>
              <w:left w:val="nil"/>
              <w:bottom w:val="single" w:sz="4" w:space="0" w:color="auto"/>
              <w:right w:val="single" w:sz="4" w:space="0" w:color="auto"/>
            </w:tcBorders>
            <w:shd w:val="clear" w:color="auto" w:fill="auto"/>
            <w:vAlign w:val="center"/>
            <w:hideMark/>
          </w:tcPr>
          <w:p w14:paraId="3DF90F1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15,3 </w:t>
            </w:r>
          </w:p>
        </w:tc>
        <w:tc>
          <w:tcPr>
            <w:tcW w:w="956" w:type="dxa"/>
            <w:tcBorders>
              <w:top w:val="nil"/>
              <w:left w:val="nil"/>
              <w:bottom w:val="single" w:sz="4" w:space="0" w:color="auto"/>
              <w:right w:val="single" w:sz="4" w:space="0" w:color="auto"/>
            </w:tcBorders>
            <w:shd w:val="clear" w:color="auto" w:fill="auto"/>
            <w:vAlign w:val="center"/>
            <w:hideMark/>
          </w:tcPr>
          <w:p w14:paraId="16C42F2F"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991" w:type="dxa"/>
            <w:tcBorders>
              <w:top w:val="nil"/>
              <w:left w:val="nil"/>
              <w:bottom w:val="single" w:sz="4" w:space="0" w:color="auto"/>
              <w:right w:val="single" w:sz="4" w:space="0" w:color="auto"/>
            </w:tcBorders>
            <w:shd w:val="clear" w:color="auto" w:fill="auto"/>
            <w:vAlign w:val="center"/>
            <w:hideMark/>
          </w:tcPr>
          <w:p w14:paraId="7F52EB6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-15,3 </w:t>
            </w:r>
          </w:p>
        </w:tc>
        <w:tc>
          <w:tcPr>
            <w:tcW w:w="863" w:type="dxa"/>
            <w:tcBorders>
              <w:top w:val="nil"/>
              <w:left w:val="nil"/>
              <w:bottom w:val="single" w:sz="4" w:space="0" w:color="auto"/>
              <w:right w:val="double" w:sz="6" w:space="0" w:color="auto"/>
            </w:tcBorders>
            <w:shd w:val="clear" w:color="auto" w:fill="auto"/>
            <w:vAlign w:val="center"/>
            <w:hideMark/>
          </w:tcPr>
          <w:p w14:paraId="2B1D934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1F3AF682"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4B93712E"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"Развитие физической культуры и спорта в Архангельской области", в т.ч.:</w:t>
            </w:r>
          </w:p>
        </w:tc>
        <w:tc>
          <w:tcPr>
            <w:tcW w:w="956" w:type="dxa"/>
            <w:tcBorders>
              <w:top w:val="nil"/>
              <w:left w:val="nil"/>
              <w:bottom w:val="single" w:sz="4" w:space="0" w:color="auto"/>
              <w:right w:val="single" w:sz="4" w:space="0" w:color="auto"/>
            </w:tcBorders>
            <w:shd w:val="clear" w:color="auto" w:fill="auto"/>
            <w:vAlign w:val="center"/>
            <w:hideMark/>
          </w:tcPr>
          <w:p w14:paraId="7269C601"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22,5 </w:t>
            </w:r>
          </w:p>
        </w:tc>
        <w:tc>
          <w:tcPr>
            <w:tcW w:w="956" w:type="dxa"/>
            <w:tcBorders>
              <w:top w:val="nil"/>
              <w:left w:val="nil"/>
              <w:bottom w:val="single" w:sz="4" w:space="0" w:color="auto"/>
              <w:right w:val="single" w:sz="4" w:space="0" w:color="auto"/>
            </w:tcBorders>
            <w:shd w:val="clear" w:color="auto" w:fill="auto"/>
            <w:vAlign w:val="center"/>
            <w:hideMark/>
          </w:tcPr>
          <w:p w14:paraId="5EDDFB77"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9,5 </w:t>
            </w:r>
          </w:p>
        </w:tc>
        <w:tc>
          <w:tcPr>
            <w:tcW w:w="991" w:type="dxa"/>
            <w:tcBorders>
              <w:top w:val="nil"/>
              <w:left w:val="nil"/>
              <w:bottom w:val="single" w:sz="4" w:space="0" w:color="auto"/>
              <w:right w:val="single" w:sz="4" w:space="0" w:color="auto"/>
            </w:tcBorders>
            <w:shd w:val="clear" w:color="auto" w:fill="auto"/>
            <w:vAlign w:val="center"/>
            <w:hideMark/>
          </w:tcPr>
          <w:p w14:paraId="0504DBAD"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-13,0 </w:t>
            </w:r>
          </w:p>
        </w:tc>
        <w:tc>
          <w:tcPr>
            <w:tcW w:w="863" w:type="dxa"/>
            <w:tcBorders>
              <w:top w:val="nil"/>
              <w:left w:val="nil"/>
              <w:bottom w:val="single" w:sz="4" w:space="0" w:color="auto"/>
              <w:right w:val="double" w:sz="6" w:space="0" w:color="auto"/>
            </w:tcBorders>
            <w:shd w:val="clear" w:color="auto" w:fill="auto"/>
            <w:vAlign w:val="center"/>
            <w:hideMark/>
          </w:tcPr>
          <w:p w14:paraId="266C2E5A"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-57,6 </w:t>
            </w:r>
          </w:p>
        </w:tc>
      </w:tr>
      <w:tr w:rsidR="00923B09" w:rsidRPr="00923B09" w14:paraId="081EE438"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340F9B77"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55CBED9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13,7 </w:t>
            </w:r>
          </w:p>
        </w:tc>
        <w:tc>
          <w:tcPr>
            <w:tcW w:w="956" w:type="dxa"/>
            <w:tcBorders>
              <w:top w:val="nil"/>
              <w:left w:val="nil"/>
              <w:bottom w:val="single" w:sz="4" w:space="0" w:color="auto"/>
              <w:right w:val="single" w:sz="4" w:space="0" w:color="auto"/>
            </w:tcBorders>
            <w:shd w:val="clear" w:color="auto" w:fill="auto"/>
            <w:vAlign w:val="center"/>
            <w:hideMark/>
          </w:tcPr>
          <w:p w14:paraId="0B6666AB"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9,5 </w:t>
            </w:r>
          </w:p>
        </w:tc>
        <w:tc>
          <w:tcPr>
            <w:tcW w:w="991" w:type="dxa"/>
            <w:tcBorders>
              <w:top w:val="nil"/>
              <w:left w:val="nil"/>
              <w:bottom w:val="single" w:sz="4" w:space="0" w:color="auto"/>
              <w:right w:val="single" w:sz="4" w:space="0" w:color="auto"/>
            </w:tcBorders>
            <w:shd w:val="clear" w:color="auto" w:fill="auto"/>
            <w:vAlign w:val="center"/>
            <w:hideMark/>
          </w:tcPr>
          <w:p w14:paraId="727D530F"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-4,2 </w:t>
            </w:r>
          </w:p>
        </w:tc>
        <w:tc>
          <w:tcPr>
            <w:tcW w:w="863" w:type="dxa"/>
            <w:tcBorders>
              <w:top w:val="nil"/>
              <w:left w:val="nil"/>
              <w:bottom w:val="single" w:sz="4" w:space="0" w:color="auto"/>
              <w:right w:val="double" w:sz="6" w:space="0" w:color="auto"/>
            </w:tcBorders>
            <w:shd w:val="clear" w:color="auto" w:fill="auto"/>
            <w:vAlign w:val="center"/>
            <w:hideMark/>
          </w:tcPr>
          <w:p w14:paraId="4CE8555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-30,4 </w:t>
            </w:r>
          </w:p>
        </w:tc>
      </w:tr>
      <w:tr w:rsidR="00923B09" w:rsidRPr="00923B09" w14:paraId="380918DE"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2425E441"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5CB25605"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 </w:t>
            </w:r>
          </w:p>
        </w:tc>
        <w:tc>
          <w:tcPr>
            <w:tcW w:w="956" w:type="dxa"/>
            <w:tcBorders>
              <w:top w:val="nil"/>
              <w:left w:val="nil"/>
              <w:bottom w:val="single" w:sz="4" w:space="0" w:color="auto"/>
              <w:right w:val="single" w:sz="4" w:space="0" w:color="auto"/>
            </w:tcBorders>
            <w:shd w:val="clear" w:color="auto" w:fill="auto"/>
            <w:vAlign w:val="center"/>
            <w:hideMark/>
          </w:tcPr>
          <w:p w14:paraId="409AF7CD"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1421423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 </w:t>
            </w:r>
          </w:p>
        </w:tc>
        <w:tc>
          <w:tcPr>
            <w:tcW w:w="863" w:type="dxa"/>
            <w:tcBorders>
              <w:top w:val="nil"/>
              <w:left w:val="nil"/>
              <w:bottom w:val="single" w:sz="4" w:space="0" w:color="auto"/>
              <w:right w:val="double" w:sz="6" w:space="0" w:color="auto"/>
            </w:tcBorders>
            <w:shd w:val="clear" w:color="auto" w:fill="auto"/>
            <w:vAlign w:val="center"/>
            <w:hideMark/>
          </w:tcPr>
          <w:p w14:paraId="5AF65AE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07E2BD64"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500BE027"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"Молодежь Поморья", из нее:</w:t>
            </w:r>
          </w:p>
        </w:tc>
        <w:tc>
          <w:tcPr>
            <w:tcW w:w="956" w:type="dxa"/>
            <w:tcBorders>
              <w:top w:val="nil"/>
              <w:left w:val="nil"/>
              <w:bottom w:val="single" w:sz="4" w:space="0" w:color="auto"/>
              <w:right w:val="single" w:sz="4" w:space="0" w:color="auto"/>
            </w:tcBorders>
            <w:shd w:val="clear" w:color="auto" w:fill="auto"/>
            <w:vAlign w:val="center"/>
            <w:hideMark/>
          </w:tcPr>
          <w:p w14:paraId="72A31A65"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4,8 </w:t>
            </w:r>
          </w:p>
        </w:tc>
        <w:tc>
          <w:tcPr>
            <w:tcW w:w="956" w:type="dxa"/>
            <w:tcBorders>
              <w:top w:val="nil"/>
              <w:left w:val="nil"/>
              <w:bottom w:val="single" w:sz="4" w:space="0" w:color="auto"/>
              <w:right w:val="single" w:sz="4" w:space="0" w:color="auto"/>
            </w:tcBorders>
            <w:shd w:val="clear" w:color="auto" w:fill="auto"/>
            <w:vAlign w:val="center"/>
            <w:hideMark/>
          </w:tcPr>
          <w:p w14:paraId="763899E9"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9,3 </w:t>
            </w:r>
          </w:p>
        </w:tc>
        <w:tc>
          <w:tcPr>
            <w:tcW w:w="991" w:type="dxa"/>
            <w:tcBorders>
              <w:top w:val="nil"/>
              <w:left w:val="nil"/>
              <w:bottom w:val="single" w:sz="4" w:space="0" w:color="auto"/>
              <w:right w:val="single" w:sz="4" w:space="0" w:color="auto"/>
            </w:tcBorders>
            <w:shd w:val="clear" w:color="auto" w:fill="auto"/>
            <w:vAlign w:val="center"/>
            <w:hideMark/>
          </w:tcPr>
          <w:p w14:paraId="74757E58"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4,5 </w:t>
            </w:r>
          </w:p>
        </w:tc>
        <w:tc>
          <w:tcPr>
            <w:tcW w:w="863" w:type="dxa"/>
            <w:tcBorders>
              <w:top w:val="nil"/>
              <w:left w:val="nil"/>
              <w:bottom w:val="single" w:sz="4" w:space="0" w:color="auto"/>
              <w:right w:val="double" w:sz="6" w:space="0" w:color="auto"/>
            </w:tcBorders>
            <w:shd w:val="clear" w:color="auto" w:fill="auto"/>
            <w:vAlign w:val="center"/>
            <w:hideMark/>
          </w:tcPr>
          <w:p w14:paraId="5A7CFC2A"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92,4 </w:t>
            </w:r>
          </w:p>
        </w:tc>
      </w:tr>
      <w:tr w:rsidR="00923B09" w:rsidRPr="00923B09" w14:paraId="6822BD04"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2088488C"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за исключением субсидий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2753E49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 </w:t>
            </w:r>
          </w:p>
        </w:tc>
        <w:tc>
          <w:tcPr>
            <w:tcW w:w="956" w:type="dxa"/>
            <w:tcBorders>
              <w:top w:val="nil"/>
              <w:left w:val="nil"/>
              <w:bottom w:val="single" w:sz="4" w:space="0" w:color="auto"/>
              <w:right w:val="single" w:sz="4" w:space="0" w:color="auto"/>
            </w:tcBorders>
            <w:shd w:val="clear" w:color="auto" w:fill="auto"/>
            <w:vAlign w:val="center"/>
            <w:hideMark/>
          </w:tcPr>
          <w:p w14:paraId="58749A5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9,3 </w:t>
            </w:r>
          </w:p>
        </w:tc>
        <w:tc>
          <w:tcPr>
            <w:tcW w:w="991" w:type="dxa"/>
            <w:tcBorders>
              <w:top w:val="nil"/>
              <w:left w:val="nil"/>
              <w:bottom w:val="single" w:sz="4" w:space="0" w:color="auto"/>
              <w:right w:val="single" w:sz="4" w:space="0" w:color="auto"/>
            </w:tcBorders>
            <w:shd w:val="clear" w:color="auto" w:fill="auto"/>
            <w:vAlign w:val="center"/>
            <w:hideMark/>
          </w:tcPr>
          <w:p w14:paraId="0C51EBA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 </w:t>
            </w:r>
          </w:p>
        </w:tc>
        <w:tc>
          <w:tcPr>
            <w:tcW w:w="863" w:type="dxa"/>
            <w:tcBorders>
              <w:top w:val="nil"/>
              <w:left w:val="nil"/>
              <w:bottom w:val="single" w:sz="4" w:space="0" w:color="auto"/>
              <w:right w:val="double" w:sz="6" w:space="0" w:color="auto"/>
            </w:tcBorders>
            <w:shd w:val="clear" w:color="auto" w:fill="auto"/>
            <w:vAlign w:val="center"/>
            <w:hideMark/>
          </w:tcPr>
          <w:p w14:paraId="3DC921CE"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92,4 </w:t>
            </w:r>
          </w:p>
        </w:tc>
      </w:tr>
      <w:tr w:rsidR="00923B09" w:rsidRPr="00923B09" w14:paraId="67A5E546"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17BA32D9"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"Переселение граждан из аварийного жилищного фонда на 2019 – 2025 годы", из нее:</w:t>
            </w:r>
          </w:p>
        </w:tc>
        <w:tc>
          <w:tcPr>
            <w:tcW w:w="956" w:type="dxa"/>
            <w:tcBorders>
              <w:top w:val="nil"/>
              <w:left w:val="nil"/>
              <w:bottom w:val="single" w:sz="4" w:space="0" w:color="auto"/>
              <w:right w:val="single" w:sz="4" w:space="0" w:color="auto"/>
            </w:tcBorders>
            <w:shd w:val="clear" w:color="auto" w:fill="auto"/>
            <w:vAlign w:val="center"/>
            <w:hideMark/>
          </w:tcPr>
          <w:p w14:paraId="5D3D73FD"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319,7 </w:t>
            </w:r>
          </w:p>
        </w:tc>
        <w:tc>
          <w:tcPr>
            <w:tcW w:w="956" w:type="dxa"/>
            <w:tcBorders>
              <w:top w:val="nil"/>
              <w:left w:val="nil"/>
              <w:bottom w:val="single" w:sz="4" w:space="0" w:color="auto"/>
              <w:right w:val="single" w:sz="4" w:space="0" w:color="auto"/>
            </w:tcBorders>
            <w:shd w:val="clear" w:color="auto" w:fill="auto"/>
            <w:vAlign w:val="center"/>
            <w:hideMark/>
          </w:tcPr>
          <w:p w14:paraId="1997A3DA"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1 207,9 </w:t>
            </w:r>
          </w:p>
        </w:tc>
        <w:tc>
          <w:tcPr>
            <w:tcW w:w="991" w:type="dxa"/>
            <w:tcBorders>
              <w:top w:val="nil"/>
              <w:left w:val="nil"/>
              <w:bottom w:val="single" w:sz="4" w:space="0" w:color="auto"/>
              <w:right w:val="single" w:sz="4" w:space="0" w:color="auto"/>
            </w:tcBorders>
            <w:shd w:val="clear" w:color="auto" w:fill="auto"/>
            <w:vAlign w:val="center"/>
            <w:hideMark/>
          </w:tcPr>
          <w:p w14:paraId="6975AE18"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888,2 </w:t>
            </w:r>
          </w:p>
        </w:tc>
        <w:tc>
          <w:tcPr>
            <w:tcW w:w="863" w:type="dxa"/>
            <w:tcBorders>
              <w:top w:val="nil"/>
              <w:left w:val="nil"/>
              <w:bottom w:val="single" w:sz="4" w:space="0" w:color="auto"/>
              <w:right w:val="double" w:sz="6" w:space="0" w:color="auto"/>
            </w:tcBorders>
            <w:shd w:val="clear" w:color="auto" w:fill="auto"/>
            <w:vAlign w:val="center"/>
            <w:hideMark/>
          </w:tcPr>
          <w:p w14:paraId="62A4CEFF" w14:textId="77777777" w:rsidR="00921812" w:rsidRPr="00923B09" w:rsidRDefault="00921812" w:rsidP="00921812">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в 3,8 раза</w:t>
            </w:r>
          </w:p>
        </w:tc>
      </w:tr>
      <w:tr w:rsidR="00923B09" w:rsidRPr="00923B09" w14:paraId="5A62878F"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6259AA0F"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24DDF66A"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319,7 </w:t>
            </w:r>
          </w:p>
        </w:tc>
        <w:tc>
          <w:tcPr>
            <w:tcW w:w="956" w:type="dxa"/>
            <w:tcBorders>
              <w:top w:val="nil"/>
              <w:left w:val="nil"/>
              <w:bottom w:val="single" w:sz="4" w:space="0" w:color="auto"/>
              <w:right w:val="single" w:sz="4" w:space="0" w:color="auto"/>
            </w:tcBorders>
            <w:shd w:val="clear" w:color="auto" w:fill="auto"/>
            <w:vAlign w:val="center"/>
            <w:hideMark/>
          </w:tcPr>
          <w:p w14:paraId="724308BC"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1 207,9 </w:t>
            </w:r>
          </w:p>
        </w:tc>
        <w:tc>
          <w:tcPr>
            <w:tcW w:w="991" w:type="dxa"/>
            <w:tcBorders>
              <w:top w:val="nil"/>
              <w:left w:val="nil"/>
              <w:bottom w:val="single" w:sz="4" w:space="0" w:color="auto"/>
              <w:right w:val="single" w:sz="4" w:space="0" w:color="auto"/>
            </w:tcBorders>
            <w:shd w:val="clear" w:color="auto" w:fill="auto"/>
            <w:vAlign w:val="center"/>
            <w:hideMark/>
          </w:tcPr>
          <w:p w14:paraId="10B31866"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888,2 </w:t>
            </w:r>
          </w:p>
        </w:tc>
        <w:tc>
          <w:tcPr>
            <w:tcW w:w="863" w:type="dxa"/>
            <w:tcBorders>
              <w:top w:val="nil"/>
              <w:left w:val="nil"/>
              <w:bottom w:val="single" w:sz="4" w:space="0" w:color="auto"/>
              <w:right w:val="double" w:sz="6" w:space="0" w:color="auto"/>
            </w:tcBorders>
            <w:shd w:val="clear" w:color="auto" w:fill="auto"/>
            <w:vAlign w:val="center"/>
            <w:hideMark/>
          </w:tcPr>
          <w:p w14:paraId="41BBBD86" w14:textId="77777777" w:rsidR="00921812" w:rsidRPr="00923B09" w:rsidRDefault="00921812" w:rsidP="00921812">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3,8 раза</w:t>
            </w:r>
          </w:p>
        </w:tc>
      </w:tr>
      <w:tr w:rsidR="00923B09" w:rsidRPr="00923B09" w14:paraId="54AB78B0"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10F7568A"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Резервный фонд, из него</w:t>
            </w:r>
          </w:p>
        </w:tc>
        <w:tc>
          <w:tcPr>
            <w:tcW w:w="956" w:type="dxa"/>
            <w:tcBorders>
              <w:top w:val="nil"/>
              <w:left w:val="nil"/>
              <w:bottom w:val="single" w:sz="4" w:space="0" w:color="auto"/>
              <w:right w:val="single" w:sz="4" w:space="0" w:color="auto"/>
            </w:tcBorders>
            <w:shd w:val="clear" w:color="auto" w:fill="auto"/>
            <w:vAlign w:val="center"/>
            <w:hideMark/>
          </w:tcPr>
          <w:p w14:paraId="7BBF9A96"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29,1 </w:t>
            </w:r>
          </w:p>
        </w:tc>
        <w:tc>
          <w:tcPr>
            <w:tcW w:w="956" w:type="dxa"/>
            <w:tcBorders>
              <w:top w:val="nil"/>
              <w:left w:val="nil"/>
              <w:bottom w:val="single" w:sz="4" w:space="0" w:color="auto"/>
              <w:right w:val="single" w:sz="4" w:space="0" w:color="auto"/>
            </w:tcBorders>
            <w:shd w:val="clear" w:color="auto" w:fill="auto"/>
            <w:vAlign w:val="center"/>
            <w:hideMark/>
          </w:tcPr>
          <w:p w14:paraId="009A5E03"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3D1553C2"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-29,1 </w:t>
            </w:r>
          </w:p>
        </w:tc>
        <w:tc>
          <w:tcPr>
            <w:tcW w:w="863" w:type="dxa"/>
            <w:tcBorders>
              <w:top w:val="nil"/>
              <w:left w:val="nil"/>
              <w:bottom w:val="single" w:sz="4" w:space="0" w:color="auto"/>
              <w:right w:val="double" w:sz="6" w:space="0" w:color="auto"/>
            </w:tcBorders>
            <w:shd w:val="clear" w:color="auto" w:fill="auto"/>
            <w:vAlign w:val="center"/>
            <w:hideMark/>
          </w:tcPr>
          <w:p w14:paraId="763B1BEE"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-100,0 </w:t>
            </w:r>
          </w:p>
        </w:tc>
      </w:tr>
      <w:tr w:rsidR="00923B09" w:rsidRPr="00923B09" w14:paraId="417CCDA7" w14:textId="77777777" w:rsidTr="001E7C83">
        <w:trPr>
          <w:trHeight w:val="56"/>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5141E243" w14:textId="77777777" w:rsidR="00921812" w:rsidRPr="00923B09" w:rsidRDefault="00921812" w:rsidP="00921812">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на софинансирование капитальных вложений</w:t>
            </w:r>
          </w:p>
        </w:tc>
        <w:tc>
          <w:tcPr>
            <w:tcW w:w="956" w:type="dxa"/>
            <w:tcBorders>
              <w:top w:val="nil"/>
              <w:left w:val="nil"/>
              <w:bottom w:val="single" w:sz="4" w:space="0" w:color="auto"/>
              <w:right w:val="single" w:sz="4" w:space="0" w:color="auto"/>
            </w:tcBorders>
            <w:shd w:val="clear" w:color="auto" w:fill="auto"/>
            <w:vAlign w:val="center"/>
            <w:hideMark/>
          </w:tcPr>
          <w:p w14:paraId="6791F483"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29,1 </w:t>
            </w:r>
          </w:p>
        </w:tc>
        <w:tc>
          <w:tcPr>
            <w:tcW w:w="956" w:type="dxa"/>
            <w:tcBorders>
              <w:top w:val="nil"/>
              <w:left w:val="nil"/>
              <w:bottom w:val="single" w:sz="4" w:space="0" w:color="auto"/>
              <w:right w:val="single" w:sz="4" w:space="0" w:color="auto"/>
            </w:tcBorders>
            <w:shd w:val="clear" w:color="auto" w:fill="auto"/>
            <w:vAlign w:val="center"/>
            <w:hideMark/>
          </w:tcPr>
          <w:p w14:paraId="655E2D10"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68F3B918"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-29,1 </w:t>
            </w:r>
          </w:p>
        </w:tc>
        <w:tc>
          <w:tcPr>
            <w:tcW w:w="863" w:type="dxa"/>
            <w:tcBorders>
              <w:top w:val="nil"/>
              <w:left w:val="nil"/>
              <w:bottom w:val="single" w:sz="4" w:space="0" w:color="auto"/>
              <w:right w:val="double" w:sz="6" w:space="0" w:color="auto"/>
            </w:tcBorders>
            <w:shd w:val="clear" w:color="auto" w:fill="auto"/>
            <w:vAlign w:val="center"/>
            <w:hideMark/>
          </w:tcPr>
          <w:p w14:paraId="6910B857" w14:textId="77777777" w:rsidR="00921812" w:rsidRPr="00923B09" w:rsidRDefault="00921812" w:rsidP="00921812">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1812" w:rsidRPr="00923B09" w14:paraId="783A5BE9" w14:textId="77777777" w:rsidTr="001E7C83">
        <w:trPr>
          <w:trHeight w:val="56"/>
        </w:trPr>
        <w:tc>
          <w:tcPr>
            <w:tcW w:w="5562" w:type="dxa"/>
            <w:tcBorders>
              <w:top w:val="nil"/>
              <w:left w:val="double" w:sz="6" w:space="0" w:color="auto"/>
              <w:bottom w:val="double" w:sz="6" w:space="0" w:color="auto"/>
              <w:right w:val="single" w:sz="4" w:space="0" w:color="auto"/>
            </w:tcBorders>
            <w:shd w:val="clear" w:color="auto" w:fill="auto"/>
            <w:vAlign w:val="center"/>
            <w:hideMark/>
          </w:tcPr>
          <w:p w14:paraId="6BEA56A8" w14:textId="77777777" w:rsidR="00921812" w:rsidRPr="00923B09" w:rsidRDefault="00921812" w:rsidP="00921812">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Итого</w:t>
            </w:r>
          </w:p>
        </w:tc>
        <w:tc>
          <w:tcPr>
            <w:tcW w:w="956" w:type="dxa"/>
            <w:tcBorders>
              <w:top w:val="nil"/>
              <w:left w:val="nil"/>
              <w:bottom w:val="double" w:sz="6" w:space="0" w:color="auto"/>
              <w:right w:val="single" w:sz="4" w:space="0" w:color="auto"/>
            </w:tcBorders>
            <w:shd w:val="clear" w:color="auto" w:fill="auto"/>
            <w:vAlign w:val="center"/>
            <w:hideMark/>
          </w:tcPr>
          <w:p w14:paraId="180B66D1"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4 757,8 </w:t>
            </w:r>
          </w:p>
        </w:tc>
        <w:tc>
          <w:tcPr>
            <w:tcW w:w="956" w:type="dxa"/>
            <w:tcBorders>
              <w:top w:val="nil"/>
              <w:left w:val="nil"/>
              <w:bottom w:val="double" w:sz="6" w:space="0" w:color="auto"/>
              <w:right w:val="single" w:sz="4" w:space="0" w:color="auto"/>
            </w:tcBorders>
            <w:shd w:val="clear" w:color="auto" w:fill="auto"/>
            <w:vAlign w:val="center"/>
            <w:hideMark/>
          </w:tcPr>
          <w:p w14:paraId="0874161A"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5 381,1 </w:t>
            </w:r>
          </w:p>
        </w:tc>
        <w:tc>
          <w:tcPr>
            <w:tcW w:w="991" w:type="dxa"/>
            <w:tcBorders>
              <w:top w:val="nil"/>
              <w:left w:val="nil"/>
              <w:bottom w:val="double" w:sz="6" w:space="0" w:color="auto"/>
              <w:right w:val="single" w:sz="4" w:space="0" w:color="auto"/>
            </w:tcBorders>
            <w:shd w:val="clear" w:color="auto" w:fill="auto"/>
            <w:vAlign w:val="center"/>
            <w:hideMark/>
          </w:tcPr>
          <w:p w14:paraId="6880A36F"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623,3 </w:t>
            </w:r>
          </w:p>
        </w:tc>
        <w:tc>
          <w:tcPr>
            <w:tcW w:w="863" w:type="dxa"/>
            <w:tcBorders>
              <w:top w:val="nil"/>
              <w:left w:val="nil"/>
              <w:bottom w:val="double" w:sz="6" w:space="0" w:color="auto"/>
              <w:right w:val="double" w:sz="6" w:space="0" w:color="auto"/>
            </w:tcBorders>
            <w:shd w:val="clear" w:color="auto" w:fill="auto"/>
            <w:vAlign w:val="center"/>
            <w:hideMark/>
          </w:tcPr>
          <w:p w14:paraId="2A0AB7CF" w14:textId="77777777" w:rsidR="00921812" w:rsidRPr="00923B09" w:rsidRDefault="00921812" w:rsidP="00921812">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13,1 </w:t>
            </w:r>
          </w:p>
        </w:tc>
      </w:tr>
    </w:tbl>
    <w:p w14:paraId="71E4E012" w14:textId="77777777" w:rsidR="00921812" w:rsidRPr="00923B09" w:rsidRDefault="00921812" w:rsidP="00921812">
      <w:pPr>
        <w:spacing w:after="0" w:line="240" w:lineRule="auto"/>
        <w:ind w:firstLine="709"/>
        <w:jc w:val="both"/>
        <w:rPr>
          <w:rFonts w:ascii="Times New Roman" w:hAnsi="Times New Roman"/>
          <w:sz w:val="16"/>
          <w:szCs w:val="16"/>
        </w:rPr>
      </w:pPr>
    </w:p>
    <w:p w14:paraId="7474F810" w14:textId="5A503BC2"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Удельный вес субсидий, за исключением субсидий на софинансирование капитальных вложений</w:t>
      </w:r>
      <w:r w:rsidR="00CC2CD0" w:rsidRPr="00923B09">
        <w:rPr>
          <w:rFonts w:ascii="Times New Roman" w:hAnsi="Times New Roman"/>
          <w:sz w:val="28"/>
          <w:szCs w:val="28"/>
        </w:rPr>
        <w:t xml:space="preserve"> (элемент вида расходов 521)</w:t>
      </w:r>
      <w:r w:rsidRPr="00923B09">
        <w:rPr>
          <w:rFonts w:ascii="Times New Roman" w:hAnsi="Times New Roman"/>
          <w:sz w:val="28"/>
          <w:szCs w:val="28"/>
        </w:rPr>
        <w:t xml:space="preserve"> в общей сумме субсидий из областного бюджета, перечисленной местным бюджетам за 6 месяцев 2022 года, является наибольшим и составляет 59,6 % на сумму 3 204,9 млн.руб.</w:t>
      </w:r>
      <w:r w:rsidR="00CC2CD0" w:rsidRPr="00923B09">
        <w:rPr>
          <w:rFonts w:ascii="Times New Roman" w:hAnsi="Times New Roman"/>
          <w:sz w:val="28"/>
          <w:szCs w:val="28"/>
        </w:rPr>
        <w:t>,</w:t>
      </w:r>
      <w:r w:rsidRPr="00923B09">
        <w:rPr>
          <w:rFonts w:ascii="Times New Roman" w:hAnsi="Times New Roman"/>
          <w:sz w:val="28"/>
          <w:szCs w:val="28"/>
        </w:rPr>
        <w:t xml:space="preserve"> и исполнение к плану года составило 46,5 %, а их рост к аналогичному периоду 2021 года составил 3,4 % (+105,9 млн.руб.).</w:t>
      </w:r>
    </w:p>
    <w:p w14:paraId="465D82CF" w14:textId="77777777" w:rsidR="00921812" w:rsidRPr="00923B09" w:rsidRDefault="00921812" w:rsidP="00921812">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Консолидированные субсидии (элемент вида расходов 523)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 перечислены в общей сумме 46,8 млн.руб., что составило 10,8 % к плану года (99,5 % к плану на 6 месяцев 2022 г.) и по отношению к аналогичному периоду 2021 года они снизились на 67,2 % (-95,9 млн.руб.).</w:t>
      </w:r>
    </w:p>
    <w:p w14:paraId="29A2FDC3" w14:textId="78B71DEC" w:rsidR="006408BA" w:rsidRPr="00923B09" w:rsidRDefault="00452663" w:rsidP="0099570B">
      <w:pPr>
        <w:pStyle w:val="2"/>
        <w:spacing w:before="120" w:after="0" w:line="240" w:lineRule="auto"/>
        <w:jc w:val="center"/>
        <w:rPr>
          <w:rFonts w:ascii="Times New Roman" w:hAnsi="Times New Roman"/>
          <w:lang w:val="ru-RU"/>
        </w:rPr>
      </w:pPr>
      <w:bookmarkStart w:id="24" w:name="_Toc114058613"/>
      <w:r w:rsidRPr="00923B09">
        <w:rPr>
          <w:rFonts w:ascii="Times New Roman" w:hAnsi="Times New Roman"/>
          <w:lang w:val="ru-RU"/>
        </w:rPr>
        <w:t>2</w:t>
      </w:r>
      <w:r w:rsidR="006408BA" w:rsidRPr="00923B09">
        <w:rPr>
          <w:rFonts w:ascii="Times New Roman" w:hAnsi="Times New Roman"/>
          <w:lang w:val="ru-RU"/>
        </w:rPr>
        <w:t>.</w:t>
      </w:r>
      <w:r w:rsidR="00DD4FFE" w:rsidRPr="00923B09">
        <w:rPr>
          <w:rFonts w:ascii="Times New Roman" w:hAnsi="Times New Roman"/>
          <w:lang w:val="ru-RU"/>
        </w:rPr>
        <w:t>4</w:t>
      </w:r>
      <w:r w:rsidR="006408BA" w:rsidRPr="00923B09">
        <w:rPr>
          <w:rFonts w:ascii="Times New Roman" w:hAnsi="Times New Roman"/>
          <w:lang w:val="ru-RU"/>
        </w:rPr>
        <w:t>. Общая характеристика расходов областного бюджета на реализацию программ Архангельской области</w:t>
      </w:r>
      <w:bookmarkEnd w:id="14"/>
      <w:bookmarkEnd w:id="15"/>
      <w:bookmarkEnd w:id="24"/>
    </w:p>
    <w:p w14:paraId="24F486F3" w14:textId="7724CA5B" w:rsidR="003F7B18" w:rsidRPr="00923B09" w:rsidRDefault="003F7B18" w:rsidP="003F7B18">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Расходы областного бюджета на 2022 год в рамках государственных, адресных и иных программ Архангельской области утверждены в сумме 133 395,1 млн.руб., что составляет 98,5 % общего объема расходов, утвержденного сводной бюджетной росписью по состоянию на отчетную дату. Расходы бюджета на реализацию программных мероприятий за январь – июнь 2022 года составили 62 400,7 млн.руб. или 46,8 % от утвержденных годовых бюджетных назначений (см. приложение № </w:t>
      </w:r>
      <w:r w:rsidR="0086466F" w:rsidRPr="00923B09">
        <w:rPr>
          <w:rFonts w:ascii="Times New Roman" w:hAnsi="Times New Roman"/>
          <w:sz w:val="28"/>
          <w:szCs w:val="28"/>
        </w:rPr>
        <w:t>4</w:t>
      </w:r>
      <w:r w:rsidRPr="00923B09">
        <w:rPr>
          <w:rFonts w:ascii="Times New Roman" w:hAnsi="Times New Roman"/>
          <w:sz w:val="28"/>
          <w:szCs w:val="28"/>
        </w:rPr>
        <w:t xml:space="preserve"> к настоящему заключению).</w:t>
      </w:r>
    </w:p>
    <w:p w14:paraId="036A3FAD" w14:textId="43DBE284" w:rsidR="00762055" w:rsidRPr="00923B09" w:rsidRDefault="003F7B18" w:rsidP="003C6645">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Расходы на реализацию 23 государственных программ Архангельской области составили в отчетном периоде 58 257,9 млн.руб., годовые бюджетные ассигнования использованы на 46,4 %, показатели кассового плана на </w:t>
      </w:r>
      <w:r w:rsidR="00DA7D89" w:rsidRPr="00923B09">
        <w:rPr>
          <w:rFonts w:ascii="Times New Roman" w:hAnsi="Times New Roman"/>
          <w:sz w:val="28"/>
          <w:szCs w:val="28"/>
        </w:rPr>
        <w:t>6</w:t>
      </w:r>
      <w:r w:rsidRPr="00923B09">
        <w:rPr>
          <w:rFonts w:ascii="Times New Roman" w:hAnsi="Times New Roman"/>
          <w:sz w:val="28"/>
          <w:szCs w:val="28"/>
        </w:rPr>
        <w:t xml:space="preserve"> месяцев текущего года – на 95,4 %.</w:t>
      </w:r>
      <w:r w:rsidR="00F53D88" w:rsidRPr="00923B09">
        <w:rPr>
          <w:rFonts w:ascii="Times New Roman" w:hAnsi="Times New Roman"/>
          <w:sz w:val="28"/>
          <w:szCs w:val="28"/>
        </w:rPr>
        <w:t xml:space="preserve"> </w:t>
      </w:r>
    </w:p>
    <w:p w14:paraId="4FC98847" w14:textId="6ADAC899" w:rsidR="003F7B18" w:rsidRPr="00923B09" w:rsidRDefault="00707236" w:rsidP="003F7B18">
      <w:pPr>
        <w:spacing w:after="0" w:line="240" w:lineRule="auto"/>
        <w:ind w:firstLine="709"/>
        <w:jc w:val="both"/>
        <w:rPr>
          <w:rFonts w:ascii="Times New Roman" w:hAnsi="Times New Roman"/>
          <w:sz w:val="28"/>
          <w:szCs w:val="28"/>
        </w:rPr>
      </w:pPr>
      <w:r w:rsidRPr="00923B09">
        <w:rPr>
          <w:rFonts w:ascii="Times New Roman" w:hAnsi="Times New Roman"/>
          <w:sz w:val="28"/>
          <w:szCs w:val="28"/>
        </w:rPr>
        <w:t>П</w:t>
      </w:r>
      <w:r w:rsidR="003F7B18" w:rsidRPr="00923B09">
        <w:rPr>
          <w:rFonts w:ascii="Times New Roman" w:hAnsi="Times New Roman"/>
          <w:sz w:val="28"/>
          <w:szCs w:val="28"/>
        </w:rPr>
        <w:t xml:space="preserve">оквартальное распределение </w:t>
      </w:r>
      <w:r w:rsidRPr="00923B09">
        <w:rPr>
          <w:rFonts w:ascii="Times New Roman" w:hAnsi="Times New Roman"/>
          <w:sz w:val="28"/>
          <w:szCs w:val="28"/>
        </w:rPr>
        <w:t xml:space="preserve">расходов на реализацию программ Архангельской области </w:t>
      </w:r>
      <w:r w:rsidR="003F7B18" w:rsidRPr="00923B09">
        <w:rPr>
          <w:rFonts w:ascii="Times New Roman" w:hAnsi="Times New Roman"/>
          <w:sz w:val="28"/>
          <w:szCs w:val="28"/>
        </w:rPr>
        <w:t xml:space="preserve">приведено в таблице </w:t>
      </w:r>
      <w:r w:rsidR="00CD390B" w:rsidRPr="00923B09">
        <w:rPr>
          <w:rFonts w:ascii="Times New Roman" w:hAnsi="Times New Roman"/>
          <w:sz w:val="28"/>
          <w:szCs w:val="28"/>
        </w:rPr>
        <w:t xml:space="preserve">30 </w:t>
      </w:r>
      <w:r w:rsidR="003F7B18" w:rsidRPr="00923B09">
        <w:rPr>
          <w:rFonts w:ascii="Times New Roman" w:hAnsi="Times New Roman"/>
          <w:sz w:val="28"/>
          <w:szCs w:val="28"/>
        </w:rPr>
        <w:t xml:space="preserve">и на рисунке </w:t>
      </w:r>
      <w:r w:rsidR="00CD390B" w:rsidRPr="00923B09">
        <w:rPr>
          <w:rFonts w:ascii="Times New Roman" w:hAnsi="Times New Roman"/>
          <w:sz w:val="28"/>
          <w:szCs w:val="28"/>
        </w:rPr>
        <w:t>16</w:t>
      </w:r>
      <w:r w:rsidR="003F7B18" w:rsidRPr="00923B09">
        <w:rPr>
          <w:rFonts w:ascii="Times New Roman" w:hAnsi="Times New Roman"/>
          <w:sz w:val="28"/>
          <w:szCs w:val="28"/>
        </w:rPr>
        <w:t>.</w:t>
      </w:r>
    </w:p>
    <w:p w14:paraId="017DF406" w14:textId="77777777" w:rsidR="003F7B18" w:rsidRPr="00923B09" w:rsidRDefault="003F7B18" w:rsidP="003F7B18">
      <w:pPr>
        <w:spacing w:after="0" w:line="240" w:lineRule="auto"/>
        <w:jc w:val="both"/>
        <w:rPr>
          <w:rFonts w:ascii="Times New Roman" w:hAnsi="Times New Roman"/>
          <w:sz w:val="16"/>
          <w:szCs w:val="16"/>
        </w:rPr>
      </w:pPr>
    </w:p>
    <w:p w14:paraId="580730B1" w14:textId="7AC76260" w:rsidR="003F7B18" w:rsidRPr="00923B09" w:rsidRDefault="003F7B18" w:rsidP="001218B9">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30</w:t>
      </w:r>
      <w:r w:rsidRPr="00923B09">
        <w:rPr>
          <w:rFonts w:ascii="Times New Roman" w:hAnsi="Times New Roman"/>
          <w:b w:val="0"/>
          <w:sz w:val="24"/>
          <w:szCs w:val="24"/>
        </w:rPr>
        <w:fldChar w:fldCharType="end"/>
      </w:r>
      <w:r w:rsidRPr="00923B09">
        <w:rPr>
          <w:rFonts w:ascii="Times New Roman" w:hAnsi="Times New Roman"/>
          <w:b w:val="0"/>
          <w:sz w:val="24"/>
          <w:szCs w:val="24"/>
        </w:rPr>
        <w:t>. Показатели кассового плана по расходам областного бюджета на 2022 год, в части государственных, адресной и региональной программ, утвержденные на 30.0</w:t>
      </w:r>
      <w:r w:rsidR="008D6DC0" w:rsidRPr="00923B09">
        <w:rPr>
          <w:rFonts w:ascii="Times New Roman" w:hAnsi="Times New Roman"/>
          <w:b w:val="0"/>
          <w:sz w:val="24"/>
          <w:szCs w:val="24"/>
        </w:rPr>
        <w:t>6</w:t>
      </w:r>
      <w:r w:rsidRPr="00923B09">
        <w:rPr>
          <w:rFonts w:ascii="Times New Roman" w:hAnsi="Times New Roman"/>
          <w:b w:val="0"/>
          <w:sz w:val="24"/>
          <w:szCs w:val="24"/>
        </w:rPr>
        <w:t>.202</w:t>
      </w:r>
      <w:r w:rsidR="008D6DC0" w:rsidRPr="00923B09">
        <w:rPr>
          <w:rFonts w:ascii="Times New Roman" w:hAnsi="Times New Roman"/>
          <w:b w:val="0"/>
          <w:sz w:val="24"/>
          <w:szCs w:val="24"/>
        </w:rPr>
        <w:t>2</w:t>
      </w:r>
      <w:r w:rsidRPr="00923B09">
        <w:rPr>
          <w:rFonts w:ascii="Times New Roman" w:hAnsi="Times New Roman"/>
          <w:b w:val="0"/>
          <w:sz w:val="24"/>
          <w:szCs w:val="24"/>
        </w:rPr>
        <w:t xml:space="preserve"> по отдельным видам расходов (ВР), млн.руб.</w:t>
      </w:r>
    </w:p>
    <w:tbl>
      <w:tblPr>
        <w:tblW w:w="9261" w:type="dxa"/>
        <w:tblInd w:w="85" w:type="dxa"/>
        <w:tblLook w:val="04A0" w:firstRow="1" w:lastRow="0" w:firstColumn="1" w:lastColumn="0" w:noHBand="0" w:noVBand="1"/>
      </w:tblPr>
      <w:tblGrid>
        <w:gridCol w:w="5421"/>
        <w:gridCol w:w="960"/>
        <w:gridCol w:w="960"/>
        <w:gridCol w:w="960"/>
        <w:gridCol w:w="960"/>
      </w:tblGrid>
      <w:tr w:rsidR="00923B09" w:rsidRPr="00923B09" w14:paraId="58036A63" w14:textId="77777777" w:rsidTr="001218B9">
        <w:trPr>
          <w:trHeight w:val="22"/>
          <w:tblHeader/>
        </w:trPr>
        <w:tc>
          <w:tcPr>
            <w:tcW w:w="542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6E3DE14" w14:textId="77777777" w:rsidR="003F7B18" w:rsidRPr="00923B09" w:rsidRDefault="003F7B18" w:rsidP="00ED3CD8">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0ECB7A2A" w14:textId="77777777" w:rsidR="003F7B18" w:rsidRPr="00923B09" w:rsidRDefault="003F7B18" w:rsidP="00ED3CD8">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I кв. </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2F1A4904" w14:textId="77777777" w:rsidR="003F7B18" w:rsidRPr="00923B09" w:rsidRDefault="003F7B18" w:rsidP="00ED3CD8">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II кв. </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1E6FFB4B" w14:textId="77777777" w:rsidR="003F7B18" w:rsidRPr="00923B09" w:rsidRDefault="003F7B18" w:rsidP="00ED3CD8">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III кв. </w:t>
            </w:r>
          </w:p>
        </w:tc>
        <w:tc>
          <w:tcPr>
            <w:tcW w:w="960" w:type="dxa"/>
            <w:tcBorders>
              <w:top w:val="double" w:sz="6" w:space="0" w:color="auto"/>
              <w:left w:val="nil"/>
              <w:bottom w:val="single" w:sz="4" w:space="0" w:color="auto"/>
              <w:right w:val="double" w:sz="6" w:space="0" w:color="auto"/>
            </w:tcBorders>
            <w:shd w:val="clear" w:color="auto" w:fill="auto"/>
            <w:vAlign w:val="center"/>
            <w:hideMark/>
          </w:tcPr>
          <w:p w14:paraId="490821BF" w14:textId="77777777" w:rsidR="003F7B18" w:rsidRPr="00923B09" w:rsidRDefault="003F7B18" w:rsidP="00ED3CD8">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IV кв. </w:t>
            </w:r>
          </w:p>
        </w:tc>
      </w:tr>
      <w:tr w:rsidR="00923B09" w:rsidRPr="00923B09" w14:paraId="418C1B81" w14:textId="77777777" w:rsidTr="001218B9">
        <w:trPr>
          <w:trHeight w:val="47"/>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615352E"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Расходы на выплаты персоналу (ВР 100)</w:t>
            </w:r>
          </w:p>
        </w:tc>
        <w:tc>
          <w:tcPr>
            <w:tcW w:w="960" w:type="dxa"/>
            <w:tcBorders>
              <w:top w:val="nil"/>
              <w:left w:val="nil"/>
              <w:bottom w:val="single" w:sz="4" w:space="0" w:color="auto"/>
              <w:right w:val="single" w:sz="4" w:space="0" w:color="auto"/>
            </w:tcBorders>
            <w:shd w:val="clear" w:color="auto" w:fill="auto"/>
            <w:vAlign w:val="center"/>
            <w:hideMark/>
          </w:tcPr>
          <w:p w14:paraId="46A5D7B0"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1 188,2 </w:t>
            </w:r>
          </w:p>
        </w:tc>
        <w:tc>
          <w:tcPr>
            <w:tcW w:w="960" w:type="dxa"/>
            <w:tcBorders>
              <w:top w:val="nil"/>
              <w:left w:val="nil"/>
              <w:bottom w:val="single" w:sz="4" w:space="0" w:color="auto"/>
              <w:right w:val="single" w:sz="4" w:space="0" w:color="auto"/>
            </w:tcBorders>
            <w:shd w:val="clear" w:color="auto" w:fill="auto"/>
            <w:vAlign w:val="center"/>
            <w:hideMark/>
          </w:tcPr>
          <w:p w14:paraId="63505AB2"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1 292,8 </w:t>
            </w:r>
          </w:p>
        </w:tc>
        <w:tc>
          <w:tcPr>
            <w:tcW w:w="960" w:type="dxa"/>
            <w:tcBorders>
              <w:top w:val="nil"/>
              <w:left w:val="nil"/>
              <w:bottom w:val="single" w:sz="4" w:space="0" w:color="auto"/>
              <w:right w:val="single" w:sz="4" w:space="0" w:color="auto"/>
            </w:tcBorders>
            <w:shd w:val="clear" w:color="auto" w:fill="auto"/>
            <w:vAlign w:val="center"/>
            <w:hideMark/>
          </w:tcPr>
          <w:p w14:paraId="1CB43DC0"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1 175,7 </w:t>
            </w:r>
          </w:p>
        </w:tc>
        <w:tc>
          <w:tcPr>
            <w:tcW w:w="960" w:type="dxa"/>
            <w:tcBorders>
              <w:top w:val="nil"/>
              <w:left w:val="nil"/>
              <w:bottom w:val="single" w:sz="4" w:space="0" w:color="auto"/>
              <w:right w:val="double" w:sz="6" w:space="0" w:color="auto"/>
            </w:tcBorders>
            <w:shd w:val="clear" w:color="auto" w:fill="auto"/>
            <w:vAlign w:val="center"/>
            <w:hideMark/>
          </w:tcPr>
          <w:p w14:paraId="49B1B57B"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1 525,9 </w:t>
            </w:r>
          </w:p>
        </w:tc>
      </w:tr>
      <w:tr w:rsidR="00923B09" w:rsidRPr="00923B09" w14:paraId="784EFB66" w14:textId="77777777" w:rsidTr="001218B9">
        <w:trPr>
          <w:trHeight w:val="47"/>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37080C50"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Контрактуемые расходы бюджета (ВР 232, 240, 323, 410)</w:t>
            </w:r>
          </w:p>
        </w:tc>
        <w:tc>
          <w:tcPr>
            <w:tcW w:w="960" w:type="dxa"/>
            <w:tcBorders>
              <w:top w:val="nil"/>
              <w:left w:val="nil"/>
              <w:bottom w:val="single" w:sz="4" w:space="0" w:color="auto"/>
              <w:right w:val="single" w:sz="4" w:space="0" w:color="auto"/>
            </w:tcBorders>
            <w:shd w:val="clear" w:color="auto" w:fill="auto"/>
            <w:vAlign w:val="center"/>
            <w:hideMark/>
          </w:tcPr>
          <w:p w14:paraId="4ACD3AD8"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2 982,1 </w:t>
            </w:r>
          </w:p>
        </w:tc>
        <w:tc>
          <w:tcPr>
            <w:tcW w:w="960" w:type="dxa"/>
            <w:tcBorders>
              <w:top w:val="nil"/>
              <w:left w:val="nil"/>
              <w:bottom w:val="single" w:sz="4" w:space="0" w:color="auto"/>
              <w:right w:val="single" w:sz="4" w:space="0" w:color="auto"/>
            </w:tcBorders>
            <w:shd w:val="clear" w:color="auto" w:fill="auto"/>
            <w:vAlign w:val="center"/>
            <w:hideMark/>
          </w:tcPr>
          <w:p w14:paraId="3E574BE2"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8 121,1 </w:t>
            </w:r>
          </w:p>
        </w:tc>
        <w:tc>
          <w:tcPr>
            <w:tcW w:w="960" w:type="dxa"/>
            <w:tcBorders>
              <w:top w:val="nil"/>
              <w:left w:val="nil"/>
              <w:bottom w:val="single" w:sz="4" w:space="0" w:color="auto"/>
              <w:right w:val="single" w:sz="4" w:space="0" w:color="auto"/>
            </w:tcBorders>
            <w:shd w:val="clear" w:color="auto" w:fill="auto"/>
            <w:vAlign w:val="center"/>
            <w:hideMark/>
          </w:tcPr>
          <w:p w14:paraId="3606E7A8"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4 778,2 </w:t>
            </w:r>
          </w:p>
        </w:tc>
        <w:tc>
          <w:tcPr>
            <w:tcW w:w="960" w:type="dxa"/>
            <w:tcBorders>
              <w:top w:val="nil"/>
              <w:left w:val="nil"/>
              <w:bottom w:val="single" w:sz="4" w:space="0" w:color="auto"/>
              <w:right w:val="double" w:sz="6" w:space="0" w:color="auto"/>
            </w:tcBorders>
            <w:shd w:val="clear" w:color="auto" w:fill="auto"/>
            <w:vAlign w:val="center"/>
            <w:hideMark/>
          </w:tcPr>
          <w:p w14:paraId="41F1E79B"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11 560,8 </w:t>
            </w:r>
          </w:p>
        </w:tc>
      </w:tr>
      <w:tr w:rsidR="00923B09" w:rsidRPr="00923B09" w14:paraId="67894B3B" w14:textId="77777777" w:rsidTr="001218B9">
        <w:trPr>
          <w:trHeight w:val="47"/>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090F6CF2" w14:textId="77777777" w:rsidR="003F7B18" w:rsidRPr="00923B09" w:rsidRDefault="003F7B18" w:rsidP="00ED3CD8">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 - из них капитальные вложения в объекты государственной собственности (ВР 410)</w:t>
            </w:r>
          </w:p>
        </w:tc>
        <w:tc>
          <w:tcPr>
            <w:tcW w:w="960" w:type="dxa"/>
            <w:tcBorders>
              <w:top w:val="nil"/>
              <w:left w:val="nil"/>
              <w:bottom w:val="single" w:sz="4" w:space="0" w:color="auto"/>
              <w:right w:val="single" w:sz="4" w:space="0" w:color="auto"/>
            </w:tcBorders>
            <w:shd w:val="clear" w:color="auto" w:fill="auto"/>
            <w:vAlign w:val="center"/>
            <w:hideMark/>
          </w:tcPr>
          <w:p w14:paraId="2FD3412E" w14:textId="77777777" w:rsidR="003F7B18" w:rsidRPr="00923B09" w:rsidRDefault="003F7B18" w:rsidP="00ED3CD8">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1 362,3 </w:t>
            </w:r>
          </w:p>
        </w:tc>
        <w:tc>
          <w:tcPr>
            <w:tcW w:w="960" w:type="dxa"/>
            <w:tcBorders>
              <w:top w:val="nil"/>
              <w:left w:val="nil"/>
              <w:bottom w:val="single" w:sz="4" w:space="0" w:color="auto"/>
              <w:right w:val="single" w:sz="4" w:space="0" w:color="auto"/>
            </w:tcBorders>
            <w:shd w:val="clear" w:color="auto" w:fill="auto"/>
            <w:vAlign w:val="center"/>
            <w:hideMark/>
          </w:tcPr>
          <w:p w14:paraId="56783D34" w14:textId="77777777" w:rsidR="003F7B18" w:rsidRPr="00923B09" w:rsidRDefault="003F7B18" w:rsidP="00ED3CD8">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4 467,8 </w:t>
            </w:r>
          </w:p>
        </w:tc>
        <w:tc>
          <w:tcPr>
            <w:tcW w:w="960" w:type="dxa"/>
            <w:tcBorders>
              <w:top w:val="nil"/>
              <w:left w:val="nil"/>
              <w:bottom w:val="single" w:sz="4" w:space="0" w:color="auto"/>
              <w:right w:val="single" w:sz="4" w:space="0" w:color="auto"/>
            </w:tcBorders>
            <w:shd w:val="clear" w:color="auto" w:fill="auto"/>
            <w:vAlign w:val="center"/>
            <w:hideMark/>
          </w:tcPr>
          <w:p w14:paraId="5DD0D645" w14:textId="77777777" w:rsidR="003F7B18" w:rsidRPr="00923B09" w:rsidRDefault="003F7B18" w:rsidP="00ED3CD8">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1 314,6 </w:t>
            </w:r>
          </w:p>
        </w:tc>
        <w:tc>
          <w:tcPr>
            <w:tcW w:w="960" w:type="dxa"/>
            <w:tcBorders>
              <w:top w:val="nil"/>
              <w:left w:val="nil"/>
              <w:bottom w:val="single" w:sz="4" w:space="0" w:color="auto"/>
              <w:right w:val="double" w:sz="6" w:space="0" w:color="auto"/>
            </w:tcBorders>
            <w:shd w:val="clear" w:color="auto" w:fill="auto"/>
            <w:vAlign w:val="center"/>
            <w:hideMark/>
          </w:tcPr>
          <w:p w14:paraId="2FB901DD" w14:textId="77777777" w:rsidR="003F7B18" w:rsidRPr="00923B09" w:rsidRDefault="003F7B18" w:rsidP="00ED3CD8">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3 980,7 </w:t>
            </w:r>
          </w:p>
        </w:tc>
      </w:tr>
      <w:tr w:rsidR="00923B09" w:rsidRPr="00923B09" w14:paraId="205343FC" w14:textId="77777777" w:rsidTr="001218B9">
        <w:trPr>
          <w:trHeight w:val="47"/>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19180F5F"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Социальное обеспечение и иные выплаты населению (ВР 300, кроме 323)</w:t>
            </w:r>
          </w:p>
        </w:tc>
        <w:tc>
          <w:tcPr>
            <w:tcW w:w="960" w:type="dxa"/>
            <w:tcBorders>
              <w:top w:val="nil"/>
              <w:left w:val="nil"/>
              <w:bottom w:val="single" w:sz="4" w:space="0" w:color="auto"/>
              <w:right w:val="single" w:sz="4" w:space="0" w:color="auto"/>
            </w:tcBorders>
            <w:shd w:val="clear" w:color="auto" w:fill="auto"/>
            <w:vAlign w:val="center"/>
            <w:hideMark/>
          </w:tcPr>
          <w:p w14:paraId="4B12696E"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6 217,8 </w:t>
            </w:r>
          </w:p>
        </w:tc>
        <w:tc>
          <w:tcPr>
            <w:tcW w:w="960" w:type="dxa"/>
            <w:tcBorders>
              <w:top w:val="nil"/>
              <w:left w:val="nil"/>
              <w:bottom w:val="single" w:sz="4" w:space="0" w:color="auto"/>
              <w:right w:val="single" w:sz="4" w:space="0" w:color="auto"/>
            </w:tcBorders>
            <w:shd w:val="clear" w:color="auto" w:fill="auto"/>
            <w:vAlign w:val="center"/>
            <w:hideMark/>
          </w:tcPr>
          <w:p w14:paraId="1C638A76"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5 991,6 </w:t>
            </w:r>
          </w:p>
        </w:tc>
        <w:tc>
          <w:tcPr>
            <w:tcW w:w="960" w:type="dxa"/>
            <w:tcBorders>
              <w:top w:val="nil"/>
              <w:left w:val="nil"/>
              <w:bottom w:val="single" w:sz="4" w:space="0" w:color="auto"/>
              <w:right w:val="single" w:sz="4" w:space="0" w:color="auto"/>
            </w:tcBorders>
            <w:shd w:val="clear" w:color="auto" w:fill="auto"/>
            <w:vAlign w:val="center"/>
            <w:hideMark/>
          </w:tcPr>
          <w:p w14:paraId="31C3A11E"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5 339,8 </w:t>
            </w:r>
          </w:p>
        </w:tc>
        <w:tc>
          <w:tcPr>
            <w:tcW w:w="960" w:type="dxa"/>
            <w:tcBorders>
              <w:top w:val="nil"/>
              <w:left w:val="nil"/>
              <w:bottom w:val="single" w:sz="4" w:space="0" w:color="auto"/>
              <w:right w:val="double" w:sz="6" w:space="0" w:color="auto"/>
            </w:tcBorders>
            <w:shd w:val="clear" w:color="auto" w:fill="auto"/>
            <w:vAlign w:val="center"/>
            <w:hideMark/>
          </w:tcPr>
          <w:p w14:paraId="3908C3FB"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5 942,3 </w:t>
            </w:r>
          </w:p>
        </w:tc>
      </w:tr>
      <w:tr w:rsidR="00923B09" w:rsidRPr="00923B09" w14:paraId="679BF222" w14:textId="77777777" w:rsidTr="001218B9">
        <w:trPr>
          <w:trHeight w:val="47"/>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3563DF2F"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Межбюджетные трансферты (ВР 500)</w:t>
            </w:r>
          </w:p>
        </w:tc>
        <w:tc>
          <w:tcPr>
            <w:tcW w:w="960" w:type="dxa"/>
            <w:tcBorders>
              <w:top w:val="nil"/>
              <w:left w:val="nil"/>
              <w:bottom w:val="single" w:sz="4" w:space="0" w:color="auto"/>
              <w:right w:val="single" w:sz="4" w:space="0" w:color="auto"/>
            </w:tcBorders>
            <w:shd w:val="clear" w:color="auto" w:fill="auto"/>
            <w:vAlign w:val="center"/>
            <w:hideMark/>
          </w:tcPr>
          <w:p w14:paraId="5375D03C"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8 389,6 </w:t>
            </w:r>
          </w:p>
        </w:tc>
        <w:tc>
          <w:tcPr>
            <w:tcW w:w="960" w:type="dxa"/>
            <w:tcBorders>
              <w:top w:val="nil"/>
              <w:left w:val="nil"/>
              <w:bottom w:val="single" w:sz="4" w:space="0" w:color="auto"/>
              <w:right w:val="single" w:sz="4" w:space="0" w:color="auto"/>
            </w:tcBorders>
            <w:shd w:val="clear" w:color="auto" w:fill="auto"/>
            <w:vAlign w:val="center"/>
            <w:hideMark/>
          </w:tcPr>
          <w:p w14:paraId="69C2768B"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12 319,4 </w:t>
            </w:r>
          </w:p>
        </w:tc>
        <w:tc>
          <w:tcPr>
            <w:tcW w:w="960" w:type="dxa"/>
            <w:tcBorders>
              <w:top w:val="nil"/>
              <w:left w:val="nil"/>
              <w:bottom w:val="single" w:sz="4" w:space="0" w:color="auto"/>
              <w:right w:val="single" w:sz="4" w:space="0" w:color="auto"/>
            </w:tcBorders>
            <w:shd w:val="clear" w:color="auto" w:fill="auto"/>
            <w:vAlign w:val="center"/>
            <w:hideMark/>
          </w:tcPr>
          <w:p w14:paraId="644AB026"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7 120,9 </w:t>
            </w:r>
          </w:p>
        </w:tc>
        <w:tc>
          <w:tcPr>
            <w:tcW w:w="960" w:type="dxa"/>
            <w:tcBorders>
              <w:top w:val="nil"/>
              <w:left w:val="nil"/>
              <w:bottom w:val="single" w:sz="4" w:space="0" w:color="auto"/>
              <w:right w:val="double" w:sz="6" w:space="0" w:color="auto"/>
            </w:tcBorders>
            <w:shd w:val="clear" w:color="auto" w:fill="auto"/>
            <w:vAlign w:val="center"/>
            <w:hideMark/>
          </w:tcPr>
          <w:p w14:paraId="20549319"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12 440,9 </w:t>
            </w:r>
          </w:p>
        </w:tc>
      </w:tr>
      <w:tr w:rsidR="00923B09" w:rsidRPr="00923B09" w14:paraId="18B0A9E0" w14:textId="77777777" w:rsidTr="001218B9">
        <w:trPr>
          <w:trHeight w:val="47"/>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64A4EA33" w14:textId="77777777" w:rsidR="003F7B18" w:rsidRPr="00923B09" w:rsidRDefault="003F7B18" w:rsidP="00ED3CD8">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 - из них субсидии на софинансирование капитальных вложений в объекты муниципальной собственности (ВР 522)</w:t>
            </w:r>
          </w:p>
        </w:tc>
        <w:tc>
          <w:tcPr>
            <w:tcW w:w="960" w:type="dxa"/>
            <w:tcBorders>
              <w:top w:val="nil"/>
              <w:left w:val="nil"/>
              <w:bottom w:val="single" w:sz="4" w:space="0" w:color="auto"/>
              <w:right w:val="single" w:sz="4" w:space="0" w:color="auto"/>
            </w:tcBorders>
            <w:shd w:val="clear" w:color="auto" w:fill="auto"/>
            <w:vAlign w:val="center"/>
            <w:hideMark/>
          </w:tcPr>
          <w:p w14:paraId="25B99D4A" w14:textId="77777777" w:rsidR="003F7B18" w:rsidRPr="00923B09" w:rsidRDefault="003F7B18" w:rsidP="00ED3CD8">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613,2 </w:t>
            </w:r>
          </w:p>
        </w:tc>
        <w:tc>
          <w:tcPr>
            <w:tcW w:w="960" w:type="dxa"/>
            <w:tcBorders>
              <w:top w:val="nil"/>
              <w:left w:val="nil"/>
              <w:bottom w:val="single" w:sz="4" w:space="0" w:color="auto"/>
              <w:right w:val="single" w:sz="4" w:space="0" w:color="auto"/>
            </w:tcBorders>
            <w:shd w:val="clear" w:color="auto" w:fill="auto"/>
            <w:vAlign w:val="center"/>
            <w:hideMark/>
          </w:tcPr>
          <w:p w14:paraId="5CD3F5E6" w14:textId="77777777" w:rsidR="003F7B18" w:rsidRPr="00923B09" w:rsidRDefault="003F7B18" w:rsidP="00ED3CD8">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1 805,4 </w:t>
            </w:r>
          </w:p>
        </w:tc>
        <w:tc>
          <w:tcPr>
            <w:tcW w:w="960" w:type="dxa"/>
            <w:tcBorders>
              <w:top w:val="nil"/>
              <w:left w:val="nil"/>
              <w:bottom w:val="single" w:sz="4" w:space="0" w:color="auto"/>
              <w:right w:val="single" w:sz="4" w:space="0" w:color="auto"/>
            </w:tcBorders>
            <w:shd w:val="clear" w:color="auto" w:fill="auto"/>
            <w:vAlign w:val="center"/>
            <w:hideMark/>
          </w:tcPr>
          <w:p w14:paraId="4A8D6679" w14:textId="77777777" w:rsidR="003F7B18" w:rsidRPr="00923B09" w:rsidRDefault="003F7B18" w:rsidP="00ED3CD8">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532,4 </w:t>
            </w:r>
          </w:p>
        </w:tc>
        <w:tc>
          <w:tcPr>
            <w:tcW w:w="960" w:type="dxa"/>
            <w:tcBorders>
              <w:top w:val="nil"/>
              <w:left w:val="nil"/>
              <w:bottom w:val="single" w:sz="4" w:space="0" w:color="auto"/>
              <w:right w:val="double" w:sz="6" w:space="0" w:color="auto"/>
            </w:tcBorders>
            <w:shd w:val="clear" w:color="auto" w:fill="auto"/>
            <w:vAlign w:val="center"/>
            <w:hideMark/>
          </w:tcPr>
          <w:p w14:paraId="2DA11BB5" w14:textId="77777777" w:rsidR="003F7B18" w:rsidRPr="00923B09" w:rsidRDefault="003F7B18" w:rsidP="00ED3CD8">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2 579,7 </w:t>
            </w:r>
          </w:p>
        </w:tc>
      </w:tr>
      <w:tr w:rsidR="00923B09" w:rsidRPr="00923B09" w14:paraId="6FCE5FC2" w14:textId="77777777" w:rsidTr="001218B9">
        <w:trPr>
          <w:trHeight w:val="47"/>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4C71B5EA"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Субсидий бюджетным, автономным учреждениям и иным некоммерческим организациям (ВР 600, 460)</w:t>
            </w:r>
          </w:p>
        </w:tc>
        <w:tc>
          <w:tcPr>
            <w:tcW w:w="960" w:type="dxa"/>
            <w:tcBorders>
              <w:top w:val="nil"/>
              <w:left w:val="nil"/>
              <w:bottom w:val="single" w:sz="4" w:space="0" w:color="auto"/>
              <w:right w:val="single" w:sz="4" w:space="0" w:color="auto"/>
            </w:tcBorders>
            <w:shd w:val="clear" w:color="auto" w:fill="auto"/>
            <w:vAlign w:val="center"/>
            <w:hideMark/>
          </w:tcPr>
          <w:p w14:paraId="415CAD0C"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5 311,4 </w:t>
            </w:r>
          </w:p>
        </w:tc>
        <w:tc>
          <w:tcPr>
            <w:tcW w:w="960" w:type="dxa"/>
            <w:tcBorders>
              <w:top w:val="nil"/>
              <w:left w:val="nil"/>
              <w:bottom w:val="single" w:sz="4" w:space="0" w:color="auto"/>
              <w:right w:val="single" w:sz="4" w:space="0" w:color="auto"/>
            </w:tcBorders>
            <w:shd w:val="clear" w:color="auto" w:fill="auto"/>
            <w:vAlign w:val="center"/>
            <w:hideMark/>
          </w:tcPr>
          <w:p w14:paraId="1B677370"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7 502,4 </w:t>
            </w:r>
          </w:p>
        </w:tc>
        <w:tc>
          <w:tcPr>
            <w:tcW w:w="960" w:type="dxa"/>
            <w:tcBorders>
              <w:top w:val="nil"/>
              <w:left w:val="nil"/>
              <w:bottom w:val="single" w:sz="4" w:space="0" w:color="auto"/>
              <w:right w:val="single" w:sz="4" w:space="0" w:color="auto"/>
            </w:tcBorders>
            <w:shd w:val="clear" w:color="auto" w:fill="auto"/>
            <w:vAlign w:val="center"/>
            <w:hideMark/>
          </w:tcPr>
          <w:p w14:paraId="6AC44D80"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5 472,8 </w:t>
            </w:r>
          </w:p>
        </w:tc>
        <w:tc>
          <w:tcPr>
            <w:tcW w:w="960" w:type="dxa"/>
            <w:tcBorders>
              <w:top w:val="nil"/>
              <w:left w:val="nil"/>
              <w:bottom w:val="single" w:sz="4" w:space="0" w:color="auto"/>
              <w:right w:val="double" w:sz="6" w:space="0" w:color="auto"/>
            </w:tcBorders>
            <w:shd w:val="clear" w:color="auto" w:fill="auto"/>
            <w:vAlign w:val="center"/>
            <w:hideMark/>
          </w:tcPr>
          <w:p w14:paraId="07DE2216"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5 803,3 </w:t>
            </w:r>
          </w:p>
        </w:tc>
      </w:tr>
      <w:tr w:rsidR="00923B09" w:rsidRPr="00923B09" w14:paraId="4B1400AD" w14:textId="77777777" w:rsidTr="001218B9">
        <w:trPr>
          <w:trHeight w:val="47"/>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5B3C9767"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Обслуживание государственного долга (ВР 700)</w:t>
            </w:r>
          </w:p>
        </w:tc>
        <w:tc>
          <w:tcPr>
            <w:tcW w:w="960" w:type="dxa"/>
            <w:tcBorders>
              <w:top w:val="nil"/>
              <w:left w:val="nil"/>
              <w:bottom w:val="single" w:sz="4" w:space="0" w:color="auto"/>
              <w:right w:val="single" w:sz="4" w:space="0" w:color="auto"/>
            </w:tcBorders>
            <w:shd w:val="clear" w:color="auto" w:fill="auto"/>
            <w:vAlign w:val="center"/>
            <w:hideMark/>
          </w:tcPr>
          <w:p w14:paraId="3E89230F"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163,9 </w:t>
            </w:r>
          </w:p>
        </w:tc>
        <w:tc>
          <w:tcPr>
            <w:tcW w:w="960" w:type="dxa"/>
            <w:tcBorders>
              <w:top w:val="nil"/>
              <w:left w:val="nil"/>
              <w:bottom w:val="single" w:sz="4" w:space="0" w:color="auto"/>
              <w:right w:val="single" w:sz="4" w:space="0" w:color="auto"/>
            </w:tcBorders>
            <w:shd w:val="clear" w:color="auto" w:fill="auto"/>
            <w:vAlign w:val="center"/>
            <w:hideMark/>
          </w:tcPr>
          <w:p w14:paraId="2E12CBB8"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24,1 </w:t>
            </w:r>
          </w:p>
        </w:tc>
        <w:tc>
          <w:tcPr>
            <w:tcW w:w="960" w:type="dxa"/>
            <w:tcBorders>
              <w:top w:val="nil"/>
              <w:left w:val="nil"/>
              <w:bottom w:val="single" w:sz="4" w:space="0" w:color="auto"/>
              <w:right w:val="single" w:sz="4" w:space="0" w:color="auto"/>
            </w:tcBorders>
            <w:shd w:val="clear" w:color="auto" w:fill="auto"/>
            <w:vAlign w:val="center"/>
            <w:hideMark/>
          </w:tcPr>
          <w:p w14:paraId="221E2072"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137,7 </w:t>
            </w:r>
          </w:p>
        </w:tc>
        <w:tc>
          <w:tcPr>
            <w:tcW w:w="960" w:type="dxa"/>
            <w:tcBorders>
              <w:top w:val="nil"/>
              <w:left w:val="nil"/>
              <w:bottom w:val="single" w:sz="4" w:space="0" w:color="auto"/>
              <w:right w:val="double" w:sz="6" w:space="0" w:color="auto"/>
            </w:tcBorders>
            <w:shd w:val="clear" w:color="auto" w:fill="auto"/>
            <w:vAlign w:val="center"/>
            <w:hideMark/>
          </w:tcPr>
          <w:p w14:paraId="78CF7DA4"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561,4 </w:t>
            </w:r>
          </w:p>
        </w:tc>
      </w:tr>
      <w:tr w:rsidR="00923B09" w:rsidRPr="00923B09" w14:paraId="28F4EC9B" w14:textId="77777777" w:rsidTr="001218B9">
        <w:trPr>
          <w:trHeight w:val="47"/>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596ACFAD"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Иные бюджетные ассигнования (800, 452)</w:t>
            </w:r>
          </w:p>
        </w:tc>
        <w:tc>
          <w:tcPr>
            <w:tcW w:w="960" w:type="dxa"/>
            <w:tcBorders>
              <w:top w:val="nil"/>
              <w:left w:val="nil"/>
              <w:bottom w:val="single" w:sz="4" w:space="0" w:color="auto"/>
              <w:right w:val="single" w:sz="4" w:space="0" w:color="auto"/>
            </w:tcBorders>
            <w:shd w:val="clear" w:color="auto" w:fill="auto"/>
            <w:vAlign w:val="center"/>
            <w:hideMark/>
          </w:tcPr>
          <w:p w14:paraId="71AE1016"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2 993,5 </w:t>
            </w:r>
          </w:p>
        </w:tc>
        <w:tc>
          <w:tcPr>
            <w:tcW w:w="960" w:type="dxa"/>
            <w:tcBorders>
              <w:top w:val="nil"/>
              <w:left w:val="nil"/>
              <w:bottom w:val="single" w:sz="4" w:space="0" w:color="auto"/>
              <w:right w:val="single" w:sz="4" w:space="0" w:color="auto"/>
            </w:tcBorders>
            <w:shd w:val="clear" w:color="auto" w:fill="auto"/>
            <w:vAlign w:val="center"/>
            <w:hideMark/>
          </w:tcPr>
          <w:p w14:paraId="3DAC1FF1"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3 060,3 </w:t>
            </w:r>
          </w:p>
        </w:tc>
        <w:tc>
          <w:tcPr>
            <w:tcW w:w="960" w:type="dxa"/>
            <w:tcBorders>
              <w:top w:val="nil"/>
              <w:left w:val="nil"/>
              <w:bottom w:val="single" w:sz="4" w:space="0" w:color="auto"/>
              <w:right w:val="single" w:sz="4" w:space="0" w:color="auto"/>
            </w:tcBorders>
            <w:shd w:val="clear" w:color="auto" w:fill="auto"/>
            <w:vAlign w:val="center"/>
            <w:hideMark/>
          </w:tcPr>
          <w:p w14:paraId="0F523573"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3 079,4 </w:t>
            </w:r>
          </w:p>
        </w:tc>
        <w:tc>
          <w:tcPr>
            <w:tcW w:w="960" w:type="dxa"/>
            <w:tcBorders>
              <w:top w:val="nil"/>
              <w:left w:val="nil"/>
              <w:bottom w:val="single" w:sz="4" w:space="0" w:color="auto"/>
              <w:right w:val="double" w:sz="6" w:space="0" w:color="auto"/>
            </w:tcBorders>
            <w:shd w:val="clear" w:color="auto" w:fill="auto"/>
            <w:vAlign w:val="center"/>
            <w:hideMark/>
          </w:tcPr>
          <w:p w14:paraId="5FD92889"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2 898,1 </w:t>
            </w:r>
          </w:p>
        </w:tc>
      </w:tr>
      <w:tr w:rsidR="00923B09" w:rsidRPr="00923B09" w14:paraId="12D69EA9" w14:textId="77777777" w:rsidTr="001218B9">
        <w:trPr>
          <w:trHeight w:val="47"/>
        </w:trPr>
        <w:tc>
          <w:tcPr>
            <w:tcW w:w="5421" w:type="dxa"/>
            <w:tcBorders>
              <w:top w:val="nil"/>
              <w:left w:val="double" w:sz="6" w:space="0" w:color="auto"/>
              <w:bottom w:val="single" w:sz="4" w:space="0" w:color="auto"/>
              <w:right w:val="single" w:sz="4" w:space="0" w:color="auto"/>
            </w:tcBorders>
            <w:shd w:val="clear" w:color="auto" w:fill="auto"/>
            <w:vAlign w:val="center"/>
            <w:hideMark/>
          </w:tcPr>
          <w:p w14:paraId="5725D22B" w14:textId="77777777" w:rsidR="003F7B18" w:rsidRPr="00923B09" w:rsidRDefault="003F7B18" w:rsidP="00ED3CD8">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960" w:type="dxa"/>
            <w:tcBorders>
              <w:top w:val="nil"/>
              <w:left w:val="nil"/>
              <w:bottom w:val="single" w:sz="4" w:space="0" w:color="auto"/>
              <w:right w:val="single" w:sz="4" w:space="0" w:color="auto"/>
            </w:tcBorders>
            <w:shd w:val="clear" w:color="auto" w:fill="auto"/>
            <w:vAlign w:val="center"/>
            <w:hideMark/>
          </w:tcPr>
          <w:p w14:paraId="60FCAFFC" w14:textId="77777777" w:rsidR="003F7B18" w:rsidRPr="00923B09" w:rsidRDefault="003F7B18" w:rsidP="00ED3CD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27 246,5 </w:t>
            </w:r>
          </w:p>
        </w:tc>
        <w:tc>
          <w:tcPr>
            <w:tcW w:w="960" w:type="dxa"/>
            <w:tcBorders>
              <w:top w:val="nil"/>
              <w:left w:val="nil"/>
              <w:bottom w:val="single" w:sz="4" w:space="0" w:color="auto"/>
              <w:right w:val="single" w:sz="4" w:space="0" w:color="auto"/>
            </w:tcBorders>
            <w:shd w:val="clear" w:color="auto" w:fill="auto"/>
            <w:vAlign w:val="center"/>
            <w:hideMark/>
          </w:tcPr>
          <w:p w14:paraId="58F833C2" w14:textId="77777777" w:rsidR="003F7B18" w:rsidRPr="00923B09" w:rsidRDefault="003F7B18" w:rsidP="00ED3CD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38 311,7 </w:t>
            </w:r>
          </w:p>
        </w:tc>
        <w:tc>
          <w:tcPr>
            <w:tcW w:w="960" w:type="dxa"/>
            <w:tcBorders>
              <w:top w:val="nil"/>
              <w:left w:val="nil"/>
              <w:bottom w:val="single" w:sz="4" w:space="0" w:color="auto"/>
              <w:right w:val="single" w:sz="4" w:space="0" w:color="auto"/>
            </w:tcBorders>
            <w:shd w:val="clear" w:color="auto" w:fill="auto"/>
            <w:vAlign w:val="center"/>
            <w:hideMark/>
          </w:tcPr>
          <w:p w14:paraId="44E671D1" w14:textId="77777777" w:rsidR="003F7B18" w:rsidRPr="00923B09" w:rsidRDefault="003F7B18" w:rsidP="00ED3CD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27 104,4 </w:t>
            </w:r>
          </w:p>
        </w:tc>
        <w:tc>
          <w:tcPr>
            <w:tcW w:w="960" w:type="dxa"/>
            <w:tcBorders>
              <w:top w:val="nil"/>
              <w:left w:val="nil"/>
              <w:bottom w:val="single" w:sz="4" w:space="0" w:color="auto"/>
              <w:right w:val="double" w:sz="6" w:space="0" w:color="auto"/>
            </w:tcBorders>
            <w:shd w:val="clear" w:color="auto" w:fill="auto"/>
            <w:vAlign w:val="center"/>
            <w:hideMark/>
          </w:tcPr>
          <w:p w14:paraId="57A93EAF" w14:textId="77777777" w:rsidR="003F7B18" w:rsidRPr="00923B09" w:rsidRDefault="003F7B18" w:rsidP="00ED3CD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40 732,5 </w:t>
            </w:r>
          </w:p>
        </w:tc>
      </w:tr>
      <w:tr w:rsidR="003F7B18" w:rsidRPr="00923B09" w14:paraId="332CAE69" w14:textId="77777777" w:rsidTr="001218B9">
        <w:trPr>
          <w:trHeight w:val="47"/>
        </w:trPr>
        <w:tc>
          <w:tcPr>
            <w:tcW w:w="5421" w:type="dxa"/>
            <w:tcBorders>
              <w:top w:val="nil"/>
              <w:left w:val="double" w:sz="6" w:space="0" w:color="auto"/>
              <w:bottom w:val="double" w:sz="6" w:space="0" w:color="auto"/>
              <w:right w:val="single" w:sz="4" w:space="0" w:color="auto"/>
            </w:tcBorders>
            <w:shd w:val="clear" w:color="auto" w:fill="auto"/>
            <w:vAlign w:val="center"/>
            <w:hideMark/>
          </w:tcPr>
          <w:p w14:paraId="4E918020" w14:textId="31662A09"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Удельный вес в общей сумме расходов</w:t>
            </w:r>
            <w:r w:rsidR="00347D8C" w:rsidRPr="00923B09">
              <w:rPr>
                <w:rFonts w:ascii="Times New Roman" w:eastAsia="Times New Roman" w:hAnsi="Times New Roman"/>
                <w:sz w:val="20"/>
                <w:szCs w:val="20"/>
                <w:lang w:eastAsia="ru-RU"/>
              </w:rPr>
              <w:t xml:space="preserve"> на год</w:t>
            </w:r>
            <w:r w:rsidRPr="00923B09">
              <w:rPr>
                <w:rFonts w:ascii="Times New Roman" w:eastAsia="Times New Roman" w:hAnsi="Times New Roman"/>
                <w:sz w:val="20"/>
                <w:szCs w:val="20"/>
                <w:lang w:eastAsia="ru-RU"/>
              </w:rPr>
              <w:t xml:space="preserve"> (%)</w:t>
            </w:r>
          </w:p>
        </w:tc>
        <w:tc>
          <w:tcPr>
            <w:tcW w:w="960" w:type="dxa"/>
            <w:tcBorders>
              <w:top w:val="nil"/>
              <w:left w:val="nil"/>
              <w:bottom w:val="double" w:sz="6" w:space="0" w:color="auto"/>
              <w:right w:val="single" w:sz="4" w:space="0" w:color="auto"/>
            </w:tcBorders>
            <w:shd w:val="clear" w:color="auto" w:fill="auto"/>
            <w:vAlign w:val="center"/>
            <w:hideMark/>
          </w:tcPr>
          <w:p w14:paraId="3EED3772"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20,4 </w:t>
            </w:r>
          </w:p>
        </w:tc>
        <w:tc>
          <w:tcPr>
            <w:tcW w:w="960" w:type="dxa"/>
            <w:tcBorders>
              <w:top w:val="nil"/>
              <w:left w:val="nil"/>
              <w:bottom w:val="double" w:sz="6" w:space="0" w:color="auto"/>
              <w:right w:val="single" w:sz="4" w:space="0" w:color="auto"/>
            </w:tcBorders>
            <w:shd w:val="clear" w:color="auto" w:fill="auto"/>
            <w:vAlign w:val="center"/>
            <w:hideMark/>
          </w:tcPr>
          <w:p w14:paraId="2D74F8DE"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28,7 </w:t>
            </w:r>
          </w:p>
        </w:tc>
        <w:tc>
          <w:tcPr>
            <w:tcW w:w="960" w:type="dxa"/>
            <w:tcBorders>
              <w:top w:val="nil"/>
              <w:left w:val="nil"/>
              <w:bottom w:val="double" w:sz="6" w:space="0" w:color="auto"/>
              <w:right w:val="single" w:sz="4" w:space="0" w:color="auto"/>
            </w:tcBorders>
            <w:shd w:val="clear" w:color="auto" w:fill="auto"/>
            <w:vAlign w:val="center"/>
            <w:hideMark/>
          </w:tcPr>
          <w:p w14:paraId="7B7C1810"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20,3 </w:t>
            </w:r>
          </w:p>
        </w:tc>
        <w:tc>
          <w:tcPr>
            <w:tcW w:w="960" w:type="dxa"/>
            <w:tcBorders>
              <w:top w:val="nil"/>
              <w:left w:val="nil"/>
              <w:bottom w:val="double" w:sz="6" w:space="0" w:color="auto"/>
              <w:right w:val="double" w:sz="6" w:space="0" w:color="auto"/>
            </w:tcBorders>
            <w:shd w:val="clear" w:color="auto" w:fill="auto"/>
            <w:vAlign w:val="center"/>
            <w:hideMark/>
          </w:tcPr>
          <w:p w14:paraId="62B41F96"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30,5 </w:t>
            </w:r>
          </w:p>
        </w:tc>
      </w:tr>
    </w:tbl>
    <w:p w14:paraId="542BC1B8" w14:textId="77777777" w:rsidR="003F7B18" w:rsidRPr="00923B09" w:rsidRDefault="003F7B18" w:rsidP="003F7B18">
      <w:pPr>
        <w:spacing w:after="0" w:line="240" w:lineRule="auto"/>
        <w:ind w:firstLine="709"/>
        <w:jc w:val="both"/>
        <w:rPr>
          <w:rFonts w:ascii="Times New Roman" w:hAnsi="Times New Roman"/>
          <w:sz w:val="16"/>
          <w:szCs w:val="16"/>
        </w:rPr>
      </w:pPr>
    </w:p>
    <w:p w14:paraId="2DB385F0" w14:textId="5E4F73C7" w:rsidR="003F7B18" w:rsidRPr="00923B09" w:rsidRDefault="007D633E" w:rsidP="003F7B18">
      <w:pPr>
        <w:keepNext/>
        <w:spacing w:after="0" w:line="240" w:lineRule="auto"/>
        <w:jc w:val="both"/>
      </w:pPr>
      <w:r w:rsidRPr="00923B09">
        <w:rPr>
          <w:noProof/>
          <w:lang w:eastAsia="ru-RU"/>
        </w:rPr>
        <w:drawing>
          <wp:inline distT="0" distB="0" distL="0" distR="0" wp14:anchorId="659E35C3" wp14:editId="57108FB6">
            <wp:extent cx="6283569" cy="3262491"/>
            <wp:effectExtent l="0" t="0" r="317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40751" cy="3292181"/>
                    </a:xfrm>
                    <a:prstGeom prst="rect">
                      <a:avLst/>
                    </a:prstGeom>
                    <a:noFill/>
                  </pic:spPr>
                </pic:pic>
              </a:graphicData>
            </a:graphic>
          </wp:inline>
        </w:drawing>
      </w:r>
    </w:p>
    <w:p w14:paraId="5B2616B6" w14:textId="380244DA" w:rsidR="003F7B18" w:rsidRPr="00923B09" w:rsidRDefault="003F7B18" w:rsidP="003E2E50">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16</w:t>
      </w:r>
      <w:r w:rsidRPr="00923B09">
        <w:rPr>
          <w:rFonts w:ascii="Times New Roman" w:hAnsi="Times New Roman"/>
          <w:b w:val="0"/>
          <w:sz w:val="24"/>
          <w:szCs w:val="24"/>
        </w:rPr>
        <w:fldChar w:fldCharType="end"/>
      </w:r>
      <w:r w:rsidRPr="00923B09">
        <w:rPr>
          <w:rFonts w:ascii="Times New Roman" w:hAnsi="Times New Roman"/>
          <w:b w:val="0"/>
          <w:sz w:val="24"/>
          <w:szCs w:val="24"/>
        </w:rPr>
        <w:t>. Показатели кассового плана по расходам областного бюджета на 2022 год, утвержденные на 30.0</w:t>
      </w:r>
      <w:r w:rsidR="003E2E50" w:rsidRPr="00923B09">
        <w:rPr>
          <w:rFonts w:ascii="Times New Roman" w:hAnsi="Times New Roman"/>
          <w:b w:val="0"/>
          <w:sz w:val="24"/>
          <w:szCs w:val="24"/>
        </w:rPr>
        <w:t>6</w:t>
      </w:r>
      <w:r w:rsidRPr="00923B09">
        <w:rPr>
          <w:rFonts w:ascii="Times New Roman" w:hAnsi="Times New Roman"/>
          <w:b w:val="0"/>
          <w:sz w:val="24"/>
          <w:szCs w:val="24"/>
        </w:rPr>
        <w:t>.202</w:t>
      </w:r>
      <w:r w:rsidR="003E2E50" w:rsidRPr="00923B09">
        <w:rPr>
          <w:rFonts w:ascii="Times New Roman" w:hAnsi="Times New Roman"/>
          <w:b w:val="0"/>
          <w:sz w:val="24"/>
          <w:szCs w:val="24"/>
        </w:rPr>
        <w:t>2</w:t>
      </w:r>
      <w:r w:rsidRPr="00923B09">
        <w:rPr>
          <w:rFonts w:ascii="Times New Roman" w:hAnsi="Times New Roman"/>
          <w:b w:val="0"/>
          <w:sz w:val="24"/>
          <w:szCs w:val="24"/>
        </w:rPr>
        <w:t xml:space="preserve"> на реализацию государственных, адресной и региональной программ, по отдельным видам расходов, млн.руб.</w:t>
      </w:r>
    </w:p>
    <w:p w14:paraId="5F422BBE" w14:textId="77777777" w:rsidR="003F7B18" w:rsidRPr="00923B09" w:rsidRDefault="003F7B18" w:rsidP="003F7B18">
      <w:pPr>
        <w:spacing w:after="0" w:line="240" w:lineRule="auto"/>
        <w:ind w:firstLine="709"/>
        <w:jc w:val="both"/>
        <w:rPr>
          <w:rFonts w:ascii="Times New Roman" w:hAnsi="Times New Roman"/>
          <w:sz w:val="16"/>
          <w:szCs w:val="16"/>
        </w:rPr>
      </w:pPr>
    </w:p>
    <w:p w14:paraId="0894F9E2" w14:textId="77777777" w:rsidR="003F7B18" w:rsidRPr="00923B09" w:rsidRDefault="003F7B18" w:rsidP="003F7B18">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Таким образом, кассовым планом расходы на реализацию госпрограмм распределены относительно равномерно, где на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расходы утверждены в размере 49,1 % от годовых назначений, а на </w:t>
      </w:r>
      <w:r w:rsidRPr="00923B09">
        <w:rPr>
          <w:rFonts w:ascii="Times New Roman" w:hAnsi="Times New Roman"/>
          <w:sz w:val="28"/>
          <w:szCs w:val="28"/>
          <w:lang w:val="en-US"/>
        </w:rPr>
        <w:t>II</w:t>
      </w:r>
      <w:r w:rsidRPr="00923B09">
        <w:rPr>
          <w:rFonts w:ascii="Times New Roman" w:hAnsi="Times New Roman"/>
          <w:sz w:val="28"/>
          <w:szCs w:val="28"/>
        </w:rPr>
        <w:t xml:space="preserve"> полугодие – 50,9 %.</w:t>
      </w:r>
    </w:p>
    <w:p w14:paraId="6AC6138A" w14:textId="77777777" w:rsidR="00280FFF" w:rsidRPr="00923B09" w:rsidRDefault="00280FFF" w:rsidP="00280FF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то же время контрактуемые расходы на реализацию программ, согласно кассовому плану расходов на 30.06.2022 планируются неравномерно. Так на </w:t>
      </w:r>
      <w:r w:rsidRPr="00923B09">
        <w:rPr>
          <w:rFonts w:ascii="Times New Roman" w:hAnsi="Times New Roman"/>
          <w:sz w:val="28"/>
          <w:szCs w:val="28"/>
          <w:lang w:val="en-US"/>
        </w:rPr>
        <w:t>IV</w:t>
      </w:r>
      <w:r w:rsidRPr="00923B09">
        <w:rPr>
          <w:rFonts w:ascii="Times New Roman" w:hAnsi="Times New Roman"/>
          <w:sz w:val="28"/>
          <w:szCs w:val="28"/>
        </w:rPr>
        <w:t xml:space="preserve"> квартал 2022 года контрактуемые расходы запланированы в сумме 11 560,8 млн.руб. или 42,1 % от всех контрактуемых расходов на реализацию программ, из них 9 860,0 млн.руб. или 35,9 % от всех контрактуемых расходов запланированы на декабрь 2022 года, что влечет риск неиспользования указанных средств и, как следствие, недостижение или достижение не в полной мере запланированных целевых показателей и показателей реализации мероприятий программ.</w:t>
      </w:r>
    </w:p>
    <w:p w14:paraId="65A7DEB1" w14:textId="7EC8F525" w:rsidR="003F7B18" w:rsidRPr="00923B09" w:rsidRDefault="003F7B18" w:rsidP="003F7B18">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Расходы областного бюджета на реализацию программ по отдельным видам расходов бюджетной классификации РФ, произведенные за 6 месяцев текущего года, представлены в таблице </w:t>
      </w:r>
      <w:r w:rsidR="00132320" w:rsidRPr="00923B09">
        <w:rPr>
          <w:rFonts w:ascii="Times New Roman" w:hAnsi="Times New Roman"/>
          <w:sz w:val="28"/>
          <w:szCs w:val="28"/>
        </w:rPr>
        <w:t>31</w:t>
      </w:r>
      <w:r w:rsidRPr="00923B09">
        <w:rPr>
          <w:rFonts w:ascii="Times New Roman" w:hAnsi="Times New Roman"/>
          <w:sz w:val="28"/>
          <w:szCs w:val="28"/>
        </w:rPr>
        <w:t>.</w:t>
      </w:r>
    </w:p>
    <w:p w14:paraId="7417229C" w14:textId="77777777" w:rsidR="003F7B18" w:rsidRPr="00923B09" w:rsidRDefault="003F7B18" w:rsidP="003F7B18">
      <w:pPr>
        <w:spacing w:after="0" w:line="240" w:lineRule="auto"/>
        <w:rPr>
          <w:rFonts w:ascii="Times New Roman" w:hAnsi="Times New Roman"/>
          <w:bCs/>
          <w:sz w:val="16"/>
          <w:szCs w:val="16"/>
        </w:rPr>
      </w:pPr>
    </w:p>
    <w:p w14:paraId="3697B39B" w14:textId="77777777" w:rsidR="003F7B18" w:rsidRPr="00923B09" w:rsidRDefault="003F7B18" w:rsidP="000E188D">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31</w:t>
      </w:r>
      <w:r w:rsidRPr="00923B09">
        <w:rPr>
          <w:rFonts w:ascii="Times New Roman" w:hAnsi="Times New Roman"/>
          <w:b w:val="0"/>
          <w:sz w:val="24"/>
          <w:szCs w:val="24"/>
        </w:rPr>
        <w:fldChar w:fldCharType="end"/>
      </w:r>
      <w:r w:rsidRPr="00923B09">
        <w:rPr>
          <w:rFonts w:ascii="Times New Roman" w:hAnsi="Times New Roman"/>
          <w:b w:val="0"/>
          <w:sz w:val="24"/>
          <w:szCs w:val="24"/>
        </w:rPr>
        <w:t>. Расходы областного бюджета на реализацию государственных программ Архангельской области за 6 месяцев 2022 года, млн.руб.</w:t>
      </w:r>
    </w:p>
    <w:tbl>
      <w:tblPr>
        <w:tblW w:w="9297" w:type="dxa"/>
        <w:tblInd w:w="85" w:type="dxa"/>
        <w:tblLook w:val="04A0" w:firstRow="1" w:lastRow="0" w:firstColumn="1" w:lastColumn="0" w:noHBand="0" w:noVBand="1"/>
      </w:tblPr>
      <w:tblGrid>
        <w:gridCol w:w="5846"/>
        <w:gridCol w:w="1320"/>
        <w:gridCol w:w="1208"/>
        <w:gridCol w:w="923"/>
      </w:tblGrid>
      <w:tr w:rsidR="00923B09" w:rsidRPr="00923B09" w14:paraId="345F9EFA" w14:textId="77777777" w:rsidTr="000E188D">
        <w:trPr>
          <w:trHeight w:val="22"/>
          <w:tblHeader/>
        </w:trPr>
        <w:tc>
          <w:tcPr>
            <w:tcW w:w="584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4D221BD" w14:textId="77777777" w:rsidR="003F7B18" w:rsidRPr="00923B09" w:rsidRDefault="003F7B18" w:rsidP="00ED3CD8">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1320" w:type="dxa"/>
            <w:tcBorders>
              <w:top w:val="double" w:sz="6" w:space="0" w:color="auto"/>
              <w:left w:val="nil"/>
              <w:bottom w:val="single" w:sz="4" w:space="0" w:color="auto"/>
              <w:right w:val="single" w:sz="4" w:space="0" w:color="auto"/>
            </w:tcBorders>
            <w:shd w:val="clear" w:color="auto" w:fill="auto"/>
            <w:vAlign w:val="center"/>
            <w:hideMark/>
          </w:tcPr>
          <w:p w14:paraId="3C654719" w14:textId="77777777" w:rsidR="003F7B18" w:rsidRPr="00923B09" w:rsidRDefault="003F7B18" w:rsidP="00ED3CD8">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Утверждено на 2022 год</w:t>
            </w:r>
          </w:p>
        </w:tc>
        <w:tc>
          <w:tcPr>
            <w:tcW w:w="1208" w:type="dxa"/>
            <w:tcBorders>
              <w:top w:val="double" w:sz="6" w:space="0" w:color="auto"/>
              <w:left w:val="nil"/>
              <w:bottom w:val="single" w:sz="4" w:space="0" w:color="auto"/>
              <w:right w:val="single" w:sz="4" w:space="0" w:color="auto"/>
            </w:tcBorders>
            <w:shd w:val="clear" w:color="auto" w:fill="auto"/>
            <w:vAlign w:val="center"/>
            <w:hideMark/>
          </w:tcPr>
          <w:p w14:paraId="1465523E" w14:textId="77777777" w:rsidR="003F7B18" w:rsidRPr="00923B09" w:rsidRDefault="003F7B18" w:rsidP="00ED3CD8">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Исполнено на 30.06.2022</w:t>
            </w:r>
          </w:p>
        </w:tc>
        <w:tc>
          <w:tcPr>
            <w:tcW w:w="923" w:type="dxa"/>
            <w:tcBorders>
              <w:top w:val="double" w:sz="6" w:space="0" w:color="auto"/>
              <w:left w:val="nil"/>
              <w:bottom w:val="single" w:sz="4" w:space="0" w:color="auto"/>
              <w:right w:val="double" w:sz="6" w:space="0" w:color="auto"/>
            </w:tcBorders>
            <w:shd w:val="clear" w:color="auto" w:fill="auto"/>
            <w:vAlign w:val="center"/>
            <w:hideMark/>
          </w:tcPr>
          <w:p w14:paraId="0E10C4EE" w14:textId="77777777" w:rsidR="003F7B18" w:rsidRPr="00923B09" w:rsidRDefault="003F7B18" w:rsidP="00ED3CD8">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выпол-нения</w:t>
            </w:r>
          </w:p>
        </w:tc>
      </w:tr>
      <w:tr w:rsidR="00923B09" w:rsidRPr="00923B09" w14:paraId="5FA3C9E9" w14:textId="77777777" w:rsidTr="000E188D">
        <w:trPr>
          <w:trHeight w:val="47"/>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53629F5B"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Расходы на выплаты персоналу</w:t>
            </w:r>
          </w:p>
        </w:tc>
        <w:tc>
          <w:tcPr>
            <w:tcW w:w="1320" w:type="dxa"/>
            <w:tcBorders>
              <w:top w:val="nil"/>
              <w:left w:val="nil"/>
              <w:bottom w:val="single" w:sz="4" w:space="0" w:color="auto"/>
              <w:right w:val="single" w:sz="4" w:space="0" w:color="auto"/>
            </w:tcBorders>
            <w:shd w:val="clear" w:color="auto" w:fill="auto"/>
            <w:vAlign w:val="center"/>
            <w:hideMark/>
          </w:tcPr>
          <w:p w14:paraId="09884B4A"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5 182,5 </w:t>
            </w:r>
          </w:p>
        </w:tc>
        <w:tc>
          <w:tcPr>
            <w:tcW w:w="1208" w:type="dxa"/>
            <w:tcBorders>
              <w:top w:val="nil"/>
              <w:left w:val="nil"/>
              <w:bottom w:val="single" w:sz="4" w:space="0" w:color="auto"/>
              <w:right w:val="single" w:sz="4" w:space="0" w:color="auto"/>
            </w:tcBorders>
            <w:shd w:val="clear" w:color="auto" w:fill="auto"/>
            <w:vAlign w:val="center"/>
            <w:hideMark/>
          </w:tcPr>
          <w:p w14:paraId="4CBD1892"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2 282,5 </w:t>
            </w:r>
          </w:p>
        </w:tc>
        <w:tc>
          <w:tcPr>
            <w:tcW w:w="923" w:type="dxa"/>
            <w:tcBorders>
              <w:top w:val="nil"/>
              <w:left w:val="nil"/>
              <w:bottom w:val="single" w:sz="4" w:space="0" w:color="auto"/>
              <w:right w:val="double" w:sz="6" w:space="0" w:color="auto"/>
            </w:tcBorders>
            <w:shd w:val="clear" w:color="auto" w:fill="auto"/>
            <w:vAlign w:val="center"/>
            <w:hideMark/>
          </w:tcPr>
          <w:p w14:paraId="0D6465D8"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44,0 </w:t>
            </w:r>
          </w:p>
        </w:tc>
      </w:tr>
      <w:tr w:rsidR="00923B09" w:rsidRPr="00923B09" w14:paraId="6AC37557" w14:textId="77777777" w:rsidTr="000E188D">
        <w:trPr>
          <w:trHeight w:val="47"/>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2985E38F"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Контрактуемые расходы бюджета (ВР 232, 240, 323, 410)</w:t>
            </w:r>
          </w:p>
        </w:tc>
        <w:tc>
          <w:tcPr>
            <w:tcW w:w="1320" w:type="dxa"/>
            <w:tcBorders>
              <w:top w:val="nil"/>
              <w:left w:val="nil"/>
              <w:bottom w:val="single" w:sz="4" w:space="0" w:color="auto"/>
              <w:right w:val="single" w:sz="4" w:space="0" w:color="auto"/>
            </w:tcBorders>
            <w:shd w:val="clear" w:color="auto" w:fill="auto"/>
            <w:vAlign w:val="center"/>
            <w:hideMark/>
          </w:tcPr>
          <w:p w14:paraId="1077BEB7"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27 442,1 </w:t>
            </w:r>
          </w:p>
        </w:tc>
        <w:tc>
          <w:tcPr>
            <w:tcW w:w="1208" w:type="dxa"/>
            <w:tcBorders>
              <w:top w:val="nil"/>
              <w:left w:val="nil"/>
              <w:bottom w:val="single" w:sz="4" w:space="0" w:color="auto"/>
              <w:right w:val="single" w:sz="4" w:space="0" w:color="auto"/>
            </w:tcBorders>
            <w:shd w:val="clear" w:color="auto" w:fill="auto"/>
            <w:vAlign w:val="center"/>
            <w:hideMark/>
          </w:tcPr>
          <w:p w14:paraId="5CDC3D2F"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9 870,4 </w:t>
            </w:r>
          </w:p>
        </w:tc>
        <w:tc>
          <w:tcPr>
            <w:tcW w:w="923" w:type="dxa"/>
            <w:tcBorders>
              <w:top w:val="nil"/>
              <w:left w:val="nil"/>
              <w:bottom w:val="single" w:sz="4" w:space="0" w:color="auto"/>
              <w:right w:val="double" w:sz="6" w:space="0" w:color="auto"/>
            </w:tcBorders>
            <w:shd w:val="clear" w:color="auto" w:fill="auto"/>
            <w:vAlign w:val="center"/>
            <w:hideMark/>
          </w:tcPr>
          <w:p w14:paraId="08241197"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36,0 </w:t>
            </w:r>
          </w:p>
        </w:tc>
      </w:tr>
      <w:tr w:rsidR="00923B09" w:rsidRPr="00923B09" w14:paraId="04314BAB" w14:textId="77777777" w:rsidTr="000E188D">
        <w:trPr>
          <w:trHeight w:val="47"/>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6779803E" w14:textId="77777777" w:rsidR="003F7B18" w:rsidRPr="00923B09" w:rsidRDefault="003F7B18" w:rsidP="00ED3CD8">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 - из них капитальные вложения в объекты государственной собственности (ВР 410)</w:t>
            </w:r>
          </w:p>
        </w:tc>
        <w:tc>
          <w:tcPr>
            <w:tcW w:w="1320" w:type="dxa"/>
            <w:tcBorders>
              <w:top w:val="nil"/>
              <w:left w:val="nil"/>
              <w:bottom w:val="single" w:sz="4" w:space="0" w:color="auto"/>
              <w:right w:val="single" w:sz="4" w:space="0" w:color="auto"/>
            </w:tcBorders>
            <w:shd w:val="clear" w:color="auto" w:fill="auto"/>
            <w:vAlign w:val="center"/>
            <w:hideMark/>
          </w:tcPr>
          <w:p w14:paraId="3B39AB1B"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11 125,3 </w:t>
            </w:r>
          </w:p>
        </w:tc>
        <w:tc>
          <w:tcPr>
            <w:tcW w:w="1208" w:type="dxa"/>
            <w:tcBorders>
              <w:top w:val="nil"/>
              <w:left w:val="nil"/>
              <w:bottom w:val="single" w:sz="4" w:space="0" w:color="auto"/>
              <w:right w:val="single" w:sz="4" w:space="0" w:color="auto"/>
            </w:tcBorders>
            <w:shd w:val="clear" w:color="auto" w:fill="auto"/>
            <w:vAlign w:val="center"/>
            <w:hideMark/>
          </w:tcPr>
          <w:p w14:paraId="2E6609D2" w14:textId="77777777" w:rsidR="003F7B18" w:rsidRPr="00923B09" w:rsidRDefault="003F7B18" w:rsidP="00ED3CD8">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5 279,1 </w:t>
            </w:r>
          </w:p>
        </w:tc>
        <w:tc>
          <w:tcPr>
            <w:tcW w:w="923" w:type="dxa"/>
            <w:tcBorders>
              <w:top w:val="nil"/>
              <w:left w:val="nil"/>
              <w:bottom w:val="single" w:sz="4" w:space="0" w:color="auto"/>
              <w:right w:val="double" w:sz="6" w:space="0" w:color="auto"/>
            </w:tcBorders>
            <w:shd w:val="clear" w:color="auto" w:fill="auto"/>
            <w:vAlign w:val="center"/>
            <w:hideMark/>
          </w:tcPr>
          <w:p w14:paraId="1B937D0E"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47,5 </w:t>
            </w:r>
          </w:p>
        </w:tc>
      </w:tr>
      <w:tr w:rsidR="00923B09" w:rsidRPr="00923B09" w14:paraId="47F764B8" w14:textId="77777777" w:rsidTr="000E188D">
        <w:trPr>
          <w:trHeight w:val="47"/>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7230A0D5"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Социальное обеспечение и иные выплаты населению (ВР 300, кроме 323)</w:t>
            </w:r>
          </w:p>
        </w:tc>
        <w:tc>
          <w:tcPr>
            <w:tcW w:w="1320" w:type="dxa"/>
            <w:tcBorders>
              <w:top w:val="nil"/>
              <w:left w:val="nil"/>
              <w:bottom w:val="single" w:sz="4" w:space="0" w:color="auto"/>
              <w:right w:val="single" w:sz="4" w:space="0" w:color="auto"/>
            </w:tcBorders>
            <w:shd w:val="clear" w:color="auto" w:fill="auto"/>
            <w:vAlign w:val="center"/>
            <w:hideMark/>
          </w:tcPr>
          <w:p w14:paraId="4E96F0AE"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23 491,6 </w:t>
            </w:r>
          </w:p>
        </w:tc>
        <w:tc>
          <w:tcPr>
            <w:tcW w:w="1208" w:type="dxa"/>
            <w:tcBorders>
              <w:top w:val="nil"/>
              <w:left w:val="nil"/>
              <w:bottom w:val="single" w:sz="4" w:space="0" w:color="auto"/>
              <w:right w:val="single" w:sz="4" w:space="0" w:color="auto"/>
            </w:tcBorders>
            <w:shd w:val="clear" w:color="auto" w:fill="auto"/>
            <w:vAlign w:val="center"/>
            <w:hideMark/>
          </w:tcPr>
          <w:p w14:paraId="0F9C333B"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12 148,6 </w:t>
            </w:r>
          </w:p>
        </w:tc>
        <w:tc>
          <w:tcPr>
            <w:tcW w:w="923" w:type="dxa"/>
            <w:tcBorders>
              <w:top w:val="nil"/>
              <w:left w:val="nil"/>
              <w:bottom w:val="single" w:sz="4" w:space="0" w:color="auto"/>
              <w:right w:val="double" w:sz="6" w:space="0" w:color="auto"/>
            </w:tcBorders>
            <w:shd w:val="clear" w:color="auto" w:fill="auto"/>
            <w:vAlign w:val="center"/>
            <w:hideMark/>
          </w:tcPr>
          <w:p w14:paraId="7666271C"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51,7 </w:t>
            </w:r>
          </w:p>
        </w:tc>
      </w:tr>
      <w:tr w:rsidR="00923B09" w:rsidRPr="00923B09" w14:paraId="3AF65B15" w14:textId="77777777" w:rsidTr="000E188D">
        <w:trPr>
          <w:trHeight w:val="47"/>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78DFB0F2"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Межбюджетные трансферты (ВР 500)</w:t>
            </w:r>
          </w:p>
        </w:tc>
        <w:tc>
          <w:tcPr>
            <w:tcW w:w="1320" w:type="dxa"/>
            <w:tcBorders>
              <w:top w:val="nil"/>
              <w:left w:val="nil"/>
              <w:bottom w:val="single" w:sz="4" w:space="0" w:color="auto"/>
              <w:right w:val="single" w:sz="4" w:space="0" w:color="auto"/>
            </w:tcBorders>
            <w:shd w:val="clear" w:color="auto" w:fill="auto"/>
            <w:vAlign w:val="center"/>
            <w:hideMark/>
          </w:tcPr>
          <w:p w14:paraId="38942668"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40 270,9 </w:t>
            </w:r>
          </w:p>
        </w:tc>
        <w:tc>
          <w:tcPr>
            <w:tcW w:w="1208" w:type="dxa"/>
            <w:tcBorders>
              <w:top w:val="nil"/>
              <w:left w:val="nil"/>
              <w:bottom w:val="single" w:sz="4" w:space="0" w:color="auto"/>
              <w:right w:val="single" w:sz="4" w:space="0" w:color="auto"/>
            </w:tcBorders>
            <w:shd w:val="clear" w:color="auto" w:fill="auto"/>
            <w:vAlign w:val="center"/>
            <w:hideMark/>
          </w:tcPr>
          <w:p w14:paraId="26922C3D"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19 446,9 </w:t>
            </w:r>
          </w:p>
        </w:tc>
        <w:tc>
          <w:tcPr>
            <w:tcW w:w="923" w:type="dxa"/>
            <w:tcBorders>
              <w:top w:val="nil"/>
              <w:left w:val="nil"/>
              <w:bottom w:val="single" w:sz="4" w:space="0" w:color="auto"/>
              <w:right w:val="double" w:sz="6" w:space="0" w:color="auto"/>
            </w:tcBorders>
            <w:shd w:val="clear" w:color="auto" w:fill="auto"/>
            <w:vAlign w:val="center"/>
            <w:hideMark/>
          </w:tcPr>
          <w:p w14:paraId="50B7EC70"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48,3 </w:t>
            </w:r>
          </w:p>
        </w:tc>
      </w:tr>
      <w:tr w:rsidR="00923B09" w:rsidRPr="00923B09" w14:paraId="653E9649" w14:textId="77777777" w:rsidTr="000E188D">
        <w:trPr>
          <w:trHeight w:val="47"/>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1810F8AB" w14:textId="77777777" w:rsidR="003F7B18" w:rsidRPr="00923B09" w:rsidRDefault="003F7B18" w:rsidP="00ED3CD8">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 - из них субсидии на софинансирование капитальных вложений в объекты муниципальной собственности (ВР 522)</w:t>
            </w:r>
          </w:p>
        </w:tc>
        <w:tc>
          <w:tcPr>
            <w:tcW w:w="1320" w:type="dxa"/>
            <w:tcBorders>
              <w:top w:val="nil"/>
              <w:left w:val="nil"/>
              <w:bottom w:val="single" w:sz="4" w:space="0" w:color="auto"/>
              <w:right w:val="single" w:sz="4" w:space="0" w:color="auto"/>
            </w:tcBorders>
            <w:shd w:val="clear" w:color="auto" w:fill="auto"/>
            <w:vAlign w:val="center"/>
            <w:hideMark/>
          </w:tcPr>
          <w:p w14:paraId="5E2068E6"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5 530,8 </w:t>
            </w:r>
          </w:p>
        </w:tc>
        <w:tc>
          <w:tcPr>
            <w:tcW w:w="1208" w:type="dxa"/>
            <w:tcBorders>
              <w:top w:val="nil"/>
              <w:left w:val="nil"/>
              <w:bottom w:val="single" w:sz="4" w:space="0" w:color="auto"/>
              <w:right w:val="single" w:sz="4" w:space="0" w:color="auto"/>
            </w:tcBorders>
            <w:shd w:val="clear" w:color="auto" w:fill="auto"/>
            <w:vAlign w:val="center"/>
            <w:hideMark/>
          </w:tcPr>
          <w:p w14:paraId="1C6522E9" w14:textId="77777777" w:rsidR="003F7B18" w:rsidRPr="00923B09" w:rsidRDefault="003F7B18" w:rsidP="00ED3CD8">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2 129,4 </w:t>
            </w:r>
          </w:p>
        </w:tc>
        <w:tc>
          <w:tcPr>
            <w:tcW w:w="923" w:type="dxa"/>
            <w:tcBorders>
              <w:top w:val="nil"/>
              <w:left w:val="nil"/>
              <w:bottom w:val="single" w:sz="4" w:space="0" w:color="auto"/>
              <w:right w:val="double" w:sz="6" w:space="0" w:color="auto"/>
            </w:tcBorders>
            <w:shd w:val="clear" w:color="auto" w:fill="auto"/>
            <w:vAlign w:val="center"/>
            <w:hideMark/>
          </w:tcPr>
          <w:p w14:paraId="6EF918F0"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38,5 </w:t>
            </w:r>
          </w:p>
        </w:tc>
      </w:tr>
      <w:tr w:rsidR="00923B09" w:rsidRPr="00923B09" w14:paraId="7D5836EC" w14:textId="77777777" w:rsidTr="000E188D">
        <w:trPr>
          <w:trHeight w:val="47"/>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2D186C53"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Субсидий бюджетным, автономным учреждениям и иным некоммерческим организациям (ВР 600, 460)</w:t>
            </w:r>
          </w:p>
        </w:tc>
        <w:tc>
          <w:tcPr>
            <w:tcW w:w="1320" w:type="dxa"/>
            <w:tcBorders>
              <w:top w:val="nil"/>
              <w:left w:val="nil"/>
              <w:bottom w:val="single" w:sz="4" w:space="0" w:color="auto"/>
              <w:right w:val="single" w:sz="4" w:space="0" w:color="auto"/>
            </w:tcBorders>
            <w:shd w:val="clear" w:color="auto" w:fill="auto"/>
            <w:vAlign w:val="center"/>
            <w:hideMark/>
          </w:tcPr>
          <w:p w14:paraId="1D008505"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24 089,8 </w:t>
            </w:r>
          </w:p>
        </w:tc>
        <w:tc>
          <w:tcPr>
            <w:tcW w:w="1208" w:type="dxa"/>
            <w:tcBorders>
              <w:top w:val="nil"/>
              <w:left w:val="nil"/>
              <w:bottom w:val="single" w:sz="4" w:space="0" w:color="auto"/>
              <w:right w:val="single" w:sz="4" w:space="0" w:color="auto"/>
            </w:tcBorders>
            <w:shd w:val="clear" w:color="auto" w:fill="auto"/>
            <w:vAlign w:val="center"/>
            <w:hideMark/>
          </w:tcPr>
          <w:p w14:paraId="37FBD4A1"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12 577,3 </w:t>
            </w:r>
          </w:p>
        </w:tc>
        <w:tc>
          <w:tcPr>
            <w:tcW w:w="923" w:type="dxa"/>
            <w:tcBorders>
              <w:top w:val="nil"/>
              <w:left w:val="nil"/>
              <w:bottom w:val="single" w:sz="4" w:space="0" w:color="auto"/>
              <w:right w:val="double" w:sz="6" w:space="0" w:color="auto"/>
            </w:tcBorders>
            <w:shd w:val="clear" w:color="auto" w:fill="auto"/>
            <w:vAlign w:val="center"/>
            <w:hideMark/>
          </w:tcPr>
          <w:p w14:paraId="5318E6B9"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52,2 </w:t>
            </w:r>
          </w:p>
        </w:tc>
      </w:tr>
      <w:tr w:rsidR="00923B09" w:rsidRPr="00923B09" w14:paraId="3DA20DF1" w14:textId="77777777" w:rsidTr="000E188D">
        <w:trPr>
          <w:trHeight w:val="47"/>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3C3FF545"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Обслуживание государственного долга (ВР 700)</w:t>
            </w:r>
          </w:p>
        </w:tc>
        <w:tc>
          <w:tcPr>
            <w:tcW w:w="1320" w:type="dxa"/>
            <w:tcBorders>
              <w:top w:val="nil"/>
              <w:left w:val="nil"/>
              <w:bottom w:val="single" w:sz="4" w:space="0" w:color="auto"/>
              <w:right w:val="single" w:sz="4" w:space="0" w:color="auto"/>
            </w:tcBorders>
            <w:shd w:val="clear" w:color="auto" w:fill="auto"/>
            <w:vAlign w:val="center"/>
            <w:hideMark/>
          </w:tcPr>
          <w:p w14:paraId="7CB12384"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887,1 </w:t>
            </w:r>
          </w:p>
        </w:tc>
        <w:tc>
          <w:tcPr>
            <w:tcW w:w="1208" w:type="dxa"/>
            <w:tcBorders>
              <w:top w:val="nil"/>
              <w:left w:val="nil"/>
              <w:bottom w:val="single" w:sz="4" w:space="0" w:color="auto"/>
              <w:right w:val="single" w:sz="4" w:space="0" w:color="auto"/>
            </w:tcBorders>
            <w:shd w:val="clear" w:color="auto" w:fill="auto"/>
            <w:vAlign w:val="center"/>
            <w:hideMark/>
          </w:tcPr>
          <w:p w14:paraId="32AC7BC9"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188,0 </w:t>
            </w:r>
          </w:p>
        </w:tc>
        <w:tc>
          <w:tcPr>
            <w:tcW w:w="923" w:type="dxa"/>
            <w:tcBorders>
              <w:top w:val="nil"/>
              <w:left w:val="nil"/>
              <w:bottom w:val="single" w:sz="4" w:space="0" w:color="auto"/>
              <w:right w:val="double" w:sz="6" w:space="0" w:color="auto"/>
            </w:tcBorders>
            <w:shd w:val="clear" w:color="auto" w:fill="auto"/>
            <w:vAlign w:val="center"/>
            <w:hideMark/>
          </w:tcPr>
          <w:p w14:paraId="1E15992D"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21,2 </w:t>
            </w:r>
          </w:p>
        </w:tc>
      </w:tr>
      <w:tr w:rsidR="00923B09" w:rsidRPr="00923B09" w14:paraId="7DBEEE53" w14:textId="77777777" w:rsidTr="000E188D">
        <w:trPr>
          <w:trHeight w:val="47"/>
        </w:trPr>
        <w:tc>
          <w:tcPr>
            <w:tcW w:w="5846" w:type="dxa"/>
            <w:tcBorders>
              <w:top w:val="nil"/>
              <w:left w:val="double" w:sz="6" w:space="0" w:color="auto"/>
              <w:bottom w:val="single" w:sz="4" w:space="0" w:color="auto"/>
              <w:right w:val="single" w:sz="4" w:space="0" w:color="auto"/>
            </w:tcBorders>
            <w:shd w:val="clear" w:color="auto" w:fill="auto"/>
            <w:vAlign w:val="center"/>
            <w:hideMark/>
          </w:tcPr>
          <w:p w14:paraId="0CFDB20B"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Иные бюджетные ассигнования (800, 452)</w:t>
            </w:r>
          </w:p>
        </w:tc>
        <w:tc>
          <w:tcPr>
            <w:tcW w:w="1320" w:type="dxa"/>
            <w:tcBorders>
              <w:top w:val="nil"/>
              <w:left w:val="nil"/>
              <w:bottom w:val="single" w:sz="4" w:space="0" w:color="auto"/>
              <w:right w:val="single" w:sz="4" w:space="0" w:color="auto"/>
            </w:tcBorders>
            <w:shd w:val="clear" w:color="auto" w:fill="auto"/>
            <w:vAlign w:val="center"/>
            <w:hideMark/>
          </w:tcPr>
          <w:p w14:paraId="7BA3FB27"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12 031,2 </w:t>
            </w:r>
          </w:p>
        </w:tc>
        <w:tc>
          <w:tcPr>
            <w:tcW w:w="1208" w:type="dxa"/>
            <w:tcBorders>
              <w:top w:val="nil"/>
              <w:left w:val="nil"/>
              <w:bottom w:val="single" w:sz="4" w:space="0" w:color="auto"/>
              <w:right w:val="single" w:sz="4" w:space="0" w:color="auto"/>
            </w:tcBorders>
            <w:shd w:val="clear" w:color="auto" w:fill="auto"/>
            <w:vAlign w:val="center"/>
            <w:hideMark/>
          </w:tcPr>
          <w:p w14:paraId="5CE6F8FC"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5 886,9 </w:t>
            </w:r>
          </w:p>
        </w:tc>
        <w:tc>
          <w:tcPr>
            <w:tcW w:w="923" w:type="dxa"/>
            <w:tcBorders>
              <w:top w:val="nil"/>
              <w:left w:val="nil"/>
              <w:bottom w:val="single" w:sz="4" w:space="0" w:color="auto"/>
              <w:right w:val="double" w:sz="6" w:space="0" w:color="auto"/>
            </w:tcBorders>
            <w:shd w:val="clear" w:color="auto" w:fill="auto"/>
            <w:vAlign w:val="center"/>
            <w:hideMark/>
          </w:tcPr>
          <w:p w14:paraId="23EAB217"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48,9 </w:t>
            </w:r>
          </w:p>
        </w:tc>
      </w:tr>
      <w:tr w:rsidR="003F7B18" w:rsidRPr="00923B09" w14:paraId="5D497852" w14:textId="77777777" w:rsidTr="000E188D">
        <w:trPr>
          <w:trHeight w:val="47"/>
        </w:trPr>
        <w:tc>
          <w:tcPr>
            <w:tcW w:w="5846" w:type="dxa"/>
            <w:tcBorders>
              <w:top w:val="nil"/>
              <w:left w:val="double" w:sz="6" w:space="0" w:color="auto"/>
              <w:bottom w:val="double" w:sz="6" w:space="0" w:color="auto"/>
              <w:right w:val="single" w:sz="4" w:space="0" w:color="auto"/>
            </w:tcBorders>
            <w:shd w:val="clear" w:color="auto" w:fill="auto"/>
            <w:vAlign w:val="center"/>
            <w:hideMark/>
          </w:tcPr>
          <w:p w14:paraId="20C9DB6B" w14:textId="77777777" w:rsidR="003F7B18" w:rsidRPr="00923B09" w:rsidRDefault="003F7B18" w:rsidP="00ED3CD8">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320" w:type="dxa"/>
            <w:tcBorders>
              <w:top w:val="nil"/>
              <w:left w:val="nil"/>
              <w:bottom w:val="double" w:sz="6" w:space="0" w:color="auto"/>
              <w:right w:val="single" w:sz="4" w:space="0" w:color="auto"/>
            </w:tcBorders>
            <w:shd w:val="clear" w:color="auto" w:fill="auto"/>
            <w:vAlign w:val="center"/>
            <w:hideMark/>
          </w:tcPr>
          <w:p w14:paraId="7AF355AF" w14:textId="77777777" w:rsidR="003F7B18" w:rsidRPr="00923B09" w:rsidRDefault="003F7B18" w:rsidP="00ED3CD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133 395,1 </w:t>
            </w:r>
          </w:p>
        </w:tc>
        <w:tc>
          <w:tcPr>
            <w:tcW w:w="1208" w:type="dxa"/>
            <w:tcBorders>
              <w:top w:val="nil"/>
              <w:left w:val="nil"/>
              <w:bottom w:val="double" w:sz="6" w:space="0" w:color="auto"/>
              <w:right w:val="single" w:sz="4" w:space="0" w:color="auto"/>
            </w:tcBorders>
            <w:shd w:val="clear" w:color="auto" w:fill="auto"/>
            <w:vAlign w:val="center"/>
            <w:hideMark/>
          </w:tcPr>
          <w:p w14:paraId="642B1528" w14:textId="77777777" w:rsidR="003F7B18" w:rsidRPr="00923B09" w:rsidRDefault="003F7B18" w:rsidP="00ED3CD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62 400,7 </w:t>
            </w:r>
          </w:p>
        </w:tc>
        <w:tc>
          <w:tcPr>
            <w:tcW w:w="923" w:type="dxa"/>
            <w:tcBorders>
              <w:top w:val="nil"/>
              <w:left w:val="nil"/>
              <w:bottom w:val="double" w:sz="6" w:space="0" w:color="auto"/>
              <w:right w:val="double" w:sz="6" w:space="0" w:color="auto"/>
            </w:tcBorders>
            <w:shd w:val="clear" w:color="auto" w:fill="auto"/>
            <w:vAlign w:val="center"/>
            <w:hideMark/>
          </w:tcPr>
          <w:p w14:paraId="63D77FAA" w14:textId="77777777" w:rsidR="003F7B18" w:rsidRPr="00923B09" w:rsidRDefault="003F7B18" w:rsidP="00ED3CD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46,8 </w:t>
            </w:r>
          </w:p>
        </w:tc>
      </w:tr>
    </w:tbl>
    <w:p w14:paraId="6699BA47" w14:textId="77777777" w:rsidR="003F7B18" w:rsidRPr="00923B09" w:rsidRDefault="003F7B18" w:rsidP="003F7B18">
      <w:pPr>
        <w:spacing w:after="0" w:line="240" w:lineRule="auto"/>
        <w:ind w:firstLine="709"/>
        <w:jc w:val="both"/>
        <w:rPr>
          <w:rFonts w:ascii="Times New Roman" w:hAnsi="Times New Roman"/>
          <w:sz w:val="16"/>
          <w:szCs w:val="16"/>
        </w:rPr>
      </w:pPr>
    </w:p>
    <w:p w14:paraId="328C237D" w14:textId="77777777" w:rsidR="003F7B18" w:rsidRPr="00923B09" w:rsidRDefault="003F7B18" w:rsidP="003F7B18">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Основная часть расходов на реализацию программных расходов в отчетном периоде приходится на:</w:t>
      </w:r>
    </w:p>
    <w:p w14:paraId="453A4941" w14:textId="77777777" w:rsidR="003F7B18" w:rsidRPr="00923B09" w:rsidRDefault="003F7B18" w:rsidP="00F645C7">
      <w:pPr>
        <w:pStyle w:val="a8"/>
        <w:numPr>
          <w:ilvl w:val="0"/>
          <w:numId w:val="12"/>
        </w:numPr>
        <w:ind w:left="0" w:firstLine="709"/>
        <w:jc w:val="both"/>
        <w:rPr>
          <w:sz w:val="28"/>
          <w:szCs w:val="28"/>
        </w:rPr>
      </w:pPr>
      <w:r w:rsidRPr="00923B09">
        <w:rPr>
          <w:sz w:val="28"/>
          <w:szCs w:val="28"/>
        </w:rPr>
        <w:t>предоставление межбюджетных трансфертов, которые составили 19 446,9 млн.руб. или 31,2 % от общей суммы программных расходов;</w:t>
      </w:r>
    </w:p>
    <w:p w14:paraId="68190A18" w14:textId="77777777" w:rsidR="003F7B18" w:rsidRPr="00923B09" w:rsidRDefault="003F7B18" w:rsidP="00F645C7">
      <w:pPr>
        <w:pStyle w:val="a8"/>
        <w:numPr>
          <w:ilvl w:val="0"/>
          <w:numId w:val="12"/>
        </w:numPr>
        <w:ind w:left="0" w:firstLine="709"/>
        <w:jc w:val="both"/>
        <w:rPr>
          <w:sz w:val="28"/>
          <w:szCs w:val="28"/>
        </w:rPr>
      </w:pPr>
      <w:r w:rsidRPr="00923B09">
        <w:rPr>
          <w:sz w:val="28"/>
          <w:szCs w:val="28"/>
        </w:rPr>
        <w:t>социальное обеспечение и иные выплаты населению, без учета расходов на приобретение товаров, работ, услуг в пользу граждан в целях их социального обеспечения – 12 148,6 млн.руб. или 19,5 % от общей суммы программных расходов;</w:t>
      </w:r>
    </w:p>
    <w:p w14:paraId="23A51F80" w14:textId="17FA16E0" w:rsidR="003F7B18" w:rsidRPr="00923B09" w:rsidRDefault="003F7B18" w:rsidP="00F645C7">
      <w:pPr>
        <w:pStyle w:val="a8"/>
        <w:numPr>
          <w:ilvl w:val="0"/>
          <w:numId w:val="12"/>
        </w:numPr>
        <w:ind w:left="0" w:firstLine="709"/>
        <w:jc w:val="both"/>
        <w:rPr>
          <w:sz w:val="28"/>
          <w:szCs w:val="28"/>
        </w:rPr>
      </w:pPr>
      <w:r w:rsidRPr="00923B09">
        <w:rPr>
          <w:sz w:val="28"/>
          <w:szCs w:val="28"/>
        </w:rPr>
        <w:t>субсидии бюджетным и автономным учреждениям и иным некоммерческим организациям – 12 577,3 млн.руб. или 20,2 % от общей суммы программных расходов.</w:t>
      </w:r>
    </w:p>
    <w:p w14:paraId="10B630BE" w14:textId="77777777" w:rsidR="003F7B18" w:rsidRPr="00923B09" w:rsidRDefault="003F7B18" w:rsidP="003F7B18">
      <w:pPr>
        <w:spacing w:after="0" w:line="240" w:lineRule="auto"/>
        <w:ind w:firstLine="709"/>
        <w:jc w:val="both"/>
        <w:rPr>
          <w:rFonts w:ascii="Times New Roman" w:hAnsi="Times New Roman"/>
          <w:sz w:val="28"/>
          <w:szCs w:val="28"/>
        </w:rPr>
      </w:pPr>
      <w:r w:rsidRPr="00923B09">
        <w:rPr>
          <w:rFonts w:ascii="Times New Roman" w:hAnsi="Times New Roman"/>
          <w:sz w:val="28"/>
          <w:szCs w:val="28"/>
        </w:rPr>
        <w:t>В совокупности указанные выше расходы составляют 70,8 % всех программных расходов за 6 месяцев 2022 года.</w:t>
      </w:r>
    </w:p>
    <w:p w14:paraId="5D777F74" w14:textId="45D5CFB6" w:rsidR="00A17F7D" w:rsidRPr="00923B09" w:rsidRDefault="00A17F7D" w:rsidP="00A17F7D">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Отмечается низкий уровень исполнения бюджета в </w:t>
      </w:r>
      <w:r w:rsidR="006843F8" w:rsidRPr="00923B09">
        <w:rPr>
          <w:rFonts w:ascii="Times New Roman" w:hAnsi="Times New Roman"/>
          <w:sz w:val="28"/>
          <w:szCs w:val="28"/>
        </w:rPr>
        <w:t>части расходов на обслуживание государственных долговых обязательств Архангельской области: 21,2 % по отношению к утвержденным ассигнованиям. Более подробно сведения представлены в разделе «</w:t>
      </w:r>
      <w:hyperlink w:anchor="_4._Состояние_государственного" w:history="1">
        <w:r w:rsidR="006843F8" w:rsidRPr="00923B09">
          <w:rPr>
            <w:rStyle w:val="afb"/>
            <w:rFonts w:ascii="Times New Roman" w:hAnsi="Times New Roman"/>
            <w:color w:val="auto"/>
            <w:sz w:val="28"/>
            <w:szCs w:val="28"/>
          </w:rPr>
          <w:t>Состояние государственного внутреннего долга Архангельской области на 1 июля 2022 года</w:t>
        </w:r>
      </w:hyperlink>
      <w:r w:rsidR="006843F8" w:rsidRPr="00923B09">
        <w:rPr>
          <w:rFonts w:ascii="Times New Roman" w:hAnsi="Times New Roman"/>
          <w:sz w:val="28"/>
          <w:szCs w:val="28"/>
        </w:rPr>
        <w:t>».</w:t>
      </w:r>
    </w:p>
    <w:p w14:paraId="07D91800" w14:textId="2761E4CC" w:rsidR="003F7B18" w:rsidRPr="00923B09" w:rsidRDefault="003F7B18" w:rsidP="003F7B18">
      <w:pPr>
        <w:spacing w:after="0" w:line="240" w:lineRule="auto"/>
        <w:ind w:firstLine="709"/>
        <w:jc w:val="both"/>
        <w:rPr>
          <w:rFonts w:ascii="Times New Roman" w:hAnsi="Times New Roman"/>
          <w:sz w:val="28"/>
          <w:szCs w:val="28"/>
        </w:rPr>
      </w:pPr>
      <w:r w:rsidRPr="00923B09">
        <w:rPr>
          <w:rFonts w:ascii="Times New Roman" w:hAnsi="Times New Roman"/>
          <w:sz w:val="28"/>
          <w:szCs w:val="28"/>
        </w:rPr>
        <w:t>Расходы на реализацию программных мероприятий в отчетном периоде осуществляло 27 главны</w:t>
      </w:r>
      <w:r w:rsidR="005116FE" w:rsidRPr="00923B09">
        <w:rPr>
          <w:rFonts w:ascii="Times New Roman" w:hAnsi="Times New Roman"/>
          <w:sz w:val="28"/>
          <w:szCs w:val="28"/>
        </w:rPr>
        <w:t>х</w:t>
      </w:r>
      <w:r w:rsidRPr="00923B09">
        <w:rPr>
          <w:rFonts w:ascii="Times New Roman" w:hAnsi="Times New Roman"/>
          <w:sz w:val="28"/>
          <w:szCs w:val="28"/>
        </w:rPr>
        <w:t xml:space="preserve"> распорядител</w:t>
      </w:r>
      <w:r w:rsidR="005116FE" w:rsidRPr="00923B09">
        <w:rPr>
          <w:rFonts w:ascii="Times New Roman" w:hAnsi="Times New Roman"/>
          <w:sz w:val="28"/>
          <w:szCs w:val="28"/>
        </w:rPr>
        <w:t>ей</w:t>
      </w:r>
      <w:r w:rsidRPr="00923B09">
        <w:rPr>
          <w:rFonts w:ascii="Times New Roman" w:hAnsi="Times New Roman"/>
          <w:sz w:val="28"/>
          <w:szCs w:val="28"/>
        </w:rPr>
        <w:t xml:space="preserve"> </w:t>
      </w:r>
      <w:r w:rsidR="005116FE" w:rsidRPr="00923B09">
        <w:rPr>
          <w:rFonts w:ascii="Times New Roman" w:hAnsi="Times New Roman"/>
          <w:sz w:val="28"/>
          <w:szCs w:val="28"/>
        </w:rPr>
        <w:t>средств областного бюджета</w:t>
      </w:r>
      <w:r w:rsidR="006C7301" w:rsidRPr="00923B09">
        <w:rPr>
          <w:rFonts w:ascii="Times New Roman" w:hAnsi="Times New Roman"/>
          <w:sz w:val="28"/>
          <w:szCs w:val="28"/>
        </w:rPr>
        <w:t>,</w:t>
      </w:r>
      <w:r w:rsidR="005116FE" w:rsidRPr="00923B09">
        <w:rPr>
          <w:rFonts w:ascii="Times New Roman" w:hAnsi="Times New Roman"/>
          <w:sz w:val="28"/>
          <w:szCs w:val="28"/>
        </w:rPr>
        <w:t xml:space="preserve"> </w:t>
      </w:r>
      <w:r w:rsidRPr="00923B09">
        <w:rPr>
          <w:rFonts w:ascii="Times New Roman" w:hAnsi="Times New Roman"/>
          <w:sz w:val="28"/>
          <w:szCs w:val="28"/>
        </w:rPr>
        <w:t xml:space="preserve">и их расходы приведены в таблице </w:t>
      </w:r>
      <w:r w:rsidR="00132320" w:rsidRPr="00923B09">
        <w:rPr>
          <w:rFonts w:ascii="Times New Roman" w:hAnsi="Times New Roman"/>
          <w:sz w:val="28"/>
          <w:szCs w:val="28"/>
        </w:rPr>
        <w:t>32</w:t>
      </w:r>
      <w:r w:rsidRPr="00923B09">
        <w:rPr>
          <w:rFonts w:ascii="Times New Roman" w:hAnsi="Times New Roman"/>
          <w:sz w:val="28"/>
          <w:szCs w:val="28"/>
        </w:rPr>
        <w:t>.</w:t>
      </w:r>
    </w:p>
    <w:p w14:paraId="2E7A7452" w14:textId="77777777" w:rsidR="003F7B18" w:rsidRPr="00923B09" w:rsidRDefault="003F7B18" w:rsidP="006C7301">
      <w:pPr>
        <w:pStyle w:val="aff0"/>
        <w:spacing w:after="0" w:line="240" w:lineRule="auto"/>
        <w:rPr>
          <w:rFonts w:ascii="Times New Roman" w:hAnsi="Times New Roman"/>
          <w:b w:val="0"/>
          <w:sz w:val="24"/>
          <w:szCs w:val="24"/>
        </w:rPr>
      </w:pPr>
    </w:p>
    <w:p w14:paraId="71932C64" w14:textId="77777777" w:rsidR="00132320" w:rsidRPr="00923B09" w:rsidRDefault="00132320" w:rsidP="006C7301">
      <w:pPr>
        <w:pStyle w:val="aff0"/>
        <w:spacing w:after="0" w:line="240" w:lineRule="auto"/>
        <w:rPr>
          <w:rFonts w:ascii="Times New Roman" w:hAnsi="Times New Roman"/>
          <w:b w:val="0"/>
          <w:sz w:val="24"/>
          <w:szCs w:val="24"/>
        </w:rPr>
      </w:pPr>
    </w:p>
    <w:p w14:paraId="361AE0B4" w14:textId="77777777" w:rsidR="00132320" w:rsidRPr="00923B09" w:rsidRDefault="00132320" w:rsidP="006C7301">
      <w:pPr>
        <w:pStyle w:val="aff0"/>
        <w:spacing w:after="0" w:line="240" w:lineRule="auto"/>
        <w:rPr>
          <w:rFonts w:ascii="Times New Roman" w:hAnsi="Times New Roman"/>
          <w:b w:val="0"/>
          <w:sz w:val="24"/>
          <w:szCs w:val="24"/>
        </w:rPr>
      </w:pPr>
    </w:p>
    <w:p w14:paraId="402B3447" w14:textId="77777777" w:rsidR="00132320" w:rsidRPr="00923B09" w:rsidRDefault="00132320" w:rsidP="006C7301">
      <w:pPr>
        <w:pStyle w:val="aff0"/>
        <w:spacing w:after="0" w:line="240" w:lineRule="auto"/>
        <w:rPr>
          <w:rFonts w:ascii="Times New Roman" w:hAnsi="Times New Roman"/>
          <w:b w:val="0"/>
          <w:sz w:val="24"/>
          <w:szCs w:val="24"/>
        </w:rPr>
      </w:pPr>
    </w:p>
    <w:p w14:paraId="2ACD29BC" w14:textId="77777777" w:rsidR="003F7B18" w:rsidRPr="00923B09" w:rsidRDefault="003F7B18" w:rsidP="006C7301">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32</w:t>
      </w:r>
      <w:r w:rsidRPr="00923B09">
        <w:rPr>
          <w:rFonts w:ascii="Times New Roman" w:hAnsi="Times New Roman"/>
          <w:b w:val="0"/>
          <w:sz w:val="24"/>
          <w:szCs w:val="24"/>
        </w:rPr>
        <w:fldChar w:fldCharType="end"/>
      </w:r>
      <w:r w:rsidRPr="00923B09">
        <w:rPr>
          <w:rFonts w:ascii="Times New Roman" w:hAnsi="Times New Roman"/>
          <w:b w:val="0"/>
          <w:sz w:val="24"/>
          <w:szCs w:val="24"/>
        </w:rPr>
        <w:t>. Расходы главных распорядителей средств областного бюджета за I полугодие 2022 года, направленные на реализацию мероприятий государственных, адресной и региональной программ, млн.руб.</w:t>
      </w:r>
    </w:p>
    <w:tbl>
      <w:tblPr>
        <w:tblW w:w="9247" w:type="dxa"/>
        <w:tblInd w:w="85" w:type="dxa"/>
        <w:tblLayout w:type="fixed"/>
        <w:tblLook w:val="04A0" w:firstRow="1" w:lastRow="0" w:firstColumn="1" w:lastColumn="0" w:noHBand="0" w:noVBand="1"/>
      </w:tblPr>
      <w:tblGrid>
        <w:gridCol w:w="4428"/>
        <w:gridCol w:w="1134"/>
        <w:gridCol w:w="992"/>
        <w:gridCol w:w="992"/>
        <w:gridCol w:w="851"/>
        <w:gridCol w:w="850"/>
      </w:tblGrid>
      <w:tr w:rsidR="00923B09" w:rsidRPr="00923B09" w14:paraId="554B22FF" w14:textId="77777777" w:rsidTr="00674D41">
        <w:trPr>
          <w:trHeight w:val="35"/>
          <w:tblHeader/>
        </w:trPr>
        <w:tc>
          <w:tcPr>
            <w:tcW w:w="442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57F47CA" w14:textId="77777777" w:rsidR="00674D41" w:rsidRPr="00923B09" w:rsidRDefault="00674D41" w:rsidP="00674D41">
            <w:pPr>
              <w:pStyle w:val="a8"/>
              <w:ind w:left="1429"/>
              <w:rPr>
                <w:b/>
                <w:bCs/>
                <w:sz w:val="20"/>
                <w:szCs w:val="20"/>
              </w:rPr>
            </w:pPr>
            <w:r w:rsidRPr="00923B09">
              <w:rPr>
                <w:b/>
                <w:bCs/>
                <w:sz w:val="20"/>
                <w:szCs w:val="20"/>
              </w:rPr>
              <w:t>Наименование</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EF1C49B" w14:textId="77777777" w:rsidR="00674D41" w:rsidRPr="00923B09" w:rsidRDefault="00674D41" w:rsidP="00FD239D">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Утвер-ждено на год</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C105F4E" w14:textId="77777777" w:rsidR="00674D41" w:rsidRPr="00923B09" w:rsidRDefault="00674D41" w:rsidP="00FD239D">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План на 6 мес. 2022 г.</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B24E384" w14:textId="77777777" w:rsidR="00674D41" w:rsidRPr="00923B09" w:rsidRDefault="00674D41" w:rsidP="00FD239D">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Испол-нено</w:t>
            </w:r>
          </w:p>
        </w:tc>
        <w:tc>
          <w:tcPr>
            <w:tcW w:w="1701" w:type="dxa"/>
            <w:gridSpan w:val="2"/>
            <w:tcBorders>
              <w:top w:val="double" w:sz="6" w:space="0" w:color="auto"/>
              <w:left w:val="nil"/>
              <w:bottom w:val="single" w:sz="4" w:space="0" w:color="auto"/>
              <w:right w:val="double" w:sz="6" w:space="0" w:color="000000"/>
            </w:tcBorders>
            <w:shd w:val="clear" w:color="auto" w:fill="auto"/>
            <w:vAlign w:val="center"/>
            <w:hideMark/>
          </w:tcPr>
          <w:p w14:paraId="113910EE" w14:textId="77777777" w:rsidR="00674D41" w:rsidRPr="00923B09" w:rsidRDefault="00674D41" w:rsidP="00FD239D">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выполнения</w:t>
            </w:r>
          </w:p>
        </w:tc>
      </w:tr>
      <w:tr w:rsidR="00923B09" w:rsidRPr="00923B09" w14:paraId="13A0AD16" w14:textId="77777777" w:rsidTr="00674D41">
        <w:trPr>
          <w:trHeight w:val="35"/>
          <w:tblHeader/>
        </w:trPr>
        <w:tc>
          <w:tcPr>
            <w:tcW w:w="4428" w:type="dxa"/>
            <w:vMerge/>
            <w:tcBorders>
              <w:top w:val="double" w:sz="6" w:space="0" w:color="auto"/>
              <w:left w:val="double" w:sz="6" w:space="0" w:color="auto"/>
              <w:bottom w:val="single" w:sz="4" w:space="0" w:color="auto"/>
              <w:right w:val="single" w:sz="4" w:space="0" w:color="auto"/>
            </w:tcBorders>
            <w:vAlign w:val="center"/>
            <w:hideMark/>
          </w:tcPr>
          <w:p w14:paraId="3E8A74BE" w14:textId="77777777" w:rsidR="00674D41" w:rsidRPr="00923B09" w:rsidRDefault="00674D41" w:rsidP="00FD239D">
            <w:pPr>
              <w:spacing w:after="0" w:line="240" w:lineRule="auto"/>
              <w:rPr>
                <w:rFonts w:ascii="Times New Roman" w:eastAsia="Times New Roman" w:hAnsi="Times New Roman"/>
                <w:b/>
                <w:bCs/>
                <w:sz w:val="20"/>
                <w:szCs w:val="20"/>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60AD6A46" w14:textId="77777777" w:rsidR="00674D41" w:rsidRPr="00923B09" w:rsidRDefault="00674D41" w:rsidP="00FD239D">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77D2E3AE" w14:textId="77777777" w:rsidR="00674D41" w:rsidRPr="00923B09" w:rsidRDefault="00674D41" w:rsidP="00FD239D">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70758BC2" w14:textId="77777777" w:rsidR="00674D41" w:rsidRPr="00923B09" w:rsidRDefault="00674D41" w:rsidP="00FD239D">
            <w:pPr>
              <w:spacing w:after="0" w:line="240" w:lineRule="auto"/>
              <w:rPr>
                <w:rFonts w:ascii="Times New Roman" w:eastAsia="Times New Roman" w:hAnsi="Times New Roman"/>
                <w:b/>
                <w:bCs/>
                <w:sz w:val="20"/>
                <w:szCs w:val="20"/>
                <w:lang w:eastAsia="ru-RU"/>
              </w:rPr>
            </w:pPr>
          </w:p>
        </w:tc>
        <w:tc>
          <w:tcPr>
            <w:tcW w:w="851" w:type="dxa"/>
            <w:tcBorders>
              <w:top w:val="nil"/>
              <w:left w:val="nil"/>
              <w:bottom w:val="single" w:sz="4" w:space="0" w:color="auto"/>
              <w:right w:val="single" w:sz="4" w:space="0" w:color="auto"/>
            </w:tcBorders>
            <w:shd w:val="clear" w:color="auto" w:fill="auto"/>
            <w:vAlign w:val="center"/>
            <w:hideMark/>
          </w:tcPr>
          <w:p w14:paraId="687F93ED" w14:textId="77777777" w:rsidR="00674D41" w:rsidRPr="00923B09" w:rsidRDefault="00674D41" w:rsidP="00FD239D">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к плану года</w:t>
            </w:r>
          </w:p>
        </w:tc>
        <w:tc>
          <w:tcPr>
            <w:tcW w:w="850" w:type="dxa"/>
            <w:tcBorders>
              <w:top w:val="nil"/>
              <w:left w:val="nil"/>
              <w:bottom w:val="single" w:sz="4" w:space="0" w:color="auto"/>
              <w:right w:val="double" w:sz="6" w:space="0" w:color="auto"/>
            </w:tcBorders>
            <w:shd w:val="clear" w:color="auto" w:fill="auto"/>
            <w:vAlign w:val="center"/>
            <w:hideMark/>
          </w:tcPr>
          <w:p w14:paraId="015ACE15" w14:textId="77777777" w:rsidR="00674D41" w:rsidRPr="00923B09" w:rsidRDefault="00674D41" w:rsidP="00FD239D">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к плану на 6 мес.</w:t>
            </w:r>
          </w:p>
        </w:tc>
      </w:tr>
      <w:tr w:rsidR="00923B09" w:rsidRPr="00923B09" w14:paraId="31FD754A"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161CD3FA"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строительства и архитектуры</w:t>
            </w:r>
          </w:p>
        </w:tc>
        <w:tc>
          <w:tcPr>
            <w:tcW w:w="1134" w:type="dxa"/>
            <w:tcBorders>
              <w:top w:val="nil"/>
              <w:left w:val="nil"/>
              <w:bottom w:val="single" w:sz="4" w:space="0" w:color="auto"/>
              <w:right w:val="single" w:sz="4" w:space="0" w:color="auto"/>
            </w:tcBorders>
            <w:shd w:val="clear" w:color="auto" w:fill="auto"/>
            <w:noWrap/>
            <w:vAlign w:val="center"/>
            <w:hideMark/>
          </w:tcPr>
          <w:p w14:paraId="6AFCD886"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13 228,8</w:t>
            </w:r>
          </w:p>
        </w:tc>
        <w:tc>
          <w:tcPr>
            <w:tcW w:w="992" w:type="dxa"/>
            <w:tcBorders>
              <w:top w:val="nil"/>
              <w:left w:val="nil"/>
              <w:bottom w:val="single" w:sz="4" w:space="0" w:color="auto"/>
              <w:right w:val="single" w:sz="4" w:space="0" w:color="auto"/>
            </w:tcBorders>
            <w:shd w:val="clear" w:color="auto" w:fill="auto"/>
            <w:noWrap/>
            <w:vAlign w:val="center"/>
            <w:hideMark/>
          </w:tcPr>
          <w:p w14:paraId="010B85CE"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6 993,8</w:t>
            </w:r>
          </w:p>
        </w:tc>
        <w:tc>
          <w:tcPr>
            <w:tcW w:w="992" w:type="dxa"/>
            <w:tcBorders>
              <w:top w:val="nil"/>
              <w:left w:val="nil"/>
              <w:bottom w:val="single" w:sz="4" w:space="0" w:color="auto"/>
              <w:right w:val="single" w:sz="4" w:space="0" w:color="auto"/>
            </w:tcBorders>
            <w:shd w:val="clear" w:color="auto" w:fill="auto"/>
            <w:noWrap/>
            <w:vAlign w:val="center"/>
            <w:hideMark/>
          </w:tcPr>
          <w:p w14:paraId="3218E81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6 178,5</w:t>
            </w:r>
          </w:p>
        </w:tc>
        <w:tc>
          <w:tcPr>
            <w:tcW w:w="851" w:type="dxa"/>
            <w:tcBorders>
              <w:top w:val="nil"/>
              <w:left w:val="nil"/>
              <w:bottom w:val="single" w:sz="4" w:space="0" w:color="auto"/>
              <w:right w:val="single" w:sz="4" w:space="0" w:color="auto"/>
            </w:tcBorders>
            <w:shd w:val="clear" w:color="auto" w:fill="auto"/>
            <w:noWrap/>
            <w:vAlign w:val="center"/>
            <w:hideMark/>
          </w:tcPr>
          <w:p w14:paraId="008D3D76"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46,7</w:t>
            </w:r>
          </w:p>
        </w:tc>
        <w:tc>
          <w:tcPr>
            <w:tcW w:w="850" w:type="dxa"/>
            <w:tcBorders>
              <w:top w:val="nil"/>
              <w:left w:val="nil"/>
              <w:bottom w:val="single" w:sz="4" w:space="0" w:color="auto"/>
              <w:right w:val="double" w:sz="6" w:space="0" w:color="auto"/>
            </w:tcBorders>
            <w:shd w:val="clear" w:color="auto" w:fill="auto"/>
            <w:noWrap/>
            <w:vAlign w:val="center"/>
            <w:hideMark/>
          </w:tcPr>
          <w:p w14:paraId="457B9B31"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88,3</w:t>
            </w:r>
          </w:p>
        </w:tc>
      </w:tr>
      <w:tr w:rsidR="00923B09" w:rsidRPr="00923B09" w14:paraId="53DF229C"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63897458"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ТЭК и ЖКХ</w:t>
            </w:r>
          </w:p>
        </w:tc>
        <w:tc>
          <w:tcPr>
            <w:tcW w:w="1134" w:type="dxa"/>
            <w:tcBorders>
              <w:top w:val="nil"/>
              <w:left w:val="nil"/>
              <w:bottom w:val="single" w:sz="4" w:space="0" w:color="auto"/>
              <w:right w:val="single" w:sz="4" w:space="0" w:color="auto"/>
            </w:tcBorders>
            <w:shd w:val="clear" w:color="auto" w:fill="auto"/>
            <w:noWrap/>
            <w:vAlign w:val="center"/>
            <w:hideMark/>
          </w:tcPr>
          <w:p w14:paraId="2B41335B"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12 030,8</w:t>
            </w:r>
          </w:p>
        </w:tc>
        <w:tc>
          <w:tcPr>
            <w:tcW w:w="992" w:type="dxa"/>
            <w:tcBorders>
              <w:top w:val="nil"/>
              <w:left w:val="nil"/>
              <w:bottom w:val="single" w:sz="4" w:space="0" w:color="auto"/>
              <w:right w:val="single" w:sz="4" w:space="0" w:color="auto"/>
            </w:tcBorders>
            <w:shd w:val="clear" w:color="auto" w:fill="auto"/>
            <w:noWrap/>
            <w:vAlign w:val="center"/>
            <w:hideMark/>
          </w:tcPr>
          <w:p w14:paraId="7F5BE64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6 365,9</w:t>
            </w:r>
          </w:p>
        </w:tc>
        <w:tc>
          <w:tcPr>
            <w:tcW w:w="992" w:type="dxa"/>
            <w:tcBorders>
              <w:top w:val="nil"/>
              <w:left w:val="nil"/>
              <w:bottom w:val="single" w:sz="4" w:space="0" w:color="auto"/>
              <w:right w:val="single" w:sz="4" w:space="0" w:color="auto"/>
            </w:tcBorders>
            <w:shd w:val="clear" w:color="auto" w:fill="auto"/>
            <w:noWrap/>
            <w:vAlign w:val="center"/>
            <w:hideMark/>
          </w:tcPr>
          <w:p w14:paraId="039EF350"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6 333,0</w:t>
            </w:r>
          </w:p>
        </w:tc>
        <w:tc>
          <w:tcPr>
            <w:tcW w:w="851" w:type="dxa"/>
            <w:tcBorders>
              <w:top w:val="nil"/>
              <w:left w:val="nil"/>
              <w:bottom w:val="single" w:sz="4" w:space="0" w:color="auto"/>
              <w:right w:val="single" w:sz="4" w:space="0" w:color="auto"/>
            </w:tcBorders>
            <w:shd w:val="clear" w:color="auto" w:fill="auto"/>
            <w:noWrap/>
            <w:vAlign w:val="center"/>
            <w:hideMark/>
          </w:tcPr>
          <w:p w14:paraId="03E907BA"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52,6</w:t>
            </w:r>
          </w:p>
        </w:tc>
        <w:tc>
          <w:tcPr>
            <w:tcW w:w="850" w:type="dxa"/>
            <w:tcBorders>
              <w:top w:val="nil"/>
              <w:left w:val="nil"/>
              <w:bottom w:val="single" w:sz="4" w:space="0" w:color="auto"/>
              <w:right w:val="double" w:sz="6" w:space="0" w:color="auto"/>
            </w:tcBorders>
            <w:shd w:val="clear" w:color="auto" w:fill="auto"/>
            <w:noWrap/>
            <w:vAlign w:val="center"/>
            <w:hideMark/>
          </w:tcPr>
          <w:p w14:paraId="1DDA1EDF"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99,5</w:t>
            </w:r>
          </w:p>
        </w:tc>
      </w:tr>
      <w:tr w:rsidR="00923B09" w:rsidRPr="00923B09" w14:paraId="1E0213A4"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323F8D18"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природных ресурсов и лесопромышленного комплекса</w:t>
            </w:r>
          </w:p>
        </w:tc>
        <w:tc>
          <w:tcPr>
            <w:tcW w:w="1134" w:type="dxa"/>
            <w:tcBorders>
              <w:top w:val="nil"/>
              <w:left w:val="nil"/>
              <w:bottom w:val="single" w:sz="4" w:space="0" w:color="auto"/>
              <w:right w:val="single" w:sz="4" w:space="0" w:color="auto"/>
            </w:tcBorders>
            <w:shd w:val="clear" w:color="auto" w:fill="auto"/>
            <w:noWrap/>
            <w:vAlign w:val="center"/>
            <w:hideMark/>
          </w:tcPr>
          <w:p w14:paraId="4B14A411"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2 954,7</w:t>
            </w:r>
          </w:p>
        </w:tc>
        <w:tc>
          <w:tcPr>
            <w:tcW w:w="992" w:type="dxa"/>
            <w:tcBorders>
              <w:top w:val="nil"/>
              <w:left w:val="nil"/>
              <w:bottom w:val="single" w:sz="4" w:space="0" w:color="auto"/>
              <w:right w:val="single" w:sz="4" w:space="0" w:color="auto"/>
            </w:tcBorders>
            <w:shd w:val="clear" w:color="auto" w:fill="auto"/>
            <w:noWrap/>
            <w:vAlign w:val="center"/>
            <w:hideMark/>
          </w:tcPr>
          <w:p w14:paraId="71E6EB8D"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1 206,7</w:t>
            </w:r>
          </w:p>
        </w:tc>
        <w:tc>
          <w:tcPr>
            <w:tcW w:w="992" w:type="dxa"/>
            <w:tcBorders>
              <w:top w:val="nil"/>
              <w:left w:val="nil"/>
              <w:bottom w:val="single" w:sz="4" w:space="0" w:color="auto"/>
              <w:right w:val="single" w:sz="4" w:space="0" w:color="auto"/>
            </w:tcBorders>
            <w:shd w:val="clear" w:color="auto" w:fill="auto"/>
            <w:noWrap/>
            <w:vAlign w:val="center"/>
            <w:hideMark/>
          </w:tcPr>
          <w:p w14:paraId="42E77616"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1 187,9</w:t>
            </w:r>
          </w:p>
        </w:tc>
        <w:tc>
          <w:tcPr>
            <w:tcW w:w="851" w:type="dxa"/>
            <w:tcBorders>
              <w:top w:val="nil"/>
              <w:left w:val="nil"/>
              <w:bottom w:val="single" w:sz="4" w:space="0" w:color="auto"/>
              <w:right w:val="single" w:sz="4" w:space="0" w:color="auto"/>
            </w:tcBorders>
            <w:shd w:val="clear" w:color="auto" w:fill="auto"/>
            <w:noWrap/>
            <w:vAlign w:val="center"/>
            <w:hideMark/>
          </w:tcPr>
          <w:p w14:paraId="44A9F931"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40,2</w:t>
            </w:r>
          </w:p>
        </w:tc>
        <w:tc>
          <w:tcPr>
            <w:tcW w:w="850" w:type="dxa"/>
            <w:tcBorders>
              <w:top w:val="nil"/>
              <w:left w:val="nil"/>
              <w:bottom w:val="single" w:sz="4" w:space="0" w:color="auto"/>
              <w:right w:val="double" w:sz="6" w:space="0" w:color="auto"/>
            </w:tcBorders>
            <w:shd w:val="clear" w:color="auto" w:fill="auto"/>
            <w:noWrap/>
            <w:vAlign w:val="center"/>
            <w:hideMark/>
          </w:tcPr>
          <w:p w14:paraId="47C9A66A"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98,4</w:t>
            </w:r>
          </w:p>
        </w:tc>
      </w:tr>
      <w:tr w:rsidR="00923B09" w:rsidRPr="00923B09" w14:paraId="3A69FFEA"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50B839F7"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здравоохранения</w:t>
            </w:r>
          </w:p>
        </w:tc>
        <w:tc>
          <w:tcPr>
            <w:tcW w:w="1134" w:type="dxa"/>
            <w:tcBorders>
              <w:top w:val="nil"/>
              <w:left w:val="nil"/>
              <w:bottom w:val="single" w:sz="4" w:space="0" w:color="auto"/>
              <w:right w:val="single" w:sz="4" w:space="0" w:color="auto"/>
            </w:tcBorders>
            <w:shd w:val="clear" w:color="auto" w:fill="auto"/>
            <w:noWrap/>
            <w:vAlign w:val="center"/>
            <w:hideMark/>
          </w:tcPr>
          <w:p w14:paraId="4694AC32"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19 589,4</w:t>
            </w:r>
          </w:p>
        </w:tc>
        <w:tc>
          <w:tcPr>
            <w:tcW w:w="992" w:type="dxa"/>
            <w:tcBorders>
              <w:top w:val="nil"/>
              <w:left w:val="nil"/>
              <w:bottom w:val="single" w:sz="4" w:space="0" w:color="auto"/>
              <w:right w:val="single" w:sz="4" w:space="0" w:color="auto"/>
            </w:tcBorders>
            <w:shd w:val="clear" w:color="auto" w:fill="auto"/>
            <w:noWrap/>
            <w:vAlign w:val="center"/>
            <w:hideMark/>
          </w:tcPr>
          <w:p w14:paraId="509ED07B"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9 997,3</w:t>
            </w:r>
          </w:p>
        </w:tc>
        <w:tc>
          <w:tcPr>
            <w:tcW w:w="992" w:type="dxa"/>
            <w:tcBorders>
              <w:top w:val="nil"/>
              <w:left w:val="nil"/>
              <w:bottom w:val="single" w:sz="4" w:space="0" w:color="auto"/>
              <w:right w:val="single" w:sz="4" w:space="0" w:color="auto"/>
            </w:tcBorders>
            <w:shd w:val="clear" w:color="auto" w:fill="auto"/>
            <w:noWrap/>
            <w:vAlign w:val="center"/>
            <w:hideMark/>
          </w:tcPr>
          <w:p w14:paraId="77B0E21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9 609,7</w:t>
            </w:r>
          </w:p>
        </w:tc>
        <w:tc>
          <w:tcPr>
            <w:tcW w:w="851" w:type="dxa"/>
            <w:tcBorders>
              <w:top w:val="nil"/>
              <w:left w:val="nil"/>
              <w:bottom w:val="single" w:sz="4" w:space="0" w:color="auto"/>
              <w:right w:val="single" w:sz="4" w:space="0" w:color="auto"/>
            </w:tcBorders>
            <w:shd w:val="clear" w:color="auto" w:fill="auto"/>
            <w:noWrap/>
            <w:vAlign w:val="center"/>
            <w:hideMark/>
          </w:tcPr>
          <w:p w14:paraId="57DF4DC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49,1</w:t>
            </w:r>
          </w:p>
        </w:tc>
        <w:tc>
          <w:tcPr>
            <w:tcW w:w="850" w:type="dxa"/>
            <w:tcBorders>
              <w:top w:val="nil"/>
              <w:left w:val="nil"/>
              <w:bottom w:val="single" w:sz="4" w:space="0" w:color="auto"/>
              <w:right w:val="double" w:sz="6" w:space="0" w:color="auto"/>
            </w:tcBorders>
            <w:shd w:val="clear" w:color="auto" w:fill="auto"/>
            <w:noWrap/>
            <w:vAlign w:val="center"/>
            <w:hideMark/>
          </w:tcPr>
          <w:p w14:paraId="2CB86E3E"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96,1</w:t>
            </w:r>
          </w:p>
        </w:tc>
      </w:tr>
      <w:tr w:rsidR="00923B09" w:rsidRPr="00923B09" w14:paraId="78F5E861"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0F8B811D"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Инспекция по охране объектов культурного наследия</w:t>
            </w:r>
          </w:p>
        </w:tc>
        <w:tc>
          <w:tcPr>
            <w:tcW w:w="1134" w:type="dxa"/>
            <w:tcBorders>
              <w:top w:val="nil"/>
              <w:left w:val="nil"/>
              <w:bottom w:val="single" w:sz="4" w:space="0" w:color="auto"/>
              <w:right w:val="single" w:sz="4" w:space="0" w:color="auto"/>
            </w:tcBorders>
            <w:shd w:val="clear" w:color="auto" w:fill="auto"/>
            <w:noWrap/>
            <w:vAlign w:val="center"/>
            <w:hideMark/>
          </w:tcPr>
          <w:p w14:paraId="75E4E57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34,1</w:t>
            </w:r>
          </w:p>
        </w:tc>
        <w:tc>
          <w:tcPr>
            <w:tcW w:w="992" w:type="dxa"/>
            <w:tcBorders>
              <w:top w:val="nil"/>
              <w:left w:val="nil"/>
              <w:bottom w:val="single" w:sz="4" w:space="0" w:color="auto"/>
              <w:right w:val="single" w:sz="4" w:space="0" w:color="auto"/>
            </w:tcBorders>
            <w:shd w:val="clear" w:color="auto" w:fill="auto"/>
            <w:noWrap/>
            <w:vAlign w:val="center"/>
            <w:hideMark/>
          </w:tcPr>
          <w:p w14:paraId="6944CFD6"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15,0</w:t>
            </w:r>
          </w:p>
        </w:tc>
        <w:tc>
          <w:tcPr>
            <w:tcW w:w="992" w:type="dxa"/>
            <w:tcBorders>
              <w:top w:val="nil"/>
              <w:left w:val="nil"/>
              <w:bottom w:val="single" w:sz="4" w:space="0" w:color="auto"/>
              <w:right w:val="single" w:sz="4" w:space="0" w:color="auto"/>
            </w:tcBorders>
            <w:shd w:val="clear" w:color="auto" w:fill="auto"/>
            <w:noWrap/>
            <w:vAlign w:val="center"/>
            <w:hideMark/>
          </w:tcPr>
          <w:p w14:paraId="0FE64672"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8,7</w:t>
            </w:r>
          </w:p>
        </w:tc>
        <w:tc>
          <w:tcPr>
            <w:tcW w:w="851" w:type="dxa"/>
            <w:tcBorders>
              <w:top w:val="nil"/>
              <w:left w:val="nil"/>
              <w:bottom w:val="single" w:sz="4" w:space="0" w:color="auto"/>
              <w:right w:val="single" w:sz="4" w:space="0" w:color="auto"/>
            </w:tcBorders>
            <w:shd w:val="clear" w:color="auto" w:fill="auto"/>
            <w:noWrap/>
            <w:vAlign w:val="center"/>
            <w:hideMark/>
          </w:tcPr>
          <w:p w14:paraId="10294701"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25,4</w:t>
            </w:r>
          </w:p>
        </w:tc>
        <w:tc>
          <w:tcPr>
            <w:tcW w:w="850" w:type="dxa"/>
            <w:tcBorders>
              <w:top w:val="nil"/>
              <w:left w:val="nil"/>
              <w:bottom w:val="single" w:sz="4" w:space="0" w:color="auto"/>
              <w:right w:val="double" w:sz="6" w:space="0" w:color="auto"/>
            </w:tcBorders>
            <w:shd w:val="clear" w:color="auto" w:fill="auto"/>
            <w:noWrap/>
            <w:vAlign w:val="center"/>
            <w:hideMark/>
          </w:tcPr>
          <w:p w14:paraId="1A959EB3"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57,9</w:t>
            </w:r>
          </w:p>
        </w:tc>
      </w:tr>
      <w:tr w:rsidR="00923B09" w:rsidRPr="00923B09" w14:paraId="3BA07F20"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0CE0C9A7"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культуры</w:t>
            </w:r>
          </w:p>
        </w:tc>
        <w:tc>
          <w:tcPr>
            <w:tcW w:w="1134" w:type="dxa"/>
            <w:tcBorders>
              <w:top w:val="nil"/>
              <w:left w:val="nil"/>
              <w:bottom w:val="single" w:sz="4" w:space="0" w:color="auto"/>
              <w:right w:val="single" w:sz="4" w:space="0" w:color="auto"/>
            </w:tcBorders>
            <w:shd w:val="clear" w:color="auto" w:fill="auto"/>
            <w:noWrap/>
            <w:vAlign w:val="center"/>
            <w:hideMark/>
          </w:tcPr>
          <w:p w14:paraId="26A4BB40"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2 224,3</w:t>
            </w:r>
          </w:p>
        </w:tc>
        <w:tc>
          <w:tcPr>
            <w:tcW w:w="992" w:type="dxa"/>
            <w:tcBorders>
              <w:top w:val="nil"/>
              <w:left w:val="nil"/>
              <w:bottom w:val="single" w:sz="4" w:space="0" w:color="auto"/>
              <w:right w:val="single" w:sz="4" w:space="0" w:color="auto"/>
            </w:tcBorders>
            <w:shd w:val="clear" w:color="auto" w:fill="auto"/>
            <w:noWrap/>
            <w:vAlign w:val="center"/>
            <w:hideMark/>
          </w:tcPr>
          <w:p w14:paraId="18B046D7"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1 310,7</w:t>
            </w:r>
          </w:p>
        </w:tc>
        <w:tc>
          <w:tcPr>
            <w:tcW w:w="992" w:type="dxa"/>
            <w:tcBorders>
              <w:top w:val="nil"/>
              <w:left w:val="nil"/>
              <w:bottom w:val="single" w:sz="4" w:space="0" w:color="auto"/>
              <w:right w:val="single" w:sz="4" w:space="0" w:color="auto"/>
            </w:tcBorders>
            <w:shd w:val="clear" w:color="auto" w:fill="auto"/>
            <w:noWrap/>
            <w:vAlign w:val="center"/>
            <w:hideMark/>
          </w:tcPr>
          <w:p w14:paraId="3D9A6F9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1 222,5</w:t>
            </w:r>
          </w:p>
        </w:tc>
        <w:tc>
          <w:tcPr>
            <w:tcW w:w="851" w:type="dxa"/>
            <w:tcBorders>
              <w:top w:val="nil"/>
              <w:left w:val="nil"/>
              <w:bottom w:val="single" w:sz="4" w:space="0" w:color="auto"/>
              <w:right w:val="single" w:sz="4" w:space="0" w:color="auto"/>
            </w:tcBorders>
            <w:shd w:val="clear" w:color="auto" w:fill="auto"/>
            <w:noWrap/>
            <w:vAlign w:val="center"/>
            <w:hideMark/>
          </w:tcPr>
          <w:p w14:paraId="68B894C7"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55,0</w:t>
            </w:r>
          </w:p>
        </w:tc>
        <w:tc>
          <w:tcPr>
            <w:tcW w:w="850" w:type="dxa"/>
            <w:tcBorders>
              <w:top w:val="nil"/>
              <w:left w:val="nil"/>
              <w:bottom w:val="single" w:sz="4" w:space="0" w:color="auto"/>
              <w:right w:val="double" w:sz="6" w:space="0" w:color="auto"/>
            </w:tcBorders>
            <w:shd w:val="clear" w:color="auto" w:fill="auto"/>
            <w:noWrap/>
            <w:vAlign w:val="center"/>
            <w:hideMark/>
          </w:tcPr>
          <w:p w14:paraId="0C307FB8"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93,3</w:t>
            </w:r>
          </w:p>
        </w:tc>
      </w:tr>
      <w:tr w:rsidR="00923B09" w:rsidRPr="00923B09" w14:paraId="5C6AAFC1"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1739BAD4"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связи и информационных технологий</w:t>
            </w:r>
          </w:p>
        </w:tc>
        <w:tc>
          <w:tcPr>
            <w:tcW w:w="1134" w:type="dxa"/>
            <w:tcBorders>
              <w:top w:val="nil"/>
              <w:left w:val="nil"/>
              <w:bottom w:val="single" w:sz="4" w:space="0" w:color="auto"/>
              <w:right w:val="single" w:sz="4" w:space="0" w:color="auto"/>
            </w:tcBorders>
            <w:shd w:val="clear" w:color="auto" w:fill="auto"/>
            <w:noWrap/>
            <w:vAlign w:val="center"/>
            <w:hideMark/>
          </w:tcPr>
          <w:p w14:paraId="1CC12671"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1 349,9</w:t>
            </w:r>
          </w:p>
        </w:tc>
        <w:tc>
          <w:tcPr>
            <w:tcW w:w="992" w:type="dxa"/>
            <w:tcBorders>
              <w:top w:val="nil"/>
              <w:left w:val="nil"/>
              <w:bottom w:val="single" w:sz="4" w:space="0" w:color="auto"/>
              <w:right w:val="single" w:sz="4" w:space="0" w:color="auto"/>
            </w:tcBorders>
            <w:shd w:val="clear" w:color="auto" w:fill="auto"/>
            <w:noWrap/>
            <w:vAlign w:val="center"/>
            <w:hideMark/>
          </w:tcPr>
          <w:p w14:paraId="38EC8535"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598,9</w:t>
            </w:r>
          </w:p>
        </w:tc>
        <w:tc>
          <w:tcPr>
            <w:tcW w:w="992" w:type="dxa"/>
            <w:tcBorders>
              <w:top w:val="nil"/>
              <w:left w:val="nil"/>
              <w:bottom w:val="single" w:sz="4" w:space="0" w:color="auto"/>
              <w:right w:val="single" w:sz="4" w:space="0" w:color="auto"/>
            </w:tcBorders>
            <w:shd w:val="clear" w:color="auto" w:fill="auto"/>
            <w:noWrap/>
            <w:vAlign w:val="center"/>
            <w:hideMark/>
          </w:tcPr>
          <w:p w14:paraId="64BF1905"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592,2</w:t>
            </w:r>
          </w:p>
        </w:tc>
        <w:tc>
          <w:tcPr>
            <w:tcW w:w="851" w:type="dxa"/>
            <w:tcBorders>
              <w:top w:val="nil"/>
              <w:left w:val="nil"/>
              <w:bottom w:val="single" w:sz="4" w:space="0" w:color="auto"/>
              <w:right w:val="single" w:sz="4" w:space="0" w:color="auto"/>
            </w:tcBorders>
            <w:shd w:val="clear" w:color="auto" w:fill="auto"/>
            <w:noWrap/>
            <w:vAlign w:val="center"/>
            <w:hideMark/>
          </w:tcPr>
          <w:p w14:paraId="122FBBB2"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43,9</w:t>
            </w:r>
          </w:p>
        </w:tc>
        <w:tc>
          <w:tcPr>
            <w:tcW w:w="850" w:type="dxa"/>
            <w:tcBorders>
              <w:top w:val="nil"/>
              <w:left w:val="nil"/>
              <w:bottom w:val="single" w:sz="4" w:space="0" w:color="auto"/>
              <w:right w:val="double" w:sz="6" w:space="0" w:color="auto"/>
            </w:tcBorders>
            <w:shd w:val="clear" w:color="auto" w:fill="auto"/>
            <w:noWrap/>
            <w:vAlign w:val="center"/>
            <w:hideMark/>
          </w:tcPr>
          <w:p w14:paraId="4C405E33"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98,9</w:t>
            </w:r>
          </w:p>
        </w:tc>
      </w:tr>
      <w:tr w:rsidR="00923B09" w:rsidRPr="00923B09" w14:paraId="25BD172C"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03E5682B"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образования</w:t>
            </w:r>
          </w:p>
        </w:tc>
        <w:tc>
          <w:tcPr>
            <w:tcW w:w="1134" w:type="dxa"/>
            <w:tcBorders>
              <w:top w:val="nil"/>
              <w:left w:val="nil"/>
              <w:bottom w:val="single" w:sz="4" w:space="0" w:color="auto"/>
              <w:right w:val="single" w:sz="4" w:space="0" w:color="auto"/>
            </w:tcBorders>
            <w:shd w:val="clear" w:color="auto" w:fill="auto"/>
            <w:noWrap/>
            <w:vAlign w:val="center"/>
            <w:hideMark/>
          </w:tcPr>
          <w:p w14:paraId="12D9E010"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29 261,5</w:t>
            </w:r>
          </w:p>
        </w:tc>
        <w:tc>
          <w:tcPr>
            <w:tcW w:w="992" w:type="dxa"/>
            <w:tcBorders>
              <w:top w:val="nil"/>
              <w:left w:val="nil"/>
              <w:bottom w:val="single" w:sz="4" w:space="0" w:color="auto"/>
              <w:right w:val="single" w:sz="4" w:space="0" w:color="auto"/>
            </w:tcBorders>
            <w:shd w:val="clear" w:color="auto" w:fill="auto"/>
            <w:noWrap/>
            <w:vAlign w:val="center"/>
            <w:hideMark/>
          </w:tcPr>
          <w:p w14:paraId="4B758042"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16 763,9</w:t>
            </w:r>
          </w:p>
        </w:tc>
        <w:tc>
          <w:tcPr>
            <w:tcW w:w="992" w:type="dxa"/>
            <w:tcBorders>
              <w:top w:val="nil"/>
              <w:left w:val="nil"/>
              <w:bottom w:val="single" w:sz="4" w:space="0" w:color="auto"/>
              <w:right w:val="single" w:sz="4" w:space="0" w:color="auto"/>
            </w:tcBorders>
            <w:shd w:val="clear" w:color="auto" w:fill="auto"/>
            <w:noWrap/>
            <w:vAlign w:val="center"/>
            <w:hideMark/>
          </w:tcPr>
          <w:p w14:paraId="75C63186"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15 980,0</w:t>
            </w:r>
          </w:p>
        </w:tc>
        <w:tc>
          <w:tcPr>
            <w:tcW w:w="851" w:type="dxa"/>
            <w:tcBorders>
              <w:top w:val="nil"/>
              <w:left w:val="nil"/>
              <w:bottom w:val="single" w:sz="4" w:space="0" w:color="auto"/>
              <w:right w:val="single" w:sz="4" w:space="0" w:color="auto"/>
            </w:tcBorders>
            <w:shd w:val="clear" w:color="auto" w:fill="auto"/>
            <w:noWrap/>
            <w:vAlign w:val="center"/>
            <w:hideMark/>
          </w:tcPr>
          <w:p w14:paraId="4F66E1CE"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54,6</w:t>
            </w:r>
          </w:p>
        </w:tc>
        <w:tc>
          <w:tcPr>
            <w:tcW w:w="850" w:type="dxa"/>
            <w:tcBorders>
              <w:top w:val="nil"/>
              <w:left w:val="nil"/>
              <w:bottom w:val="single" w:sz="4" w:space="0" w:color="auto"/>
              <w:right w:val="double" w:sz="6" w:space="0" w:color="auto"/>
            </w:tcBorders>
            <w:shd w:val="clear" w:color="auto" w:fill="auto"/>
            <w:noWrap/>
            <w:vAlign w:val="center"/>
            <w:hideMark/>
          </w:tcPr>
          <w:p w14:paraId="38F18D0E"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95,3</w:t>
            </w:r>
          </w:p>
        </w:tc>
      </w:tr>
      <w:tr w:rsidR="00923B09" w:rsidRPr="00923B09" w14:paraId="068CCF27"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622EB897" w14:textId="3924A2F9"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АПК и то</w:t>
            </w:r>
            <w:r w:rsidR="00B2672C" w:rsidRPr="00923B09">
              <w:rPr>
                <w:rFonts w:ascii="Times New Roman" w:eastAsia="Times New Roman" w:hAnsi="Times New Roman"/>
                <w:sz w:val="20"/>
                <w:szCs w:val="20"/>
                <w:lang w:eastAsia="ru-RU"/>
              </w:rPr>
              <w:t>рговли</w:t>
            </w:r>
          </w:p>
        </w:tc>
        <w:tc>
          <w:tcPr>
            <w:tcW w:w="1134" w:type="dxa"/>
            <w:tcBorders>
              <w:top w:val="nil"/>
              <w:left w:val="nil"/>
              <w:bottom w:val="single" w:sz="4" w:space="0" w:color="auto"/>
              <w:right w:val="single" w:sz="4" w:space="0" w:color="auto"/>
            </w:tcBorders>
            <w:shd w:val="clear" w:color="auto" w:fill="auto"/>
            <w:noWrap/>
            <w:vAlign w:val="center"/>
            <w:hideMark/>
          </w:tcPr>
          <w:p w14:paraId="356C6F3E"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1 083,3</w:t>
            </w:r>
          </w:p>
        </w:tc>
        <w:tc>
          <w:tcPr>
            <w:tcW w:w="992" w:type="dxa"/>
            <w:tcBorders>
              <w:top w:val="nil"/>
              <w:left w:val="nil"/>
              <w:bottom w:val="single" w:sz="4" w:space="0" w:color="auto"/>
              <w:right w:val="single" w:sz="4" w:space="0" w:color="auto"/>
            </w:tcBorders>
            <w:shd w:val="clear" w:color="auto" w:fill="auto"/>
            <w:noWrap/>
            <w:vAlign w:val="center"/>
            <w:hideMark/>
          </w:tcPr>
          <w:p w14:paraId="1BF47711"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693,9</w:t>
            </w:r>
          </w:p>
        </w:tc>
        <w:tc>
          <w:tcPr>
            <w:tcW w:w="992" w:type="dxa"/>
            <w:tcBorders>
              <w:top w:val="nil"/>
              <w:left w:val="nil"/>
              <w:bottom w:val="single" w:sz="4" w:space="0" w:color="auto"/>
              <w:right w:val="single" w:sz="4" w:space="0" w:color="auto"/>
            </w:tcBorders>
            <w:shd w:val="clear" w:color="auto" w:fill="auto"/>
            <w:noWrap/>
            <w:vAlign w:val="center"/>
            <w:hideMark/>
          </w:tcPr>
          <w:p w14:paraId="0C887CFA"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607,5</w:t>
            </w:r>
          </w:p>
        </w:tc>
        <w:tc>
          <w:tcPr>
            <w:tcW w:w="851" w:type="dxa"/>
            <w:tcBorders>
              <w:top w:val="nil"/>
              <w:left w:val="nil"/>
              <w:bottom w:val="single" w:sz="4" w:space="0" w:color="auto"/>
              <w:right w:val="single" w:sz="4" w:space="0" w:color="auto"/>
            </w:tcBorders>
            <w:shd w:val="clear" w:color="auto" w:fill="auto"/>
            <w:noWrap/>
            <w:vAlign w:val="center"/>
            <w:hideMark/>
          </w:tcPr>
          <w:p w14:paraId="6B2F4654"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56,1</w:t>
            </w:r>
          </w:p>
        </w:tc>
        <w:tc>
          <w:tcPr>
            <w:tcW w:w="850" w:type="dxa"/>
            <w:tcBorders>
              <w:top w:val="nil"/>
              <w:left w:val="nil"/>
              <w:bottom w:val="single" w:sz="4" w:space="0" w:color="auto"/>
              <w:right w:val="double" w:sz="6" w:space="0" w:color="auto"/>
            </w:tcBorders>
            <w:shd w:val="clear" w:color="auto" w:fill="auto"/>
            <w:noWrap/>
            <w:vAlign w:val="center"/>
            <w:hideMark/>
          </w:tcPr>
          <w:p w14:paraId="0FA9F79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87,5</w:t>
            </w:r>
          </w:p>
        </w:tc>
      </w:tr>
      <w:tr w:rsidR="00923B09" w:rsidRPr="00923B09" w14:paraId="6EB04F69"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62F3B67A"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финансов</w:t>
            </w:r>
          </w:p>
        </w:tc>
        <w:tc>
          <w:tcPr>
            <w:tcW w:w="1134" w:type="dxa"/>
            <w:tcBorders>
              <w:top w:val="nil"/>
              <w:left w:val="nil"/>
              <w:bottom w:val="single" w:sz="4" w:space="0" w:color="auto"/>
              <w:right w:val="single" w:sz="4" w:space="0" w:color="auto"/>
            </w:tcBorders>
            <w:shd w:val="clear" w:color="auto" w:fill="auto"/>
            <w:noWrap/>
            <w:vAlign w:val="center"/>
            <w:hideMark/>
          </w:tcPr>
          <w:p w14:paraId="3AAC3FB6"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8 151,4</w:t>
            </w:r>
          </w:p>
        </w:tc>
        <w:tc>
          <w:tcPr>
            <w:tcW w:w="992" w:type="dxa"/>
            <w:tcBorders>
              <w:top w:val="nil"/>
              <w:left w:val="nil"/>
              <w:bottom w:val="single" w:sz="4" w:space="0" w:color="auto"/>
              <w:right w:val="single" w:sz="4" w:space="0" w:color="auto"/>
            </w:tcBorders>
            <w:shd w:val="clear" w:color="auto" w:fill="auto"/>
            <w:noWrap/>
            <w:vAlign w:val="center"/>
            <w:hideMark/>
          </w:tcPr>
          <w:p w14:paraId="7D14F757"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3 793,1</w:t>
            </w:r>
          </w:p>
        </w:tc>
        <w:tc>
          <w:tcPr>
            <w:tcW w:w="992" w:type="dxa"/>
            <w:tcBorders>
              <w:top w:val="nil"/>
              <w:left w:val="nil"/>
              <w:bottom w:val="single" w:sz="4" w:space="0" w:color="auto"/>
              <w:right w:val="single" w:sz="4" w:space="0" w:color="auto"/>
            </w:tcBorders>
            <w:shd w:val="clear" w:color="auto" w:fill="auto"/>
            <w:noWrap/>
            <w:vAlign w:val="center"/>
            <w:hideMark/>
          </w:tcPr>
          <w:p w14:paraId="2861B6B9"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3 755,0</w:t>
            </w:r>
          </w:p>
        </w:tc>
        <w:tc>
          <w:tcPr>
            <w:tcW w:w="851" w:type="dxa"/>
            <w:tcBorders>
              <w:top w:val="nil"/>
              <w:left w:val="nil"/>
              <w:bottom w:val="single" w:sz="4" w:space="0" w:color="auto"/>
              <w:right w:val="single" w:sz="4" w:space="0" w:color="auto"/>
            </w:tcBorders>
            <w:shd w:val="clear" w:color="auto" w:fill="auto"/>
            <w:noWrap/>
            <w:vAlign w:val="center"/>
            <w:hideMark/>
          </w:tcPr>
          <w:p w14:paraId="47ABA342"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46,1</w:t>
            </w:r>
          </w:p>
        </w:tc>
        <w:tc>
          <w:tcPr>
            <w:tcW w:w="850" w:type="dxa"/>
            <w:tcBorders>
              <w:top w:val="nil"/>
              <w:left w:val="nil"/>
              <w:bottom w:val="single" w:sz="4" w:space="0" w:color="auto"/>
              <w:right w:val="double" w:sz="6" w:space="0" w:color="auto"/>
            </w:tcBorders>
            <w:shd w:val="clear" w:color="auto" w:fill="auto"/>
            <w:noWrap/>
            <w:vAlign w:val="center"/>
            <w:hideMark/>
          </w:tcPr>
          <w:p w14:paraId="1EA302D4"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99,0</w:t>
            </w:r>
          </w:p>
        </w:tc>
      </w:tr>
      <w:tr w:rsidR="00923B09" w:rsidRPr="00923B09" w14:paraId="6F3CC76D"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7CE36B86"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транспорта</w:t>
            </w:r>
          </w:p>
        </w:tc>
        <w:tc>
          <w:tcPr>
            <w:tcW w:w="1134" w:type="dxa"/>
            <w:tcBorders>
              <w:top w:val="nil"/>
              <w:left w:val="nil"/>
              <w:bottom w:val="single" w:sz="4" w:space="0" w:color="auto"/>
              <w:right w:val="single" w:sz="4" w:space="0" w:color="auto"/>
            </w:tcBorders>
            <w:shd w:val="clear" w:color="auto" w:fill="auto"/>
            <w:noWrap/>
            <w:vAlign w:val="center"/>
            <w:hideMark/>
          </w:tcPr>
          <w:p w14:paraId="3BA0E19A"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16 511,4</w:t>
            </w:r>
          </w:p>
        </w:tc>
        <w:tc>
          <w:tcPr>
            <w:tcW w:w="992" w:type="dxa"/>
            <w:tcBorders>
              <w:top w:val="nil"/>
              <w:left w:val="nil"/>
              <w:bottom w:val="single" w:sz="4" w:space="0" w:color="auto"/>
              <w:right w:val="single" w:sz="4" w:space="0" w:color="auto"/>
            </w:tcBorders>
            <w:shd w:val="clear" w:color="auto" w:fill="auto"/>
            <w:noWrap/>
            <w:vAlign w:val="center"/>
            <w:hideMark/>
          </w:tcPr>
          <w:p w14:paraId="25FB9668"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4 552,1</w:t>
            </w:r>
          </w:p>
        </w:tc>
        <w:tc>
          <w:tcPr>
            <w:tcW w:w="992" w:type="dxa"/>
            <w:tcBorders>
              <w:top w:val="nil"/>
              <w:left w:val="nil"/>
              <w:bottom w:val="single" w:sz="4" w:space="0" w:color="auto"/>
              <w:right w:val="single" w:sz="4" w:space="0" w:color="auto"/>
            </w:tcBorders>
            <w:shd w:val="clear" w:color="auto" w:fill="auto"/>
            <w:noWrap/>
            <w:vAlign w:val="center"/>
            <w:hideMark/>
          </w:tcPr>
          <w:p w14:paraId="3FC5D5DE"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4 510,0</w:t>
            </w:r>
          </w:p>
        </w:tc>
        <w:tc>
          <w:tcPr>
            <w:tcW w:w="851" w:type="dxa"/>
            <w:tcBorders>
              <w:top w:val="nil"/>
              <w:left w:val="nil"/>
              <w:bottom w:val="single" w:sz="4" w:space="0" w:color="auto"/>
              <w:right w:val="single" w:sz="4" w:space="0" w:color="auto"/>
            </w:tcBorders>
            <w:shd w:val="clear" w:color="auto" w:fill="auto"/>
            <w:noWrap/>
            <w:vAlign w:val="center"/>
            <w:hideMark/>
          </w:tcPr>
          <w:p w14:paraId="23AA876F"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27,3</w:t>
            </w:r>
          </w:p>
        </w:tc>
        <w:tc>
          <w:tcPr>
            <w:tcW w:w="850" w:type="dxa"/>
            <w:tcBorders>
              <w:top w:val="nil"/>
              <w:left w:val="nil"/>
              <w:bottom w:val="single" w:sz="4" w:space="0" w:color="auto"/>
              <w:right w:val="double" w:sz="6" w:space="0" w:color="auto"/>
            </w:tcBorders>
            <w:shd w:val="clear" w:color="auto" w:fill="auto"/>
            <w:noWrap/>
            <w:vAlign w:val="center"/>
            <w:hideMark/>
          </w:tcPr>
          <w:p w14:paraId="601A625F"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99,1</w:t>
            </w:r>
          </w:p>
        </w:tc>
      </w:tr>
      <w:tr w:rsidR="00923B09" w:rsidRPr="00923B09" w14:paraId="1FDE0737"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09BB968A"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экономического развития, промышленности и науки</w:t>
            </w:r>
          </w:p>
        </w:tc>
        <w:tc>
          <w:tcPr>
            <w:tcW w:w="1134" w:type="dxa"/>
            <w:tcBorders>
              <w:top w:val="nil"/>
              <w:left w:val="nil"/>
              <w:bottom w:val="single" w:sz="4" w:space="0" w:color="auto"/>
              <w:right w:val="single" w:sz="4" w:space="0" w:color="auto"/>
            </w:tcBorders>
            <w:shd w:val="clear" w:color="auto" w:fill="auto"/>
            <w:noWrap/>
            <w:vAlign w:val="center"/>
            <w:hideMark/>
          </w:tcPr>
          <w:p w14:paraId="7C8ADC02"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730,4</w:t>
            </w:r>
          </w:p>
        </w:tc>
        <w:tc>
          <w:tcPr>
            <w:tcW w:w="992" w:type="dxa"/>
            <w:tcBorders>
              <w:top w:val="nil"/>
              <w:left w:val="nil"/>
              <w:bottom w:val="single" w:sz="4" w:space="0" w:color="auto"/>
              <w:right w:val="single" w:sz="4" w:space="0" w:color="auto"/>
            </w:tcBorders>
            <w:shd w:val="clear" w:color="auto" w:fill="auto"/>
            <w:noWrap/>
            <w:vAlign w:val="center"/>
            <w:hideMark/>
          </w:tcPr>
          <w:p w14:paraId="76273B8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344,8</w:t>
            </w:r>
          </w:p>
        </w:tc>
        <w:tc>
          <w:tcPr>
            <w:tcW w:w="992" w:type="dxa"/>
            <w:tcBorders>
              <w:top w:val="nil"/>
              <w:left w:val="nil"/>
              <w:bottom w:val="single" w:sz="4" w:space="0" w:color="auto"/>
              <w:right w:val="single" w:sz="4" w:space="0" w:color="auto"/>
            </w:tcBorders>
            <w:shd w:val="clear" w:color="auto" w:fill="auto"/>
            <w:noWrap/>
            <w:vAlign w:val="center"/>
            <w:hideMark/>
          </w:tcPr>
          <w:p w14:paraId="5A246FC1"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342,5</w:t>
            </w:r>
          </w:p>
        </w:tc>
        <w:tc>
          <w:tcPr>
            <w:tcW w:w="851" w:type="dxa"/>
            <w:tcBorders>
              <w:top w:val="nil"/>
              <w:left w:val="nil"/>
              <w:bottom w:val="single" w:sz="4" w:space="0" w:color="auto"/>
              <w:right w:val="single" w:sz="4" w:space="0" w:color="auto"/>
            </w:tcBorders>
            <w:shd w:val="clear" w:color="auto" w:fill="auto"/>
            <w:noWrap/>
            <w:vAlign w:val="center"/>
            <w:hideMark/>
          </w:tcPr>
          <w:p w14:paraId="42E02FBB"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46,9</w:t>
            </w:r>
          </w:p>
        </w:tc>
        <w:tc>
          <w:tcPr>
            <w:tcW w:w="850" w:type="dxa"/>
            <w:tcBorders>
              <w:top w:val="nil"/>
              <w:left w:val="nil"/>
              <w:bottom w:val="single" w:sz="4" w:space="0" w:color="auto"/>
              <w:right w:val="double" w:sz="6" w:space="0" w:color="auto"/>
            </w:tcBorders>
            <w:shd w:val="clear" w:color="auto" w:fill="auto"/>
            <w:noWrap/>
            <w:vAlign w:val="center"/>
            <w:hideMark/>
          </w:tcPr>
          <w:p w14:paraId="2D93F300"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99,3</w:t>
            </w:r>
          </w:p>
        </w:tc>
      </w:tr>
      <w:tr w:rsidR="00923B09" w:rsidRPr="00923B09" w14:paraId="16DA3458" w14:textId="77777777" w:rsidTr="00674D41">
        <w:trPr>
          <w:trHeight w:val="255"/>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23C79602"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труда, занятости и социального развития</w:t>
            </w:r>
          </w:p>
        </w:tc>
        <w:tc>
          <w:tcPr>
            <w:tcW w:w="1134" w:type="dxa"/>
            <w:tcBorders>
              <w:top w:val="nil"/>
              <w:left w:val="nil"/>
              <w:bottom w:val="single" w:sz="4" w:space="0" w:color="auto"/>
              <w:right w:val="single" w:sz="4" w:space="0" w:color="auto"/>
            </w:tcBorders>
            <w:shd w:val="clear" w:color="auto" w:fill="auto"/>
            <w:noWrap/>
            <w:vAlign w:val="center"/>
            <w:hideMark/>
          </w:tcPr>
          <w:p w14:paraId="3AD29A14"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19 742,2</w:t>
            </w:r>
          </w:p>
        </w:tc>
        <w:tc>
          <w:tcPr>
            <w:tcW w:w="992" w:type="dxa"/>
            <w:tcBorders>
              <w:top w:val="nil"/>
              <w:left w:val="nil"/>
              <w:bottom w:val="single" w:sz="4" w:space="0" w:color="auto"/>
              <w:right w:val="single" w:sz="4" w:space="0" w:color="auto"/>
            </w:tcBorders>
            <w:shd w:val="clear" w:color="auto" w:fill="auto"/>
            <w:noWrap/>
            <w:vAlign w:val="center"/>
            <w:hideMark/>
          </w:tcPr>
          <w:p w14:paraId="3C6DB274"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9 539,4</w:t>
            </w:r>
          </w:p>
        </w:tc>
        <w:tc>
          <w:tcPr>
            <w:tcW w:w="992" w:type="dxa"/>
            <w:tcBorders>
              <w:top w:val="nil"/>
              <w:left w:val="nil"/>
              <w:bottom w:val="single" w:sz="4" w:space="0" w:color="auto"/>
              <w:right w:val="single" w:sz="4" w:space="0" w:color="auto"/>
            </w:tcBorders>
            <w:shd w:val="clear" w:color="auto" w:fill="auto"/>
            <w:noWrap/>
            <w:vAlign w:val="center"/>
            <w:hideMark/>
          </w:tcPr>
          <w:p w14:paraId="5763E707"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9 283,8</w:t>
            </w:r>
          </w:p>
        </w:tc>
        <w:tc>
          <w:tcPr>
            <w:tcW w:w="851" w:type="dxa"/>
            <w:tcBorders>
              <w:top w:val="nil"/>
              <w:left w:val="nil"/>
              <w:bottom w:val="single" w:sz="4" w:space="0" w:color="auto"/>
              <w:right w:val="single" w:sz="4" w:space="0" w:color="auto"/>
            </w:tcBorders>
            <w:shd w:val="clear" w:color="auto" w:fill="auto"/>
            <w:noWrap/>
            <w:vAlign w:val="center"/>
            <w:hideMark/>
          </w:tcPr>
          <w:p w14:paraId="2EA2DE0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47,0</w:t>
            </w:r>
          </w:p>
        </w:tc>
        <w:tc>
          <w:tcPr>
            <w:tcW w:w="850" w:type="dxa"/>
            <w:tcBorders>
              <w:top w:val="nil"/>
              <w:left w:val="nil"/>
              <w:bottom w:val="single" w:sz="4" w:space="0" w:color="auto"/>
              <w:right w:val="double" w:sz="6" w:space="0" w:color="auto"/>
            </w:tcBorders>
            <w:shd w:val="clear" w:color="auto" w:fill="auto"/>
            <w:noWrap/>
            <w:vAlign w:val="center"/>
            <w:hideMark/>
          </w:tcPr>
          <w:p w14:paraId="392D386B"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97,3</w:t>
            </w:r>
          </w:p>
        </w:tc>
      </w:tr>
      <w:tr w:rsidR="00923B09" w:rsidRPr="00923B09" w14:paraId="26C0BDE0"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4C16D4C8"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имущественных отношений</w:t>
            </w:r>
          </w:p>
        </w:tc>
        <w:tc>
          <w:tcPr>
            <w:tcW w:w="1134" w:type="dxa"/>
            <w:tcBorders>
              <w:top w:val="nil"/>
              <w:left w:val="nil"/>
              <w:bottom w:val="single" w:sz="4" w:space="0" w:color="auto"/>
              <w:right w:val="single" w:sz="4" w:space="0" w:color="auto"/>
            </w:tcBorders>
            <w:shd w:val="clear" w:color="auto" w:fill="auto"/>
            <w:noWrap/>
            <w:vAlign w:val="center"/>
            <w:hideMark/>
          </w:tcPr>
          <w:p w14:paraId="22EDDB11"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608,0</w:t>
            </w:r>
          </w:p>
        </w:tc>
        <w:tc>
          <w:tcPr>
            <w:tcW w:w="992" w:type="dxa"/>
            <w:tcBorders>
              <w:top w:val="nil"/>
              <w:left w:val="nil"/>
              <w:bottom w:val="single" w:sz="4" w:space="0" w:color="auto"/>
              <w:right w:val="single" w:sz="4" w:space="0" w:color="auto"/>
            </w:tcBorders>
            <w:shd w:val="clear" w:color="auto" w:fill="auto"/>
            <w:noWrap/>
            <w:vAlign w:val="center"/>
            <w:hideMark/>
          </w:tcPr>
          <w:p w14:paraId="19F9EFE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183,6</w:t>
            </w:r>
          </w:p>
        </w:tc>
        <w:tc>
          <w:tcPr>
            <w:tcW w:w="992" w:type="dxa"/>
            <w:tcBorders>
              <w:top w:val="nil"/>
              <w:left w:val="nil"/>
              <w:bottom w:val="single" w:sz="4" w:space="0" w:color="auto"/>
              <w:right w:val="single" w:sz="4" w:space="0" w:color="auto"/>
            </w:tcBorders>
            <w:shd w:val="clear" w:color="auto" w:fill="auto"/>
            <w:noWrap/>
            <w:vAlign w:val="center"/>
            <w:hideMark/>
          </w:tcPr>
          <w:p w14:paraId="2475F4E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179,5</w:t>
            </w:r>
          </w:p>
        </w:tc>
        <w:tc>
          <w:tcPr>
            <w:tcW w:w="851" w:type="dxa"/>
            <w:tcBorders>
              <w:top w:val="nil"/>
              <w:left w:val="nil"/>
              <w:bottom w:val="single" w:sz="4" w:space="0" w:color="auto"/>
              <w:right w:val="single" w:sz="4" w:space="0" w:color="auto"/>
            </w:tcBorders>
            <w:shd w:val="clear" w:color="auto" w:fill="auto"/>
            <w:noWrap/>
            <w:vAlign w:val="center"/>
            <w:hideMark/>
          </w:tcPr>
          <w:p w14:paraId="5C41C073"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29,5</w:t>
            </w:r>
          </w:p>
        </w:tc>
        <w:tc>
          <w:tcPr>
            <w:tcW w:w="850" w:type="dxa"/>
            <w:tcBorders>
              <w:top w:val="nil"/>
              <w:left w:val="nil"/>
              <w:bottom w:val="single" w:sz="4" w:space="0" w:color="auto"/>
              <w:right w:val="double" w:sz="6" w:space="0" w:color="auto"/>
            </w:tcBorders>
            <w:shd w:val="clear" w:color="auto" w:fill="auto"/>
            <w:noWrap/>
            <w:vAlign w:val="center"/>
            <w:hideMark/>
          </w:tcPr>
          <w:p w14:paraId="6180D6E3"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97,8</w:t>
            </w:r>
          </w:p>
        </w:tc>
      </w:tr>
      <w:tr w:rsidR="00923B09" w:rsidRPr="00923B09" w14:paraId="7867AF6D" w14:textId="77777777" w:rsidTr="00B2672C">
        <w:trPr>
          <w:trHeight w:val="259"/>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4B40F412"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Агентство государственной противопожарной службы и гражданской защиты</w:t>
            </w:r>
          </w:p>
        </w:tc>
        <w:tc>
          <w:tcPr>
            <w:tcW w:w="1134" w:type="dxa"/>
            <w:tcBorders>
              <w:top w:val="nil"/>
              <w:left w:val="nil"/>
              <w:bottom w:val="single" w:sz="4" w:space="0" w:color="auto"/>
              <w:right w:val="single" w:sz="4" w:space="0" w:color="auto"/>
            </w:tcBorders>
            <w:shd w:val="clear" w:color="auto" w:fill="auto"/>
            <w:noWrap/>
            <w:vAlign w:val="center"/>
            <w:hideMark/>
          </w:tcPr>
          <w:p w14:paraId="15E02B23"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1 923,4</w:t>
            </w:r>
          </w:p>
        </w:tc>
        <w:tc>
          <w:tcPr>
            <w:tcW w:w="992" w:type="dxa"/>
            <w:tcBorders>
              <w:top w:val="nil"/>
              <w:left w:val="nil"/>
              <w:bottom w:val="single" w:sz="4" w:space="0" w:color="auto"/>
              <w:right w:val="single" w:sz="4" w:space="0" w:color="auto"/>
            </w:tcBorders>
            <w:shd w:val="clear" w:color="auto" w:fill="auto"/>
            <w:noWrap/>
            <w:vAlign w:val="center"/>
            <w:hideMark/>
          </w:tcPr>
          <w:p w14:paraId="53E393F6"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1 009,8</w:t>
            </w:r>
          </w:p>
        </w:tc>
        <w:tc>
          <w:tcPr>
            <w:tcW w:w="992" w:type="dxa"/>
            <w:tcBorders>
              <w:top w:val="nil"/>
              <w:left w:val="nil"/>
              <w:bottom w:val="single" w:sz="4" w:space="0" w:color="auto"/>
              <w:right w:val="single" w:sz="4" w:space="0" w:color="auto"/>
            </w:tcBorders>
            <w:shd w:val="clear" w:color="auto" w:fill="auto"/>
            <w:noWrap/>
            <w:vAlign w:val="center"/>
            <w:hideMark/>
          </w:tcPr>
          <w:p w14:paraId="5CB031B0"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818,9</w:t>
            </w:r>
          </w:p>
        </w:tc>
        <w:tc>
          <w:tcPr>
            <w:tcW w:w="851" w:type="dxa"/>
            <w:tcBorders>
              <w:top w:val="nil"/>
              <w:left w:val="nil"/>
              <w:bottom w:val="single" w:sz="4" w:space="0" w:color="auto"/>
              <w:right w:val="single" w:sz="4" w:space="0" w:color="auto"/>
            </w:tcBorders>
            <w:shd w:val="clear" w:color="auto" w:fill="auto"/>
            <w:noWrap/>
            <w:vAlign w:val="center"/>
            <w:hideMark/>
          </w:tcPr>
          <w:p w14:paraId="6E6F074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42,6</w:t>
            </w:r>
          </w:p>
        </w:tc>
        <w:tc>
          <w:tcPr>
            <w:tcW w:w="850" w:type="dxa"/>
            <w:tcBorders>
              <w:top w:val="nil"/>
              <w:left w:val="nil"/>
              <w:bottom w:val="single" w:sz="4" w:space="0" w:color="auto"/>
              <w:right w:val="double" w:sz="6" w:space="0" w:color="auto"/>
            </w:tcBorders>
            <w:shd w:val="clear" w:color="auto" w:fill="auto"/>
            <w:noWrap/>
            <w:vAlign w:val="center"/>
            <w:hideMark/>
          </w:tcPr>
          <w:p w14:paraId="3477F110"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81,1</w:t>
            </w:r>
          </w:p>
        </w:tc>
      </w:tr>
      <w:tr w:rsidR="00923B09" w:rsidRPr="00923B09" w14:paraId="01D2B081"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3CC1E6C7"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Агентство по делам молодежи</w:t>
            </w:r>
          </w:p>
        </w:tc>
        <w:tc>
          <w:tcPr>
            <w:tcW w:w="1134" w:type="dxa"/>
            <w:tcBorders>
              <w:top w:val="nil"/>
              <w:left w:val="nil"/>
              <w:bottom w:val="single" w:sz="4" w:space="0" w:color="auto"/>
              <w:right w:val="single" w:sz="4" w:space="0" w:color="auto"/>
            </w:tcBorders>
            <w:shd w:val="clear" w:color="auto" w:fill="auto"/>
            <w:noWrap/>
            <w:vAlign w:val="center"/>
            <w:hideMark/>
          </w:tcPr>
          <w:p w14:paraId="75BF35A2"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396,1</w:t>
            </w:r>
          </w:p>
        </w:tc>
        <w:tc>
          <w:tcPr>
            <w:tcW w:w="992" w:type="dxa"/>
            <w:tcBorders>
              <w:top w:val="nil"/>
              <w:left w:val="nil"/>
              <w:bottom w:val="single" w:sz="4" w:space="0" w:color="auto"/>
              <w:right w:val="single" w:sz="4" w:space="0" w:color="auto"/>
            </w:tcBorders>
            <w:shd w:val="clear" w:color="auto" w:fill="auto"/>
            <w:noWrap/>
            <w:vAlign w:val="center"/>
            <w:hideMark/>
          </w:tcPr>
          <w:p w14:paraId="437983C8"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238,1</w:t>
            </w:r>
          </w:p>
        </w:tc>
        <w:tc>
          <w:tcPr>
            <w:tcW w:w="992" w:type="dxa"/>
            <w:tcBorders>
              <w:top w:val="nil"/>
              <w:left w:val="nil"/>
              <w:bottom w:val="single" w:sz="4" w:space="0" w:color="auto"/>
              <w:right w:val="single" w:sz="4" w:space="0" w:color="auto"/>
            </w:tcBorders>
            <w:shd w:val="clear" w:color="auto" w:fill="auto"/>
            <w:noWrap/>
            <w:vAlign w:val="center"/>
            <w:hideMark/>
          </w:tcPr>
          <w:p w14:paraId="27C17A48"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223,9</w:t>
            </w:r>
          </w:p>
        </w:tc>
        <w:tc>
          <w:tcPr>
            <w:tcW w:w="851" w:type="dxa"/>
            <w:tcBorders>
              <w:top w:val="nil"/>
              <w:left w:val="nil"/>
              <w:bottom w:val="single" w:sz="4" w:space="0" w:color="auto"/>
              <w:right w:val="single" w:sz="4" w:space="0" w:color="auto"/>
            </w:tcBorders>
            <w:shd w:val="clear" w:color="auto" w:fill="auto"/>
            <w:noWrap/>
            <w:vAlign w:val="center"/>
            <w:hideMark/>
          </w:tcPr>
          <w:p w14:paraId="447CE1D7"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56,5</w:t>
            </w:r>
          </w:p>
        </w:tc>
        <w:tc>
          <w:tcPr>
            <w:tcW w:w="850" w:type="dxa"/>
            <w:tcBorders>
              <w:top w:val="nil"/>
              <w:left w:val="nil"/>
              <w:bottom w:val="single" w:sz="4" w:space="0" w:color="auto"/>
              <w:right w:val="double" w:sz="6" w:space="0" w:color="auto"/>
            </w:tcBorders>
            <w:shd w:val="clear" w:color="auto" w:fill="auto"/>
            <w:noWrap/>
            <w:vAlign w:val="center"/>
            <w:hideMark/>
          </w:tcPr>
          <w:p w14:paraId="05F0CC1A"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94,0</w:t>
            </w:r>
          </w:p>
        </w:tc>
      </w:tr>
      <w:tr w:rsidR="00923B09" w:rsidRPr="00923B09" w14:paraId="59B8F355"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0AC9FB0A"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спорта</w:t>
            </w:r>
          </w:p>
        </w:tc>
        <w:tc>
          <w:tcPr>
            <w:tcW w:w="1134" w:type="dxa"/>
            <w:tcBorders>
              <w:top w:val="nil"/>
              <w:left w:val="nil"/>
              <w:bottom w:val="single" w:sz="4" w:space="0" w:color="auto"/>
              <w:right w:val="single" w:sz="4" w:space="0" w:color="auto"/>
            </w:tcBorders>
            <w:shd w:val="clear" w:color="auto" w:fill="auto"/>
            <w:noWrap/>
            <w:vAlign w:val="center"/>
            <w:hideMark/>
          </w:tcPr>
          <w:p w14:paraId="01B06EA1"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993,4</w:t>
            </w:r>
          </w:p>
        </w:tc>
        <w:tc>
          <w:tcPr>
            <w:tcW w:w="992" w:type="dxa"/>
            <w:tcBorders>
              <w:top w:val="nil"/>
              <w:left w:val="nil"/>
              <w:bottom w:val="single" w:sz="4" w:space="0" w:color="auto"/>
              <w:right w:val="single" w:sz="4" w:space="0" w:color="auto"/>
            </w:tcBorders>
            <w:shd w:val="clear" w:color="auto" w:fill="auto"/>
            <w:noWrap/>
            <w:vAlign w:val="center"/>
            <w:hideMark/>
          </w:tcPr>
          <w:p w14:paraId="6890BF3D"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597,7</w:t>
            </w:r>
          </w:p>
        </w:tc>
        <w:tc>
          <w:tcPr>
            <w:tcW w:w="992" w:type="dxa"/>
            <w:tcBorders>
              <w:top w:val="nil"/>
              <w:left w:val="nil"/>
              <w:bottom w:val="single" w:sz="4" w:space="0" w:color="auto"/>
              <w:right w:val="single" w:sz="4" w:space="0" w:color="auto"/>
            </w:tcBorders>
            <w:shd w:val="clear" w:color="auto" w:fill="auto"/>
            <w:noWrap/>
            <w:vAlign w:val="center"/>
            <w:hideMark/>
          </w:tcPr>
          <w:p w14:paraId="140570EB"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506,2</w:t>
            </w:r>
          </w:p>
        </w:tc>
        <w:tc>
          <w:tcPr>
            <w:tcW w:w="851" w:type="dxa"/>
            <w:tcBorders>
              <w:top w:val="nil"/>
              <w:left w:val="nil"/>
              <w:bottom w:val="single" w:sz="4" w:space="0" w:color="auto"/>
              <w:right w:val="single" w:sz="4" w:space="0" w:color="auto"/>
            </w:tcBorders>
            <w:shd w:val="clear" w:color="auto" w:fill="auto"/>
            <w:noWrap/>
            <w:vAlign w:val="center"/>
            <w:hideMark/>
          </w:tcPr>
          <w:p w14:paraId="2FC99E38"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51,0</w:t>
            </w:r>
          </w:p>
        </w:tc>
        <w:tc>
          <w:tcPr>
            <w:tcW w:w="850" w:type="dxa"/>
            <w:tcBorders>
              <w:top w:val="nil"/>
              <w:left w:val="nil"/>
              <w:bottom w:val="single" w:sz="4" w:space="0" w:color="auto"/>
              <w:right w:val="double" w:sz="6" w:space="0" w:color="auto"/>
            </w:tcBorders>
            <w:shd w:val="clear" w:color="auto" w:fill="auto"/>
            <w:noWrap/>
            <w:vAlign w:val="center"/>
            <w:hideMark/>
          </w:tcPr>
          <w:p w14:paraId="64C7A2AF"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84,7</w:t>
            </w:r>
          </w:p>
        </w:tc>
      </w:tr>
      <w:tr w:rsidR="00923B09" w:rsidRPr="00923B09" w14:paraId="2035BA07" w14:textId="77777777" w:rsidTr="00674D41">
        <w:trPr>
          <w:trHeight w:val="255"/>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275BE2F7"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Администрация Губернатора и Правительства области</w:t>
            </w:r>
          </w:p>
        </w:tc>
        <w:tc>
          <w:tcPr>
            <w:tcW w:w="1134" w:type="dxa"/>
            <w:tcBorders>
              <w:top w:val="nil"/>
              <w:left w:val="nil"/>
              <w:bottom w:val="single" w:sz="4" w:space="0" w:color="auto"/>
              <w:right w:val="single" w:sz="4" w:space="0" w:color="auto"/>
            </w:tcBorders>
            <w:shd w:val="clear" w:color="auto" w:fill="auto"/>
            <w:noWrap/>
            <w:vAlign w:val="center"/>
            <w:hideMark/>
          </w:tcPr>
          <w:p w14:paraId="0B1EE477"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1 443,5</w:t>
            </w:r>
          </w:p>
        </w:tc>
        <w:tc>
          <w:tcPr>
            <w:tcW w:w="992" w:type="dxa"/>
            <w:tcBorders>
              <w:top w:val="nil"/>
              <w:left w:val="nil"/>
              <w:bottom w:val="single" w:sz="4" w:space="0" w:color="auto"/>
              <w:right w:val="single" w:sz="4" w:space="0" w:color="auto"/>
            </w:tcBorders>
            <w:shd w:val="clear" w:color="auto" w:fill="auto"/>
            <w:noWrap/>
            <w:vAlign w:val="center"/>
            <w:hideMark/>
          </w:tcPr>
          <w:p w14:paraId="3B2F6EB1"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802,7</w:t>
            </w:r>
          </w:p>
        </w:tc>
        <w:tc>
          <w:tcPr>
            <w:tcW w:w="992" w:type="dxa"/>
            <w:tcBorders>
              <w:top w:val="nil"/>
              <w:left w:val="nil"/>
              <w:bottom w:val="single" w:sz="4" w:space="0" w:color="auto"/>
              <w:right w:val="single" w:sz="4" w:space="0" w:color="auto"/>
            </w:tcBorders>
            <w:shd w:val="clear" w:color="auto" w:fill="auto"/>
            <w:noWrap/>
            <w:vAlign w:val="center"/>
            <w:hideMark/>
          </w:tcPr>
          <w:p w14:paraId="25B63E64"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565,4</w:t>
            </w:r>
          </w:p>
        </w:tc>
        <w:tc>
          <w:tcPr>
            <w:tcW w:w="851" w:type="dxa"/>
            <w:tcBorders>
              <w:top w:val="nil"/>
              <w:left w:val="nil"/>
              <w:bottom w:val="single" w:sz="4" w:space="0" w:color="auto"/>
              <w:right w:val="single" w:sz="4" w:space="0" w:color="auto"/>
            </w:tcBorders>
            <w:shd w:val="clear" w:color="auto" w:fill="auto"/>
            <w:noWrap/>
            <w:vAlign w:val="center"/>
            <w:hideMark/>
          </w:tcPr>
          <w:p w14:paraId="5B843DBF"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39,2</w:t>
            </w:r>
          </w:p>
        </w:tc>
        <w:tc>
          <w:tcPr>
            <w:tcW w:w="850" w:type="dxa"/>
            <w:tcBorders>
              <w:top w:val="nil"/>
              <w:left w:val="nil"/>
              <w:bottom w:val="single" w:sz="4" w:space="0" w:color="auto"/>
              <w:right w:val="double" w:sz="6" w:space="0" w:color="auto"/>
            </w:tcBorders>
            <w:shd w:val="clear" w:color="auto" w:fill="auto"/>
            <w:noWrap/>
            <w:vAlign w:val="center"/>
            <w:hideMark/>
          </w:tcPr>
          <w:p w14:paraId="7B41A3C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70,4</w:t>
            </w:r>
          </w:p>
        </w:tc>
      </w:tr>
      <w:tr w:rsidR="00923B09" w:rsidRPr="00923B09" w14:paraId="3A1054CF"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482E6E31"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Агентство по тарифам и ценам</w:t>
            </w:r>
          </w:p>
        </w:tc>
        <w:tc>
          <w:tcPr>
            <w:tcW w:w="1134" w:type="dxa"/>
            <w:tcBorders>
              <w:top w:val="nil"/>
              <w:left w:val="nil"/>
              <w:bottom w:val="single" w:sz="4" w:space="0" w:color="auto"/>
              <w:right w:val="single" w:sz="4" w:space="0" w:color="auto"/>
            </w:tcBorders>
            <w:shd w:val="clear" w:color="auto" w:fill="auto"/>
            <w:noWrap/>
            <w:vAlign w:val="center"/>
            <w:hideMark/>
          </w:tcPr>
          <w:p w14:paraId="38462ADD"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61,6</w:t>
            </w:r>
          </w:p>
        </w:tc>
        <w:tc>
          <w:tcPr>
            <w:tcW w:w="992" w:type="dxa"/>
            <w:tcBorders>
              <w:top w:val="nil"/>
              <w:left w:val="nil"/>
              <w:bottom w:val="single" w:sz="4" w:space="0" w:color="auto"/>
              <w:right w:val="single" w:sz="4" w:space="0" w:color="auto"/>
            </w:tcBorders>
            <w:shd w:val="clear" w:color="auto" w:fill="auto"/>
            <w:noWrap/>
            <w:vAlign w:val="center"/>
            <w:hideMark/>
          </w:tcPr>
          <w:p w14:paraId="76E72AB0"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28,3</w:t>
            </w:r>
          </w:p>
        </w:tc>
        <w:tc>
          <w:tcPr>
            <w:tcW w:w="992" w:type="dxa"/>
            <w:tcBorders>
              <w:top w:val="nil"/>
              <w:left w:val="nil"/>
              <w:bottom w:val="single" w:sz="4" w:space="0" w:color="auto"/>
              <w:right w:val="single" w:sz="4" w:space="0" w:color="auto"/>
            </w:tcBorders>
            <w:shd w:val="clear" w:color="auto" w:fill="auto"/>
            <w:noWrap/>
            <w:vAlign w:val="center"/>
            <w:hideMark/>
          </w:tcPr>
          <w:p w14:paraId="1D5D89F1"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27,1</w:t>
            </w:r>
          </w:p>
        </w:tc>
        <w:tc>
          <w:tcPr>
            <w:tcW w:w="851" w:type="dxa"/>
            <w:tcBorders>
              <w:top w:val="nil"/>
              <w:left w:val="nil"/>
              <w:bottom w:val="single" w:sz="4" w:space="0" w:color="auto"/>
              <w:right w:val="single" w:sz="4" w:space="0" w:color="auto"/>
            </w:tcBorders>
            <w:shd w:val="clear" w:color="auto" w:fill="auto"/>
            <w:noWrap/>
            <w:vAlign w:val="center"/>
            <w:hideMark/>
          </w:tcPr>
          <w:p w14:paraId="28819A86"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44,0</w:t>
            </w:r>
          </w:p>
        </w:tc>
        <w:tc>
          <w:tcPr>
            <w:tcW w:w="850" w:type="dxa"/>
            <w:tcBorders>
              <w:top w:val="nil"/>
              <w:left w:val="nil"/>
              <w:bottom w:val="single" w:sz="4" w:space="0" w:color="auto"/>
              <w:right w:val="double" w:sz="6" w:space="0" w:color="auto"/>
            </w:tcBorders>
            <w:shd w:val="clear" w:color="auto" w:fill="auto"/>
            <w:noWrap/>
            <w:vAlign w:val="center"/>
            <w:hideMark/>
          </w:tcPr>
          <w:p w14:paraId="0F11D475"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95,7</w:t>
            </w:r>
          </w:p>
        </w:tc>
      </w:tr>
      <w:tr w:rsidR="00923B09" w:rsidRPr="00923B09" w14:paraId="5489AA9E"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1F926DE8"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Агентство по развитию Соловецкого архипелага</w:t>
            </w:r>
          </w:p>
        </w:tc>
        <w:tc>
          <w:tcPr>
            <w:tcW w:w="1134" w:type="dxa"/>
            <w:tcBorders>
              <w:top w:val="nil"/>
              <w:left w:val="nil"/>
              <w:bottom w:val="single" w:sz="4" w:space="0" w:color="auto"/>
              <w:right w:val="single" w:sz="4" w:space="0" w:color="auto"/>
            </w:tcBorders>
            <w:shd w:val="clear" w:color="auto" w:fill="auto"/>
            <w:noWrap/>
            <w:vAlign w:val="center"/>
            <w:hideMark/>
          </w:tcPr>
          <w:p w14:paraId="4F8F158D"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23,3</w:t>
            </w:r>
          </w:p>
        </w:tc>
        <w:tc>
          <w:tcPr>
            <w:tcW w:w="992" w:type="dxa"/>
            <w:tcBorders>
              <w:top w:val="nil"/>
              <w:left w:val="nil"/>
              <w:bottom w:val="single" w:sz="4" w:space="0" w:color="auto"/>
              <w:right w:val="single" w:sz="4" w:space="0" w:color="auto"/>
            </w:tcBorders>
            <w:shd w:val="clear" w:color="auto" w:fill="auto"/>
            <w:noWrap/>
            <w:vAlign w:val="center"/>
            <w:hideMark/>
          </w:tcPr>
          <w:p w14:paraId="3F3AABDF"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6,8</w:t>
            </w:r>
          </w:p>
        </w:tc>
        <w:tc>
          <w:tcPr>
            <w:tcW w:w="992" w:type="dxa"/>
            <w:tcBorders>
              <w:top w:val="nil"/>
              <w:left w:val="nil"/>
              <w:bottom w:val="single" w:sz="4" w:space="0" w:color="auto"/>
              <w:right w:val="single" w:sz="4" w:space="0" w:color="auto"/>
            </w:tcBorders>
            <w:shd w:val="clear" w:color="auto" w:fill="auto"/>
            <w:noWrap/>
            <w:vAlign w:val="center"/>
            <w:hideMark/>
          </w:tcPr>
          <w:p w14:paraId="48E06832"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5,8</w:t>
            </w:r>
          </w:p>
        </w:tc>
        <w:tc>
          <w:tcPr>
            <w:tcW w:w="851" w:type="dxa"/>
            <w:tcBorders>
              <w:top w:val="nil"/>
              <w:left w:val="nil"/>
              <w:bottom w:val="single" w:sz="4" w:space="0" w:color="auto"/>
              <w:right w:val="single" w:sz="4" w:space="0" w:color="auto"/>
            </w:tcBorders>
            <w:shd w:val="clear" w:color="auto" w:fill="auto"/>
            <w:noWrap/>
            <w:vAlign w:val="center"/>
            <w:hideMark/>
          </w:tcPr>
          <w:p w14:paraId="640A2C5D"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25,1</w:t>
            </w:r>
          </w:p>
        </w:tc>
        <w:tc>
          <w:tcPr>
            <w:tcW w:w="850" w:type="dxa"/>
            <w:tcBorders>
              <w:top w:val="nil"/>
              <w:left w:val="nil"/>
              <w:bottom w:val="single" w:sz="4" w:space="0" w:color="auto"/>
              <w:right w:val="double" w:sz="6" w:space="0" w:color="auto"/>
            </w:tcBorders>
            <w:shd w:val="clear" w:color="auto" w:fill="auto"/>
            <w:noWrap/>
            <w:vAlign w:val="center"/>
            <w:hideMark/>
          </w:tcPr>
          <w:p w14:paraId="7554E2B2"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86,5</w:t>
            </w:r>
          </w:p>
        </w:tc>
      </w:tr>
      <w:tr w:rsidR="00923B09" w:rsidRPr="00923B09" w14:paraId="36B2B7CA"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4063553A"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Агентство записи гражданского состояния</w:t>
            </w:r>
          </w:p>
        </w:tc>
        <w:tc>
          <w:tcPr>
            <w:tcW w:w="1134" w:type="dxa"/>
            <w:tcBorders>
              <w:top w:val="nil"/>
              <w:left w:val="nil"/>
              <w:bottom w:val="single" w:sz="4" w:space="0" w:color="auto"/>
              <w:right w:val="single" w:sz="4" w:space="0" w:color="auto"/>
            </w:tcBorders>
            <w:shd w:val="clear" w:color="auto" w:fill="auto"/>
            <w:noWrap/>
            <w:vAlign w:val="center"/>
            <w:hideMark/>
          </w:tcPr>
          <w:p w14:paraId="3DC96624"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81,9</w:t>
            </w:r>
          </w:p>
        </w:tc>
        <w:tc>
          <w:tcPr>
            <w:tcW w:w="992" w:type="dxa"/>
            <w:tcBorders>
              <w:top w:val="nil"/>
              <w:left w:val="nil"/>
              <w:bottom w:val="single" w:sz="4" w:space="0" w:color="auto"/>
              <w:right w:val="single" w:sz="4" w:space="0" w:color="auto"/>
            </w:tcBorders>
            <w:shd w:val="clear" w:color="auto" w:fill="auto"/>
            <w:noWrap/>
            <w:vAlign w:val="center"/>
            <w:hideMark/>
          </w:tcPr>
          <w:p w14:paraId="72604546"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39,1</w:t>
            </w:r>
          </w:p>
        </w:tc>
        <w:tc>
          <w:tcPr>
            <w:tcW w:w="992" w:type="dxa"/>
            <w:tcBorders>
              <w:top w:val="nil"/>
              <w:left w:val="nil"/>
              <w:bottom w:val="single" w:sz="4" w:space="0" w:color="auto"/>
              <w:right w:val="single" w:sz="4" w:space="0" w:color="auto"/>
            </w:tcBorders>
            <w:shd w:val="clear" w:color="auto" w:fill="auto"/>
            <w:noWrap/>
            <w:vAlign w:val="center"/>
            <w:hideMark/>
          </w:tcPr>
          <w:p w14:paraId="724E723B"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38,3</w:t>
            </w:r>
          </w:p>
        </w:tc>
        <w:tc>
          <w:tcPr>
            <w:tcW w:w="851" w:type="dxa"/>
            <w:tcBorders>
              <w:top w:val="nil"/>
              <w:left w:val="nil"/>
              <w:bottom w:val="single" w:sz="4" w:space="0" w:color="auto"/>
              <w:right w:val="single" w:sz="4" w:space="0" w:color="auto"/>
            </w:tcBorders>
            <w:shd w:val="clear" w:color="auto" w:fill="auto"/>
            <w:noWrap/>
            <w:vAlign w:val="center"/>
            <w:hideMark/>
          </w:tcPr>
          <w:p w14:paraId="46813F8A"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46,8</w:t>
            </w:r>
          </w:p>
        </w:tc>
        <w:tc>
          <w:tcPr>
            <w:tcW w:w="850" w:type="dxa"/>
            <w:tcBorders>
              <w:top w:val="nil"/>
              <w:left w:val="nil"/>
              <w:bottom w:val="single" w:sz="4" w:space="0" w:color="auto"/>
              <w:right w:val="double" w:sz="6" w:space="0" w:color="auto"/>
            </w:tcBorders>
            <w:shd w:val="clear" w:color="auto" w:fill="auto"/>
            <w:noWrap/>
            <w:vAlign w:val="center"/>
            <w:hideMark/>
          </w:tcPr>
          <w:p w14:paraId="676F5F95"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97,9</w:t>
            </w:r>
          </w:p>
        </w:tc>
      </w:tr>
      <w:tr w:rsidR="00923B09" w:rsidRPr="00923B09" w14:paraId="5663A0C6"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01418000"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Государственная жилищная инспекция</w:t>
            </w:r>
          </w:p>
        </w:tc>
        <w:tc>
          <w:tcPr>
            <w:tcW w:w="1134" w:type="dxa"/>
            <w:tcBorders>
              <w:top w:val="nil"/>
              <w:left w:val="nil"/>
              <w:bottom w:val="single" w:sz="4" w:space="0" w:color="auto"/>
              <w:right w:val="single" w:sz="4" w:space="0" w:color="auto"/>
            </w:tcBorders>
            <w:shd w:val="clear" w:color="auto" w:fill="auto"/>
            <w:noWrap/>
            <w:vAlign w:val="center"/>
            <w:hideMark/>
          </w:tcPr>
          <w:p w14:paraId="48D83BA5"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67,9</w:t>
            </w:r>
          </w:p>
        </w:tc>
        <w:tc>
          <w:tcPr>
            <w:tcW w:w="992" w:type="dxa"/>
            <w:tcBorders>
              <w:top w:val="nil"/>
              <w:left w:val="nil"/>
              <w:bottom w:val="single" w:sz="4" w:space="0" w:color="auto"/>
              <w:right w:val="single" w:sz="4" w:space="0" w:color="auto"/>
            </w:tcBorders>
            <w:shd w:val="clear" w:color="auto" w:fill="auto"/>
            <w:noWrap/>
            <w:vAlign w:val="center"/>
            <w:hideMark/>
          </w:tcPr>
          <w:p w14:paraId="2A74F2E6"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32,8</w:t>
            </w:r>
          </w:p>
        </w:tc>
        <w:tc>
          <w:tcPr>
            <w:tcW w:w="992" w:type="dxa"/>
            <w:tcBorders>
              <w:top w:val="nil"/>
              <w:left w:val="nil"/>
              <w:bottom w:val="single" w:sz="4" w:space="0" w:color="auto"/>
              <w:right w:val="single" w:sz="4" w:space="0" w:color="auto"/>
            </w:tcBorders>
            <w:shd w:val="clear" w:color="auto" w:fill="auto"/>
            <w:noWrap/>
            <w:vAlign w:val="center"/>
            <w:hideMark/>
          </w:tcPr>
          <w:p w14:paraId="63972B35"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27,3</w:t>
            </w:r>
          </w:p>
        </w:tc>
        <w:tc>
          <w:tcPr>
            <w:tcW w:w="851" w:type="dxa"/>
            <w:tcBorders>
              <w:top w:val="nil"/>
              <w:left w:val="nil"/>
              <w:bottom w:val="single" w:sz="4" w:space="0" w:color="auto"/>
              <w:right w:val="single" w:sz="4" w:space="0" w:color="auto"/>
            </w:tcBorders>
            <w:shd w:val="clear" w:color="auto" w:fill="auto"/>
            <w:noWrap/>
            <w:vAlign w:val="center"/>
            <w:hideMark/>
          </w:tcPr>
          <w:p w14:paraId="39617F4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40,3</w:t>
            </w:r>
          </w:p>
        </w:tc>
        <w:tc>
          <w:tcPr>
            <w:tcW w:w="850" w:type="dxa"/>
            <w:tcBorders>
              <w:top w:val="nil"/>
              <w:left w:val="nil"/>
              <w:bottom w:val="single" w:sz="4" w:space="0" w:color="auto"/>
              <w:right w:val="double" w:sz="6" w:space="0" w:color="auto"/>
            </w:tcBorders>
            <w:shd w:val="clear" w:color="auto" w:fill="auto"/>
            <w:noWrap/>
            <w:vAlign w:val="center"/>
            <w:hideMark/>
          </w:tcPr>
          <w:p w14:paraId="6C5D67CA"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83,4</w:t>
            </w:r>
          </w:p>
        </w:tc>
      </w:tr>
      <w:tr w:rsidR="00923B09" w:rsidRPr="00923B09" w14:paraId="26B06D16" w14:textId="77777777" w:rsidTr="00B2672C">
        <w:trPr>
          <w:trHeight w:val="379"/>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471BB774"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Агентство по организационному обеспечению деятельности мировых судей</w:t>
            </w:r>
          </w:p>
        </w:tc>
        <w:tc>
          <w:tcPr>
            <w:tcW w:w="1134" w:type="dxa"/>
            <w:tcBorders>
              <w:top w:val="nil"/>
              <w:left w:val="nil"/>
              <w:bottom w:val="single" w:sz="4" w:space="0" w:color="auto"/>
              <w:right w:val="single" w:sz="4" w:space="0" w:color="auto"/>
            </w:tcBorders>
            <w:shd w:val="clear" w:color="auto" w:fill="auto"/>
            <w:noWrap/>
            <w:vAlign w:val="center"/>
            <w:hideMark/>
          </w:tcPr>
          <w:p w14:paraId="0D59A9B9"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441,6</w:t>
            </w:r>
          </w:p>
        </w:tc>
        <w:tc>
          <w:tcPr>
            <w:tcW w:w="992" w:type="dxa"/>
            <w:tcBorders>
              <w:top w:val="nil"/>
              <w:left w:val="nil"/>
              <w:bottom w:val="single" w:sz="4" w:space="0" w:color="auto"/>
              <w:right w:val="single" w:sz="4" w:space="0" w:color="auto"/>
            </w:tcBorders>
            <w:shd w:val="clear" w:color="auto" w:fill="auto"/>
            <w:noWrap/>
            <w:vAlign w:val="center"/>
            <w:hideMark/>
          </w:tcPr>
          <w:p w14:paraId="43D0C3BF"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202,9</w:t>
            </w:r>
          </w:p>
        </w:tc>
        <w:tc>
          <w:tcPr>
            <w:tcW w:w="992" w:type="dxa"/>
            <w:tcBorders>
              <w:top w:val="nil"/>
              <w:left w:val="nil"/>
              <w:bottom w:val="single" w:sz="4" w:space="0" w:color="auto"/>
              <w:right w:val="single" w:sz="4" w:space="0" w:color="auto"/>
            </w:tcBorders>
            <w:shd w:val="clear" w:color="auto" w:fill="auto"/>
            <w:noWrap/>
            <w:vAlign w:val="center"/>
            <w:hideMark/>
          </w:tcPr>
          <w:p w14:paraId="3AF2504D"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166,5</w:t>
            </w:r>
          </w:p>
        </w:tc>
        <w:tc>
          <w:tcPr>
            <w:tcW w:w="851" w:type="dxa"/>
            <w:tcBorders>
              <w:top w:val="nil"/>
              <w:left w:val="nil"/>
              <w:bottom w:val="single" w:sz="4" w:space="0" w:color="auto"/>
              <w:right w:val="single" w:sz="4" w:space="0" w:color="auto"/>
            </w:tcBorders>
            <w:shd w:val="clear" w:color="auto" w:fill="auto"/>
            <w:noWrap/>
            <w:vAlign w:val="center"/>
            <w:hideMark/>
          </w:tcPr>
          <w:p w14:paraId="7CFF729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37,7</w:t>
            </w:r>
          </w:p>
        </w:tc>
        <w:tc>
          <w:tcPr>
            <w:tcW w:w="850" w:type="dxa"/>
            <w:tcBorders>
              <w:top w:val="nil"/>
              <w:left w:val="nil"/>
              <w:bottom w:val="single" w:sz="4" w:space="0" w:color="auto"/>
              <w:right w:val="double" w:sz="6" w:space="0" w:color="auto"/>
            </w:tcBorders>
            <w:shd w:val="clear" w:color="auto" w:fill="auto"/>
            <w:noWrap/>
            <w:vAlign w:val="center"/>
            <w:hideMark/>
          </w:tcPr>
          <w:p w14:paraId="6EDCC64D"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82,1</w:t>
            </w:r>
          </w:p>
        </w:tc>
      </w:tr>
      <w:tr w:rsidR="00923B09" w:rsidRPr="00923B09" w14:paraId="5D04B3A2"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5955BB3C"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Контрольно-ревизионная инспекция</w:t>
            </w:r>
          </w:p>
        </w:tc>
        <w:tc>
          <w:tcPr>
            <w:tcW w:w="1134" w:type="dxa"/>
            <w:tcBorders>
              <w:top w:val="nil"/>
              <w:left w:val="nil"/>
              <w:bottom w:val="single" w:sz="4" w:space="0" w:color="auto"/>
              <w:right w:val="single" w:sz="4" w:space="0" w:color="auto"/>
            </w:tcBorders>
            <w:shd w:val="clear" w:color="auto" w:fill="auto"/>
            <w:noWrap/>
            <w:vAlign w:val="center"/>
            <w:hideMark/>
          </w:tcPr>
          <w:p w14:paraId="48FCC942"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34,7</w:t>
            </w:r>
          </w:p>
        </w:tc>
        <w:tc>
          <w:tcPr>
            <w:tcW w:w="992" w:type="dxa"/>
            <w:tcBorders>
              <w:top w:val="nil"/>
              <w:left w:val="nil"/>
              <w:bottom w:val="single" w:sz="4" w:space="0" w:color="auto"/>
              <w:right w:val="single" w:sz="4" w:space="0" w:color="auto"/>
            </w:tcBorders>
            <w:shd w:val="clear" w:color="auto" w:fill="auto"/>
            <w:noWrap/>
            <w:vAlign w:val="center"/>
            <w:hideMark/>
          </w:tcPr>
          <w:p w14:paraId="24C1C85D"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16,7</w:t>
            </w:r>
          </w:p>
        </w:tc>
        <w:tc>
          <w:tcPr>
            <w:tcW w:w="992" w:type="dxa"/>
            <w:tcBorders>
              <w:top w:val="nil"/>
              <w:left w:val="nil"/>
              <w:bottom w:val="single" w:sz="4" w:space="0" w:color="auto"/>
              <w:right w:val="single" w:sz="4" w:space="0" w:color="auto"/>
            </w:tcBorders>
            <w:shd w:val="clear" w:color="auto" w:fill="auto"/>
            <w:noWrap/>
            <w:vAlign w:val="center"/>
            <w:hideMark/>
          </w:tcPr>
          <w:p w14:paraId="39305407"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14,1</w:t>
            </w:r>
          </w:p>
        </w:tc>
        <w:tc>
          <w:tcPr>
            <w:tcW w:w="851" w:type="dxa"/>
            <w:tcBorders>
              <w:top w:val="nil"/>
              <w:left w:val="nil"/>
              <w:bottom w:val="single" w:sz="4" w:space="0" w:color="auto"/>
              <w:right w:val="single" w:sz="4" w:space="0" w:color="auto"/>
            </w:tcBorders>
            <w:shd w:val="clear" w:color="auto" w:fill="auto"/>
            <w:noWrap/>
            <w:vAlign w:val="center"/>
            <w:hideMark/>
          </w:tcPr>
          <w:p w14:paraId="0E146BE2"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40,6</w:t>
            </w:r>
          </w:p>
        </w:tc>
        <w:tc>
          <w:tcPr>
            <w:tcW w:w="850" w:type="dxa"/>
            <w:tcBorders>
              <w:top w:val="nil"/>
              <w:left w:val="nil"/>
              <w:bottom w:val="single" w:sz="4" w:space="0" w:color="auto"/>
              <w:right w:val="double" w:sz="6" w:space="0" w:color="auto"/>
            </w:tcBorders>
            <w:shd w:val="clear" w:color="auto" w:fill="auto"/>
            <w:noWrap/>
            <w:vAlign w:val="center"/>
            <w:hideMark/>
          </w:tcPr>
          <w:p w14:paraId="407B80B0"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84,5</w:t>
            </w:r>
          </w:p>
        </w:tc>
      </w:tr>
      <w:tr w:rsidR="00923B09" w:rsidRPr="00923B09" w14:paraId="2822700A" w14:textId="77777777" w:rsidTr="00674D41">
        <w:trPr>
          <w:trHeight w:val="255"/>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186C2393"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Инспекция государственного строительного надзора</w:t>
            </w:r>
          </w:p>
        </w:tc>
        <w:tc>
          <w:tcPr>
            <w:tcW w:w="1134" w:type="dxa"/>
            <w:tcBorders>
              <w:top w:val="nil"/>
              <w:left w:val="nil"/>
              <w:bottom w:val="single" w:sz="4" w:space="0" w:color="auto"/>
              <w:right w:val="single" w:sz="4" w:space="0" w:color="auto"/>
            </w:tcBorders>
            <w:shd w:val="clear" w:color="auto" w:fill="auto"/>
            <w:noWrap/>
            <w:vAlign w:val="center"/>
            <w:hideMark/>
          </w:tcPr>
          <w:p w14:paraId="079D6A17"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65,0</w:t>
            </w:r>
          </w:p>
        </w:tc>
        <w:tc>
          <w:tcPr>
            <w:tcW w:w="992" w:type="dxa"/>
            <w:tcBorders>
              <w:top w:val="nil"/>
              <w:left w:val="nil"/>
              <w:bottom w:val="single" w:sz="4" w:space="0" w:color="auto"/>
              <w:right w:val="single" w:sz="4" w:space="0" w:color="auto"/>
            </w:tcBorders>
            <w:shd w:val="clear" w:color="auto" w:fill="auto"/>
            <w:noWrap/>
            <w:vAlign w:val="center"/>
            <w:hideMark/>
          </w:tcPr>
          <w:p w14:paraId="3CFBA3DC"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44,8</w:t>
            </w:r>
          </w:p>
        </w:tc>
        <w:tc>
          <w:tcPr>
            <w:tcW w:w="992" w:type="dxa"/>
            <w:tcBorders>
              <w:top w:val="nil"/>
              <w:left w:val="nil"/>
              <w:bottom w:val="single" w:sz="4" w:space="0" w:color="auto"/>
              <w:right w:val="single" w:sz="4" w:space="0" w:color="auto"/>
            </w:tcBorders>
            <w:shd w:val="clear" w:color="auto" w:fill="auto"/>
            <w:noWrap/>
            <w:vAlign w:val="center"/>
            <w:hideMark/>
          </w:tcPr>
          <w:p w14:paraId="1CCA0EE8"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42,9</w:t>
            </w:r>
          </w:p>
        </w:tc>
        <w:tc>
          <w:tcPr>
            <w:tcW w:w="851" w:type="dxa"/>
            <w:tcBorders>
              <w:top w:val="nil"/>
              <w:left w:val="nil"/>
              <w:bottom w:val="single" w:sz="4" w:space="0" w:color="auto"/>
              <w:right w:val="single" w:sz="4" w:space="0" w:color="auto"/>
            </w:tcBorders>
            <w:shd w:val="clear" w:color="auto" w:fill="auto"/>
            <w:noWrap/>
            <w:vAlign w:val="center"/>
            <w:hideMark/>
          </w:tcPr>
          <w:p w14:paraId="0EAAA7E9"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66,0</w:t>
            </w:r>
          </w:p>
        </w:tc>
        <w:tc>
          <w:tcPr>
            <w:tcW w:w="850" w:type="dxa"/>
            <w:tcBorders>
              <w:top w:val="nil"/>
              <w:left w:val="nil"/>
              <w:bottom w:val="single" w:sz="4" w:space="0" w:color="auto"/>
              <w:right w:val="double" w:sz="6" w:space="0" w:color="auto"/>
            </w:tcBorders>
            <w:shd w:val="clear" w:color="auto" w:fill="auto"/>
            <w:noWrap/>
            <w:vAlign w:val="center"/>
            <w:hideMark/>
          </w:tcPr>
          <w:p w14:paraId="43F85004"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95,8</w:t>
            </w:r>
          </w:p>
        </w:tc>
      </w:tr>
      <w:tr w:rsidR="00923B09" w:rsidRPr="00923B09" w14:paraId="1AC44A9C"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4C30E727"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Контрактное агентство</w:t>
            </w:r>
          </w:p>
        </w:tc>
        <w:tc>
          <w:tcPr>
            <w:tcW w:w="1134" w:type="dxa"/>
            <w:tcBorders>
              <w:top w:val="nil"/>
              <w:left w:val="nil"/>
              <w:bottom w:val="single" w:sz="4" w:space="0" w:color="auto"/>
              <w:right w:val="single" w:sz="4" w:space="0" w:color="auto"/>
            </w:tcBorders>
            <w:shd w:val="clear" w:color="auto" w:fill="auto"/>
            <w:noWrap/>
            <w:vAlign w:val="center"/>
            <w:hideMark/>
          </w:tcPr>
          <w:p w14:paraId="0B20B3DD"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69,7</w:t>
            </w:r>
          </w:p>
        </w:tc>
        <w:tc>
          <w:tcPr>
            <w:tcW w:w="992" w:type="dxa"/>
            <w:tcBorders>
              <w:top w:val="nil"/>
              <w:left w:val="nil"/>
              <w:bottom w:val="single" w:sz="4" w:space="0" w:color="auto"/>
              <w:right w:val="single" w:sz="4" w:space="0" w:color="auto"/>
            </w:tcBorders>
            <w:shd w:val="clear" w:color="auto" w:fill="auto"/>
            <w:noWrap/>
            <w:vAlign w:val="center"/>
            <w:hideMark/>
          </w:tcPr>
          <w:p w14:paraId="00A0DFF5"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37,3</w:t>
            </w:r>
          </w:p>
        </w:tc>
        <w:tc>
          <w:tcPr>
            <w:tcW w:w="992" w:type="dxa"/>
            <w:tcBorders>
              <w:top w:val="nil"/>
              <w:left w:val="nil"/>
              <w:bottom w:val="single" w:sz="4" w:space="0" w:color="auto"/>
              <w:right w:val="single" w:sz="4" w:space="0" w:color="auto"/>
            </w:tcBorders>
            <w:shd w:val="clear" w:color="auto" w:fill="auto"/>
            <w:noWrap/>
            <w:vAlign w:val="center"/>
            <w:hideMark/>
          </w:tcPr>
          <w:p w14:paraId="36BC7619"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33,2</w:t>
            </w:r>
          </w:p>
        </w:tc>
        <w:tc>
          <w:tcPr>
            <w:tcW w:w="851" w:type="dxa"/>
            <w:tcBorders>
              <w:top w:val="nil"/>
              <w:left w:val="nil"/>
              <w:bottom w:val="single" w:sz="4" w:space="0" w:color="auto"/>
              <w:right w:val="single" w:sz="4" w:space="0" w:color="auto"/>
            </w:tcBorders>
            <w:shd w:val="clear" w:color="auto" w:fill="auto"/>
            <w:noWrap/>
            <w:vAlign w:val="center"/>
            <w:hideMark/>
          </w:tcPr>
          <w:p w14:paraId="770B6A7B"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47,7</w:t>
            </w:r>
          </w:p>
        </w:tc>
        <w:tc>
          <w:tcPr>
            <w:tcW w:w="850" w:type="dxa"/>
            <w:tcBorders>
              <w:top w:val="nil"/>
              <w:left w:val="nil"/>
              <w:bottom w:val="single" w:sz="4" w:space="0" w:color="auto"/>
              <w:right w:val="double" w:sz="6" w:space="0" w:color="auto"/>
            </w:tcBorders>
            <w:shd w:val="clear" w:color="auto" w:fill="auto"/>
            <w:noWrap/>
            <w:vAlign w:val="center"/>
            <w:hideMark/>
          </w:tcPr>
          <w:p w14:paraId="0C00EE58"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89,1</w:t>
            </w:r>
          </w:p>
        </w:tc>
      </w:tr>
      <w:tr w:rsidR="00923B09" w:rsidRPr="00923B09" w14:paraId="1A78DA4C" w14:textId="77777777" w:rsidTr="00674D41">
        <w:trPr>
          <w:trHeight w:val="70"/>
        </w:trPr>
        <w:tc>
          <w:tcPr>
            <w:tcW w:w="4428" w:type="dxa"/>
            <w:tcBorders>
              <w:top w:val="nil"/>
              <w:left w:val="double" w:sz="6" w:space="0" w:color="auto"/>
              <w:bottom w:val="single" w:sz="4" w:space="0" w:color="auto"/>
              <w:right w:val="single" w:sz="4" w:space="0" w:color="auto"/>
            </w:tcBorders>
            <w:shd w:val="clear" w:color="auto" w:fill="auto"/>
            <w:vAlign w:val="center"/>
            <w:hideMark/>
          </w:tcPr>
          <w:p w14:paraId="776F15B0" w14:textId="77777777" w:rsidR="00674D41" w:rsidRPr="00923B09" w:rsidRDefault="00674D41" w:rsidP="00FD239D">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Инспекция по ветеринарному надзору</w:t>
            </w:r>
          </w:p>
        </w:tc>
        <w:tc>
          <w:tcPr>
            <w:tcW w:w="1134" w:type="dxa"/>
            <w:tcBorders>
              <w:top w:val="nil"/>
              <w:left w:val="nil"/>
              <w:bottom w:val="single" w:sz="4" w:space="0" w:color="auto"/>
              <w:right w:val="single" w:sz="4" w:space="0" w:color="auto"/>
            </w:tcBorders>
            <w:shd w:val="clear" w:color="auto" w:fill="auto"/>
            <w:noWrap/>
            <w:vAlign w:val="center"/>
            <w:hideMark/>
          </w:tcPr>
          <w:p w14:paraId="7BA00B07"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292,8</w:t>
            </w:r>
          </w:p>
        </w:tc>
        <w:tc>
          <w:tcPr>
            <w:tcW w:w="992" w:type="dxa"/>
            <w:tcBorders>
              <w:top w:val="nil"/>
              <w:left w:val="nil"/>
              <w:bottom w:val="single" w:sz="4" w:space="0" w:color="auto"/>
              <w:right w:val="single" w:sz="4" w:space="0" w:color="auto"/>
            </w:tcBorders>
            <w:shd w:val="clear" w:color="auto" w:fill="auto"/>
            <w:noWrap/>
            <w:vAlign w:val="center"/>
            <w:hideMark/>
          </w:tcPr>
          <w:p w14:paraId="45D402C1"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142,3</w:t>
            </w:r>
          </w:p>
        </w:tc>
        <w:tc>
          <w:tcPr>
            <w:tcW w:w="992" w:type="dxa"/>
            <w:tcBorders>
              <w:top w:val="nil"/>
              <w:left w:val="nil"/>
              <w:bottom w:val="single" w:sz="4" w:space="0" w:color="auto"/>
              <w:right w:val="single" w:sz="4" w:space="0" w:color="auto"/>
            </w:tcBorders>
            <w:shd w:val="clear" w:color="auto" w:fill="auto"/>
            <w:noWrap/>
            <w:vAlign w:val="center"/>
            <w:hideMark/>
          </w:tcPr>
          <w:p w14:paraId="717A7FA6"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140,2</w:t>
            </w:r>
          </w:p>
        </w:tc>
        <w:tc>
          <w:tcPr>
            <w:tcW w:w="851" w:type="dxa"/>
            <w:tcBorders>
              <w:top w:val="nil"/>
              <w:left w:val="nil"/>
              <w:bottom w:val="single" w:sz="4" w:space="0" w:color="auto"/>
              <w:right w:val="single" w:sz="4" w:space="0" w:color="auto"/>
            </w:tcBorders>
            <w:shd w:val="clear" w:color="auto" w:fill="auto"/>
            <w:noWrap/>
            <w:vAlign w:val="center"/>
            <w:hideMark/>
          </w:tcPr>
          <w:p w14:paraId="038005D5"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47,9</w:t>
            </w:r>
          </w:p>
        </w:tc>
        <w:tc>
          <w:tcPr>
            <w:tcW w:w="850" w:type="dxa"/>
            <w:tcBorders>
              <w:top w:val="nil"/>
              <w:left w:val="nil"/>
              <w:bottom w:val="single" w:sz="4" w:space="0" w:color="auto"/>
              <w:right w:val="double" w:sz="6" w:space="0" w:color="auto"/>
            </w:tcBorders>
            <w:shd w:val="clear" w:color="auto" w:fill="auto"/>
            <w:noWrap/>
            <w:vAlign w:val="center"/>
            <w:hideMark/>
          </w:tcPr>
          <w:p w14:paraId="616C800A" w14:textId="77777777" w:rsidR="00674D41" w:rsidRPr="00923B09" w:rsidRDefault="00674D41" w:rsidP="00FD239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98,5</w:t>
            </w:r>
          </w:p>
        </w:tc>
      </w:tr>
      <w:tr w:rsidR="00C81B1F" w:rsidRPr="00923B09" w14:paraId="2822C97D" w14:textId="77777777" w:rsidTr="00674D41">
        <w:trPr>
          <w:trHeight w:val="70"/>
        </w:trPr>
        <w:tc>
          <w:tcPr>
            <w:tcW w:w="4428" w:type="dxa"/>
            <w:tcBorders>
              <w:top w:val="nil"/>
              <w:left w:val="double" w:sz="6" w:space="0" w:color="auto"/>
              <w:bottom w:val="double" w:sz="6" w:space="0" w:color="auto"/>
              <w:right w:val="single" w:sz="4" w:space="0" w:color="auto"/>
            </w:tcBorders>
            <w:shd w:val="clear" w:color="auto" w:fill="auto"/>
            <w:vAlign w:val="center"/>
            <w:hideMark/>
          </w:tcPr>
          <w:p w14:paraId="295B6735" w14:textId="77777777" w:rsidR="00674D41" w:rsidRPr="00923B09" w:rsidRDefault="00674D41" w:rsidP="00FD239D">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134" w:type="dxa"/>
            <w:tcBorders>
              <w:top w:val="nil"/>
              <w:left w:val="nil"/>
              <w:bottom w:val="double" w:sz="6" w:space="0" w:color="auto"/>
              <w:right w:val="single" w:sz="4" w:space="0" w:color="auto"/>
            </w:tcBorders>
            <w:shd w:val="clear" w:color="auto" w:fill="auto"/>
            <w:noWrap/>
            <w:vAlign w:val="center"/>
            <w:hideMark/>
          </w:tcPr>
          <w:p w14:paraId="32932EAD" w14:textId="77777777" w:rsidR="00674D41" w:rsidRPr="00923B09" w:rsidRDefault="00674D41" w:rsidP="00FD239D">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133 395,1</w:t>
            </w:r>
          </w:p>
        </w:tc>
        <w:tc>
          <w:tcPr>
            <w:tcW w:w="992" w:type="dxa"/>
            <w:tcBorders>
              <w:top w:val="nil"/>
              <w:left w:val="nil"/>
              <w:bottom w:val="double" w:sz="6" w:space="0" w:color="auto"/>
              <w:right w:val="single" w:sz="4" w:space="0" w:color="auto"/>
            </w:tcBorders>
            <w:shd w:val="clear" w:color="auto" w:fill="auto"/>
            <w:noWrap/>
            <w:vAlign w:val="center"/>
            <w:hideMark/>
          </w:tcPr>
          <w:p w14:paraId="53727531" w14:textId="77777777" w:rsidR="00674D41" w:rsidRPr="00923B09" w:rsidRDefault="00674D41" w:rsidP="00FD239D">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65 558,3</w:t>
            </w:r>
          </w:p>
        </w:tc>
        <w:tc>
          <w:tcPr>
            <w:tcW w:w="992" w:type="dxa"/>
            <w:tcBorders>
              <w:top w:val="nil"/>
              <w:left w:val="nil"/>
              <w:bottom w:val="double" w:sz="6" w:space="0" w:color="auto"/>
              <w:right w:val="single" w:sz="4" w:space="0" w:color="auto"/>
            </w:tcBorders>
            <w:shd w:val="clear" w:color="auto" w:fill="auto"/>
            <w:noWrap/>
            <w:vAlign w:val="center"/>
            <w:hideMark/>
          </w:tcPr>
          <w:p w14:paraId="6906CA8A" w14:textId="77777777" w:rsidR="00674D41" w:rsidRPr="00923B09" w:rsidRDefault="00674D41" w:rsidP="00FD239D">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62 400,7</w:t>
            </w:r>
          </w:p>
        </w:tc>
        <w:tc>
          <w:tcPr>
            <w:tcW w:w="851" w:type="dxa"/>
            <w:tcBorders>
              <w:top w:val="nil"/>
              <w:left w:val="nil"/>
              <w:bottom w:val="double" w:sz="6" w:space="0" w:color="auto"/>
              <w:right w:val="single" w:sz="4" w:space="0" w:color="auto"/>
            </w:tcBorders>
            <w:shd w:val="clear" w:color="auto" w:fill="auto"/>
            <w:noWrap/>
            <w:vAlign w:val="center"/>
            <w:hideMark/>
          </w:tcPr>
          <w:p w14:paraId="449505FF" w14:textId="77777777" w:rsidR="00674D41" w:rsidRPr="00923B09" w:rsidRDefault="00674D41" w:rsidP="00FD239D">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46,8</w:t>
            </w:r>
          </w:p>
        </w:tc>
        <w:tc>
          <w:tcPr>
            <w:tcW w:w="850" w:type="dxa"/>
            <w:tcBorders>
              <w:top w:val="nil"/>
              <w:left w:val="nil"/>
              <w:bottom w:val="double" w:sz="6" w:space="0" w:color="auto"/>
              <w:right w:val="double" w:sz="6" w:space="0" w:color="auto"/>
            </w:tcBorders>
            <w:shd w:val="clear" w:color="auto" w:fill="auto"/>
            <w:noWrap/>
            <w:vAlign w:val="center"/>
            <w:hideMark/>
          </w:tcPr>
          <w:p w14:paraId="2413D6C3" w14:textId="77777777" w:rsidR="00674D41" w:rsidRPr="00923B09" w:rsidRDefault="00674D41" w:rsidP="00FD239D">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95,2</w:t>
            </w:r>
          </w:p>
        </w:tc>
      </w:tr>
    </w:tbl>
    <w:p w14:paraId="5998814C" w14:textId="77777777" w:rsidR="00674D41" w:rsidRPr="00923B09" w:rsidRDefault="00674D41" w:rsidP="00674D41">
      <w:pPr>
        <w:spacing w:after="0" w:line="240" w:lineRule="auto"/>
        <w:ind w:firstLine="851"/>
        <w:jc w:val="both"/>
        <w:rPr>
          <w:rFonts w:ascii="Times New Roman" w:hAnsi="Times New Roman"/>
          <w:sz w:val="16"/>
          <w:szCs w:val="16"/>
        </w:rPr>
      </w:pPr>
    </w:p>
    <w:p w14:paraId="4120CFA2" w14:textId="13218D32" w:rsidR="00C81B1F" w:rsidRPr="00923B09" w:rsidRDefault="00C81B1F" w:rsidP="00E75C76">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целом по отношению к показателям кассового плана по расходам областного бюджета на 6 месяцев 2022 года расходы главных распорядителей за отчетный период на реализацию программных мероприятий исполнены на 95,2 %, </w:t>
      </w:r>
      <w:r w:rsidR="00FD239D" w:rsidRPr="00923B09">
        <w:rPr>
          <w:rFonts w:ascii="Times New Roman" w:hAnsi="Times New Roman"/>
          <w:sz w:val="28"/>
          <w:szCs w:val="28"/>
        </w:rPr>
        <w:t>и</w:t>
      </w:r>
      <w:r w:rsidRPr="00923B09">
        <w:rPr>
          <w:rFonts w:ascii="Times New Roman" w:hAnsi="Times New Roman"/>
          <w:sz w:val="28"/>
          <w:szCs w:val="28"/>
        </w:rPr>
        <w:t xml:space="preserve"> сумма неисполненных назначений </w:t>
      </w:r>
      <w:r w:rsidRPr="00923B09">
        <w:rPr>
          <w:rFonts w:ascii="Times New Roman" w:hAnsi="Times New Roman"/>
          <w:sz w:val="28"/>
          <w:szCs w:val="28"/>
          <w:lang w:val="en-US"/>
        </w:rPr>
        <w:t>I</w:t>
      </w:r>
      <w:r w:rsidRPr="00923B09">
        <w:rPr>
          <w:rFonts w:ascii="Times New Roman" w:hAnsi="Times New Roman"/>
          <w:sz w:val="28"/>
          <w:szCs w:val="28"/>
        </w:rPr>
        <w:t xml:space="preserve"> полугодия составила 3 157,6 млн.руб., из них наибольшие суммы невыполнения по следующим главным распорядителям:</w:t>
      </w:r>
    </w:p>
    <w:p w14:paraId="22CA4FF2" w14:textId="17993A31" w:rsidR="00C81B1F" w:rsidRPr="00923B09" w:rsidRDefault="00C81B1F" w:rsidP="00E75C76">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1) Министерством строительства и архитектуры Архангельской области не исполнено 815,3 млн.руб., из них </w:t>
      </w:r>
      <w:r w:rsidR="001E109B" w:rsidRPr="00923B09">
        <w:rPr>
          <w:rFonts w:ascii="Times New Roman" w:hAnsi="Times New Roman"/>
          <w:sz w:val="28"/>
          <w:szCs w:val="28"/>
        </w:rPr>
        <w:t>н</w:t>
      </w:r>
      <w:r w:rsidRPr="00923B09">
        <w:rPr>
          <w:rFonts w:ascii="Times New Roman" w:hAnsi="Times New Roman"/>
          <w:sz w:val="28"/>
          <w:szCs w:val="28"/>
        </w:rPr>
        <w:t xml:space="preserve">аибольшие суммы неисполненных </w:t>
      </w:r>
      <w:r w:rsidR="001E109B" w:rsidRPr="00923B09">
        <w:rPr>
          <w:rFonts w:ascii="Times New Roman" w:hAnsi="Times New Roman"/>
          <w:sz w:val="28"/>
          <w:szCs w:val="28"/>
        </w:rPr>
        <w:t>ассигнований</w:t>
      </w:r>
      <w:r w:rsidRPr="00923B09">
        <w:rPr>
          <w:rFonts w:ascii="Times New Roman" w:hAnsi="Times New Roman"/>
          <w:sz w:val="28"/>
          <w:szCs w:val="28"/>
        </w:rPr>
        <w:t xml:space="preserve"> </w:t>
      </w:r>
      <w:r w:rsidR="001E109B" w:rsidRPr="00923B09">
        <w:rPr>
          <w:rFonts w:ascii="Times New Roman" w:hAnsi="Times New Roman"/>
          <w:sz w:val="28"/>
          <w:szCs w:val="28"/>
        </w:rPr>
        <w:t xml:space="preserve">фиксируются </w:t>
      </w:r>
      <w:r w:rsidRPr="00923B09">
        <w:rPr>
          <w:rFonts w:ascii="Times New Roman" w:hAnsi="Times New Roman"/>
          <w:sz w:val="28"/>
          <w:szCs w:val="28"/>
        </w:rPr>
        <w:t>по следующим направлениям расходов:</w:t>
      </w:r>
    </w:p>
    <w:p w14:paraId="4669C570" w14:textId="77777777" w:rsidR="00C81B1F" w:rsidRPr="00923B09" w:rsidRDefault="00C81B1F" w:rsidP="00BB2025">
      <w:pPr>
        <w:pStyle w:val="a0"/>
        <w:numPr>
          <w:ilvl w:val="0"/>
          <w:numId w:val="12"/>
        </w:numPr>
        <w:ind w:left="0" w:firstLine="709"/>
        <w:contextualSpacing/>
      </w:pPr>
      <w:r w:rsidRPr="00923B09">
        <w:t>строительство и реконструкция объектов капитального строительства государственной собственности Архангельской области – 53,8 млн.руб.;</w:t>
      </w:r>
    </w:p>
    <w:p w14:paraId="62C84150" w14:textId="77777777" w:rsidR="00C81B1F" w:rsidRPr="00923B09" w:rsidRDefault="00C81B1F" w:rsidP="00BB2025">
      <w:pPr>
        <w:pStyle w:val="a0"/>
        <w:numPr>
          <w:ilvl w:val="0"/>
          <w:numId w:val="12"/>
        </w:numPr>
        <w:ind w:left="0" w:firstLine="709"/>
        <w:contextualSpacing/>
      </w:pPr>
      <w:r w:rsidRPr="00923B09">
        <w:t>создание новых мест в общеобразовательных организациях – 114,6 млн.руб.;</w:t>
      </w:r>
    </w:p>
    <w:p w14:paraId="377E7BEB" w14:textId="77777777" w:rsidR="00C81B1F" w:rsidRPr="00923B09" w:rsidRDefault="00C81B1F" w:rsidP="00BB2025">
      <w:pPr>
        <w:pStyle w:val="a0"/>
        <w:numPr>
          <w:ilvl w:val="0"/>
          <w:numId w:val="12"/>
        </w:numPr>
        <w:ind w:left="0" w:firstLine="709"/>
        <w:contextualSpacing/>
      </w:pPr>
      <w:r w:rsidRPr="00923B09">
        <w:t>стимулирование программ развития жилищного строительства субъектов РФ – 46,3 млн.руб.;</w:t>
      </w:r>
    </w:p>
    <w:p w14:paraId="0A64C8C1" w14:textId="77777777" w:rsidR="00C81B1F" w:rsidRPr="00923B09" w:rsidRDefault="00C81B1F" w:rsidP="00BB2025">
      <w:pPr>
        <w:pStyle w:val="a0"/>
        <w:numPr>
          <w:ilvl w:val="0"/>
          <w:numId w:val="12"/>
        </w:numPr>
        <w:ind w:left="0" w:firstLine="709"/>
        <w:contextualSpacing/>
      </w:pPr>
      <w:r w:rsidRPr="00923B09">
        <w:t>реализация региональных программ модернизации первичного звена здравоохранения (осуществлено новое строительство (реконструкция) объектов медицинских организаций) – 28,8 млн.руб.;</w:t>
      </w:r>
    </w:p>
    <w:p w14:paraId="57765A8B" w14:textId="77777777" w:rsidR="00C81B1F" w:rsidRPr="00923B09" w:rsidRDefault="00C81B1F" w:rsidP="00BB2025">
      <w:pPr>
        <w:pStyle w:val="a0"/>
        <w:numPr>
          <w:ilvl w:val="0"/>
          <w:numId w:val="12"/>
        </w:numPr>
        <w:ind w:left="0" w:firstLine="709"/>
        <w:contextualSpacing/>
      </w:pPr>
      <w:r w:rsidRPr="00923B09">
        <w:t>создание и модернизация объектов спортивной инфраструктуры региональной собственности (муниципальной собственности) для занятий физической культурой и спортом за счет средств резервного фонда Правительства РФ – 33,1 млн.руб.</w:t>
      </w:r>
    </w:p>
    <w:p w14:paraId="727C7CCE" w14:textId="77777777" w:rsidR="00C81B1F" w:rsidRPr="00923B09" w:rsidRDefault="00C81B1F" w:rsidP="00BB2025">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2) Министерством здравоохранения Архангельской области не исполнено к плану </w:t>
      </w:r>
      <w:r w:rsidRPr="00923B09">
        <w:rPr>
          <w:rFonts w:ascii="Times New Roman" w:hAnsi="Times New Roman"/>
          <w:sz w:val="28"/>
          <w:szCs w:val="28"/>
          <w:lang w:val="en-US"/>
        </w:rPr>
        <w:t>I</w:t>
      </w:r>
      <w:r w:rsidRPr="00923B09">
        <w:rPr>
          <w:rFonts w:ascii="Times New Roman" w:hAnsi="Times New Roman"/>
          <w:sz w:val="28"/>
          <w:szCs w:val="28"/>
        </w:rPr>
        <w:t xml:space="preserve"> полугодия – 387,5 млн.руб., из них наибольшее по следующим направлениям расходов:</w:t>
      </w:r>
    </w:p>
    <w:p w14:paraId="2CCCE3C6" w14:textId="77777777" w:rsidR="00C81B1F" w:rsidRPr="00923B09" w:rsidRDefault="00C81B1F" w:rsidP="00BB2025">
      <w:pPr>
        <w:pStyle w:val="a0"/>
        <w:numPr>
          <w:ilvl w:val="0"/>
          <w:numId w:val="12"/>
        </w:numPr>
        <w:ind w:left="0" w:firstLine="709"/>
        <w:contextualSpacing/>
      </w:pPr>
      <w:r w:rsidRPr="00923B09">
        <w:t>оснащение оборудованием региональных сосудистых центров и первичных сосудистых отделений – 38,9 млн.руб.;</w:t>
      </w:r>
    </w:p>
    <w:p w14:paraId="4B4ADD00" w14:textId="77777777" w:rsidR="00C81B1F" w:rsidRPr="00923B09" w:rsidRDefault="00C81B1F" w:rsidP="00BB2025">
      <w:pPr>
        <w:pStyle w:val="a0"/>
        <w:numPr>
          <w:ilvl w:val="0"/>
          <w:numId w:val="12"/>
        </w:numPr>
        <w:ind w:left="0" w:firstLine="709"/>
        <w:contextualSpacing/>
      </w:pPr>
      <w:r w:rsidRPr="00923B09">
        <w:t>обеспечение лекарственными препаратами отдельных групп населения – 109,9 млн.руб.;</w:t>
      </w:r>
    </w:p>
    <w:p w14:paraId="120D1A13" w14:textId="77777777" w:rsidR="00C81B1F" w:rsidRPr="00923B09" w:rsidRDefault="00C81B1F" w:rsidP="00BB2025">
      <w:pPr>
        <w:pStyle w:val="a0"/>
        <w:numPr>
          <w:ilvl w:val="0"/>
          <w:numId w:val="12"/>
        </w:numPr>
        <w:ind w:left="0" w:firstLine="709"/>
        <w:contextualSpacing/>
      </w:pPr>
      <w:r w:rsidRPr="00923B09">
        <w:t>обеспечение медицинскими изделиями отдельных групп населения – 79,5 млн.руб.;</w:t>
      </w:r>
    </w:p>
    <w:p w14:paraId="1BAE12E9" w14:textId="77777777" w:rsidR="00C81B1F" w:rsidRPr="00923B09" w:rsidRDefault="00C81B1F" w:rsidP="00BB2025">
      <w:pPr>
        <w:spacing w:after="0" w:line="240" w:lineRule="auto"/>
        <w:ind w:firstLine="709"/>
        <w:jc w:val="both"/>
        <w:rPr>
          <w:rFonts w:ascii="Times New Roman" w:hAnsi="Times New Roman"/>
          <w:sz w:val="28"/>
          <w:szCs w:val="28"/>
        </w:rPr>
      </w:pPr>
      <w:r w:rsidRPr="00923B09">
        <w:rPr>
          <w:rFonts w:ascii="Times New Roman" w:hAnsi="Times New Roman"/>
          <w:sz w:val="28"/>
          <w:szCs w:val="28"/>
        </w:rPr>
        <w:t>3) Министерством образования Архангельской области – 783,9 млн.руб.</w:t>
      </w:r>
      <w:r w:rsidRPr="00923B09">
        <w:t xml:space="preserve"> </w:t>
      </w:r>
      <w:r w:rsidRPr="00923B09">
        <w:rPr>
          <w:rFonts w:ascii="Times New Roman" w:hAnsi="Times New Roman"/>
          <w:sz w:val="28"/>
          <w:szCs w:val="28"/>
        </w:rPr>
        <w:t>из них наибольшее по следующим направлениям расходов:</w:t>
      </w:r>
    </w:p>
    <w:p w14:paraId="00183D7B" w14:textId="77777777" w:rsidR="00C81B1F" w:rsidRPr="00923B09" w:rsidRDefault="00C81B1F" w:rsidP="00BB2025">
      <w:pPr>
        <w:pStyle w:val="a0"/>
        <w:numPr>
          <w:ilvl w:val="0"/>
          <w:numId w:val="12"/>
        </w:numPr>
        <w:ind w:left="0" w:firstLine="709"/>
        <w:contextualSpacing/>
      </w:pPr>
      <w:r w:rsidRPr="00923B09">
        <w:t>не обеспечено перечисление субвенций местным бюджетам на реализацию образовательных программ в сумме 151,0 млн.руб.;</w:t>
      </w:r>
    </w:p>
    <w:p w14:paraId="3CFB3A14" w14:textId="77777777" w:rsidR="00C81B1F" w:rsidRPr="00923B09" w:rsidRDefault="00C81B1F" w:rsidP="00BB2025">
      <w:pPr>
        <w:pStyle w:val="a0"/>
        <w:numPr>
          <w:ilvl w:val="0"/>
          <w:numId w:val="12"/>
        </w:numPr>
        <w:ind w:left="0" w:firstLine="709"/>
        <w:contextualSpacing/>
      </w:pPr>
      <w:r w:rsidRPr="00923B09">
        <w:t>оснащение новых мест в образовательных организациях Архангельской области – 141,9 млн.руб.;</w:t>
      </w:r>
    </w:p>
    <w:p w14:paraId="0CEFD30F" w14:textId="77777777" w:rsidR="00C81B1F" w:rsidRPr="00923B09" w:rsidRDefault="00C81B1F" w:rsidP="00BB2025">
      <w:pPr>
        <w:pStyle w:val="a0"/>
        <w:numPr>
          <w:ilvl w:val="0"/>
          <w:numId w:val="12"/>
        </w:numPr>
        <w:ind w:left="0" w:firstLine="709"/>
        <w:contextualSpacing/>
      </w:pPr>
      <w:r w:rsidRPr="00923B09">
        <w:t>оснащение объектов строительства сферы образования муниципальных образований Архангельской области – 40,7 млн.руб.;</w:t>
      </w:r>
    </w:p>
    <w:p w14:paraId="678093A1" w14:textId="77777777" w:rsidR="00C81B1F" w:rsidRPr="00923B09" w:rsidRDefault="00C81B1F" w:rsidP="00BB2025">
      <w:pPr>
        <w:pStyle w:val="a0"/>
        <w:numPr>
          <w:ilvl w:val="0"/>
          <w:numId w:val="12"/>
        </w:numPr>
        <w:ind w:left="0" w:firstLine="709"/>
        <w:contextualSpacing/>
      </w:pPr>
      <w:r w:rsidRPr="00923B09">
        <w:t>капитальный ремонт зданий муниципальных общеобразовательных организаций – 48,3 млн.руб.;</w:t>
      </w:r>
    </w:p>
    <w:p w14:paraId="4AAC75A2" w14:textId="77777777" w:rsidR="00C81B1F" w:rsidRPr="00923B09" w:rsidRDefault="00C81B1F" w:rsidP="00BB2025">
      <w:pPr>
        <w:pStyle w:val="a0"/>
        <w:numPr>
          <w:ilvl w:val="0"/>
          <w:numId w:val="12"/>
        </w:numPr>
        <w:ind w:left="0" w:firstLine="709"/>
        <w:contextualSpacing/>
      </w:pPr>
      <w:r w:rsidRPr="00923B09">
        <w:t>реализация мероприятий по развитию инфраструктуры муниципальных образовательных организаций в Архангельской области – 74,1 млн.руб.;</w:t>
      </w:r>
    </w:p>
    <w:p w14:paraId="5529A224" w14:textId="77777777" w:rsidR="00C81B1F" w:rsidRPr="00923B09" w:rsidRDefault="00C81B1F" w:rsidP="00BB2025">
      <w:pPr>
        <w:pStyle w:val="a0"/>
        <w:numPr>
          <w:ilvl w:val="0"/>
          <w:numId w:val="12"/>
        </w:numPr>
        <w:ind w:left="0" w:firstLine="709"/>
        <w:contextualSpacing/>
      </w:pPr>
      <w:r w:rsidRPr="00923B09">
        <w:t>компенсация родительской платы за присмотр и уход за ребенком в образовательных организациях, реализующих образовательную программу дошкольного образования – 39,3 млн.руб.;</w:t>
      </w:r>
    </w:p>
    <w:p w14:paraId="393E1433" w14:textId="77777777" w:rsidR="00C81B1F" w:rsidRPr="00923B09" w:rsidRDefault="00C81B1F" w:rsidP="00BB2025">
      <w:pPr>
        <w:pStyle w:val="a0"/>
        <w:numPr>
          <w:ilvl w:val="0"/>
          <w:numId w:val="12"/>
        </w:numPr>
        <w:ind w:left="0" w:firstLine="709"/>
        <w:contextualSpacing/>
      </w:pPr>
      <w:r w:rsidRPr="00923B09">
        <w:t>предоставление государственных жилищных сертификатов детям-сиротам и детям, оставшимся без попечения родителей, лицам из их числа на приобретение жилых помещений в Архангельской области – 129,7 млн.руб.;</w:t>
      </w:r>
    </w:p>
    <w:p w14:paraId="1D99A931" w14:textId="77777777" w:rsidR="00C81B1F" w:rsidRPr="00923B09" w:rsidRDefault="00C81B1F" w:rsidP="00BB2025">
      <w:pPr>
        <w:spacing w:after="0" w:line="240" w:lineRule="auto"/>
        <w:ind w:firstLine="709"/>
        <w:jc w:val="both"/>
        <w:rPr>
          <w:rFonts w:ascii="Times New Roman" w:hAnsi="Times New Roman"/>
          <w:sz w:val="28"/>
          <w:szCs w:val="28"/>
        </w:rPr>
      </w:pPr>
      <w:r w:rsidRPr="00923B09">
        <w:rPr>
          <w:rFonts w:ascii="Times New Roman" w:hAnsi="Times New Roman"/>
          <w:sz w:val="28"/>
          <w:szCs w:val="28"/>
        </w:rPr>
        <w:t>4) Министерством труда, занятости и социального развития Архангельской области не обеспечены расходы в общей сумме 255,5 млн.руб., из них наибольшие по следующим мероприятиям:</w:t>
      </w:r>
    </w:p>
    <w:p w14:paraId="2AFC8D46" w14:textId="77777777" w:rsidR="00C81B1F" w:rsidRPr="00923B09" w:rsidRDefault="00C81B1F" w:rsidP="00BB2025">
      <w:pPr>
        <w:pStyle w:val="a0"/>
        <w:numPr>
          <w:ilvl w:val="0"/>
          <w:numId w:val="12"/>
        </w:numPr>
        <w:ind w:left="0" w:firstLine="709"/>
        <w:contextualSpacing/>
      </w:pPr>
      <w:r w:rsidRPr="00923B09">
        <w:t>организация отдыха и оздоровления детей в каникулярный период – 62,2 млн.руб.;</w:t>
      </w:r>
    </w:p>
    <w:p w14:paraId="35C4936B" w14:textId="77777777" w:rsidR="00C81B1F" w:rsidRPr="00923B09" w:rsidRDefault="00C81B1F" w:rsidP="00BB2025">
      <w:pPr>
        <w:pStyle w:val="a0"/>
        <w:numPr>
          <w:ilvl w:val="0"/>
          <w:numId w:val="12"/>
        </w:numPr>
        <w:ind w:left="0" w:firstLine="709"/>
        <w:contextualSpacing/>
      </w:pPr>
      <w:r w:rsidRPr="00923B09">
        <w:t>оздоровление детей в организациях отдыха детей и их оздоровления сезонного или круглогодичного действия с круглосуточным пребыванием – 26,5 млн.руб.;</w:t>
      </w:r>
    </w:p>
    <w:p w14:paraId="5158334E" w14:textId="77777777" w:rsidR="00C81B1F" w:rsidRPr="00923B09" w:rsidRDefault="00C81B1F" w:rsidP="00BB2025">
      <w:pPr>
        <w:pStyle w:val="a0"/>
        <w:numPr>
          <w:ilvl w:val="0"/>
          <w:numId w:val="12"/>
        </w:numPr>
        <w:ind w:left="0" w:firstLine="709"/>
        <w:contextualSpacing/>
      </w:pPr>
      <w:r w:rsidRPr="00923B09">
        <w:t>оказание социальных услуг юридическими лицами (за исключением государственных (муниципальных) организаций), в том числе предоставляющими социальные услуги социально ориентированными некоммерческими организациями, индивидуальными предпринимателями, осуществляющими деятельность по социальному обслуживанию, включенными в реестр поставщиков социальных услуг Архангельской области – 229,9 млн.руб.;</w:t>
      </w:r>
    </w:p>
    <w:p w14:paraId="3FB52375" w14:textId="77777777" w:rsidR="00C81B1F" w:rsidRPr="00923B09" w:rsidRDefault="00C81B1F" w:rsidP="00BB2025">
      <w:pPr>
        <w:pStyle w:val="a0"/>
        <w:numPr>
          <w:ilvl w:val="0"/>
          <w:numId w:val="12"/>
        </w:numPr>
        <w:ind w:left="0" w:firstLine="709"/>
        <w:contextualSpacing/>
      </w:pPr>
      <w:r w:rsidRPr="00923B09">
        <w:t>обеспечение жильем отдельных категорий граждан, установленных Федеральным законом от 24.11.1995 № 181-ФЗ «О социальной защите инвалидов в РФ» и Федеральным законом от 12.01.1995 № 5-ФЗ «О ветеранах» - 31,6 млн.руб.</w:t>
      </w:r>
    </w:p>
    <w:p w14:paraId="231E1D77" w14:textId="77777777" w:rsidR="00C81B1F" w:rsidRPr="00923B09" w:rsidRDefault="00C81B1F" w:rsidP="00BB2025">
      <w:pPr>
        <w:pStyle w:val="a0"/>
        <w:numPr>
          <w:ilvl w:val="0"/>
          <w:numId w:val="12"/>
        </w:numPr>
        <w:ind w:left="0" w:firstLine="709"/>
        <w:contextualSpacing/>
      </w:pPr>
      <w:r w:rsidRPr="00923B09">
        <w:t>предоставление семьям при рождении ребенка (детей) набора «Новорожденному Поморья» - 40,3 млн.руб.;</w:t>
      </w:r>
    </w:p>
    <w:p w14:paraId="555D2F87" w14:textId="77777777" w:rsidR="00C81B1F" w:rsidRPr="00923B09" w:rsidRDefault="00C81B1F" w:rsidP="00E704DB">
      <w:pPr>
        <w:spacing w:after="0" w:line="240" w:lineRule="auto"/>
        <w:ind w:firstLine="709"/>
        <w:jc w:val="both"/>
        <w:rPr>
          <w:rFonts w:ascii="Times New Roman" w:hAnsi="Times New Roman"/>
          <w:sz w:val="28"/>
          <w:szCs w:val="28"/>
        </w:rPr>
      </w:pPr>
      <w:r w:rsidRPr="00923B09">
        <w:rPr>
          <w:rFonts w:ascii="Times New Roman" w:hAnsi="Times New Roman"/>
          <w:sz w:val="28"/>
          <w:szCs w:val="28"/>
        </w:rPr>
        <w:t>5) Агентством государственной противопожарной службы и гражданской защиты Архангельской области – 190,9 млн.руб., из них наибольшие по следующим мероприятиям:</w:t>
      </w:r>
    </w:p>
    <w:p w14:paraId="72F52AF4" w14:textId="77777777" w:rsidR="00C81B1F" w:rsidRPr="00923B09" w:rsidRDefault="00C81B1F" w:rsidP="00E704DB">
      <w:pPr>
        <w:pStyle w:val="a0"/>
        <w:numPr>
          <w:ilvl w:val="0"/>
          <w:numId w:val="12"/>
        </w:numPr>
        <w:ind w:left="0" w:firstLine="709"/>
        <w:contextualSpacing/>
      </w:pPr>
      <w:r w:rsidRPr="00923B09">
        <w:t>финансовое обеспечение деятельности отрядов государственной противопожарной службы, являющихся государственными казенными учреждениями – 93,1 млн.руб.;</w:t>
      </w:r>
    </w:p>
    <w:p w14:paraId="427DB579" w14:textId="77777777" w:rsidR="00C81B1F" w:rsidRPr="00923B09" w:rsidRDefault="00C81B1F" w:rsidP="00E704DB">
      <w:pPr>
        <w:pStyle w:val="a0"/>
        <w:numPr>
          <w:ilvl w:val="0"/>
          <w:numId w:val="12"/>
        </w:numPr>
        <w:ind w:left="0" w:firstLine="709"/>
        <w:contextualSpacing/>
      </w:pPr>
      <w:r w:rsidRPr="00923B09">
        <w:t>оборудование источников наружного противопожарного водоснабжения на территориях муниципальных образований Архангельской области – 20,0 млн.руб.;</w:t>
      </w:r>
    </w:p>
    <w:p w14:paraId="6BA7ACE9" w14:textId="77777777" w:rsidR="00C81B1F" w:rsidRPr="00923B09" w:rsidRDefault="00C81B1F" w:rsidP="00E704DB">
      <w:pPr>
        <w:pStyle w:val="a0"/>
        <w:numPr>
          <w:ilvl w:val="0"/>
          <w:numId w:val="12"/>
        </w:numPr>
        <w:ind w:left="0" w:firstLine="709"/>
        <w:contextualSpacing/>
      </w:pPr>
      <w:r w:rsidRPr="00923B09">
        <w:t>обеспечение функционирования системы-112 на территории Архангельской области – 14,3 млн.руб.;</w:t>
      </w:r>
    </w:p>
    <w:p w14:paraId="1AA14B33" w14:textId="77777777" w:rsidR="00C81B1F" w:rsidRPr="00923B09" w:rsidRDefault="00C81B1F" w:rsidP="00C81B1F">
      <w:pPr>
        <w:spacing w:after="0" w:line="240" w:lineRule="auto"/>
        <w:ind w:firstLine="851"/>
        <w:jc w:val="both"/>
        <w:rPr>
          <w:rFonts w:ascii="Times New Roman" w:hAnsi="Times New Roman"/>
          <w:sz w:val="28"/>
          <w:szCs w:val="28"/>
        </w:rPr>
      </w:pPr>
      <w:r w:rsidRPr="00923B09">
        <w:rPr>
          <w:rFonts w:ascii="Times New Roman" w:hAnsi="Times New Roman"/>
          <w:sz w:val="28"/>
          <w:szCs w:val="28"/>
        </w:rPr>
        <w:t>6) Администрацией Губернатора и Правительства Архангельской области – 237,3 млн.руб., из них не обеспечены расходы по следующим мероприятиям:</w:t>
      </w:r>
    </w:p>
    <w:p w14:paraId="38CEB460" w14:textId="77777777" w:rsidR="00C81B1F" w:rsidRPr="00923B09" w:rsidRDefault="00C81B1F" w:rsidP="00C81B1F">
      <w:pPr>
        <w:pStyle w:val="a0"/>
        <w:numPr>
          <w:ilvl w:val="0"/>
          <w:numId w:val="12"/>
        </w:numPr>
        <w:ind w:left="0" w:firstLine="709"/>
        <w:contextualSpacing/>
      </w:pPr>
      <w:r w:rsidRPr="00923B09">
        <w:t>обеспечение выполнения мероприятий в рамках полномочий, закрепленных за администрацией Губернатора и Правительства Архангельской области – 45,2 млн.руб.;</w:t>
      </w:r>
    </w:p>
    <w:p w14:paraId="6CEAA056" w14:textId="3CEF9B0E" w:rsidR="00C81B1F" w:rsidRPr="00923B09" w:rsidRDefault="00C81B1F" w:rsidP="00C81B1F">
      <w:pPr>
        <w:pStyle w:val="a0"/>
        <w:numPr>
          <w:ilvl w:val="0"/>
          <w:numId w:val="12"/>
        </w:numPr>
        <w:ind w:left="0" w:firstLine="709"/>
        <w:contextualSpacing/>
      </w:pPr>
      <w:r w:rsidRPr="00923B09">
        <w:t>государственная поддержка социально-экономического развития Каргопольского, Плесецкого и Виноградо</w:t>
      </w:r>
      <w:r w:rsidR="00E704DB" w:rsidRPr="00923B09">
        <w:t>в</w:t>
      </w:r>
      <w:r w:rsidRPr="00923B09">
        <w:t>ского муниципальных округов – 98,8 млн.руб.</w:t>
      </w:r>
    </w:p>
    <w:p w14:paraId="6BBB299A" w14:textId="77777777" w:rsidR="00A17F7D" w:rsidRPr="00923B09" w:rsidRDefault="00A17F7D" w:rsidP="00674D41">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Основные расходы по программным мероприятиям осуществлены следующими главными распорядителями:</w:t>
      </w:r>
    </w:p>
    <w:p w14:paraId="671DADFB" w14:textId="77777777" w:rsidR="00E704DB" w:rsidRPr="00923B09" w:rsidRDefault="00E704DB" w:rsidP="00E704DB">
      <w:pPr>
        <w:pStyle w:val="a0"/>
        <w:numPr>
          <w:ilvl w:val="0"/>
          <w:numId w:val="12"/>
        </w:numPr>
        <w:ind w:left="0" w:firstLine="709"/>
        <w:contextualSpacing/>
      </w:pPr>
      <w:r w:rsidRPr="00923B09">
        <w:t>минздрав АО – 9 609,8 млн.руб. или 15,4 % всех программных расходов, из которых 5 924,4 млн.руб. – социальное обеспечение и иные выплаты населению из которых на обязательное медицинское страхование неработающего населения Архангельской области направлено 5 131,6 млн.руб.;</w:t>
      </w:r>
    </w:p>
    <w:p w14:paraId="643120E3" w14:textId="685F3FC2" w:rsidR="003F7B18" w:rsidRPr="00923B09" w:rsidRDefault="003F7B18" w:rsidP="00F645C7">
      <w:pPr>
        <w:pStyle w:val="a8"/>
        <w:numPr>
          <w:ilvl w:val="0"/>
          <w:numId w:val="12"/>
        </w:numPr>
        <w:ind w:left="0" w:firstLine="709"/>
        <w:jc w:val="both"/>
        <w:rPr>
          <w:sz w:val="28"/>
          <w:szCs w:val="28"/>
        </w:rPr>
      </w:pPr>
      <w:r w:rsidRPr="00923B09">
        <w:rPr>
          <w:sz w:val="28"/>
          <w:szCs w:val="28"/>
        </w:rPr>
        <w:t xml:space="preserve">минобразования АО – 25,6 % всех программных расходов на реализацию программ или 15 980,0 млн.руб., из них 11 943,3 млн.руб. (74,7 %) – межбюджетные трансферты бюджетам муниципальных образований, из которых 9 986,4 млн.руб. – субвенции на реализацию </w:t>
      </w:r>
      <w:r w:rsidR="00806D14" w:rsidRPr="00923B09">
        <w:rPr>
          <w:sz w:val="28"/>
          <w:szCs w:val="28"/>
        </w:rPr>
        <w:t>образовательных программ;</w:t>
      </w:r>
    </w:p>
    <w:p w14:paraId="4BC78CB1" w14:textId="59810A41" w:rsidR="003F7B18" w:rsidRPr="00923B09" w:rsidRDefault="003F7B18" w:rsidP="00F645C7">
      <w:pPr>
        <w:pStyle w:val="a8"/>
        <w:numPr>
          <w:ilvl w:val="0"/>
          <w:numId w:val="12"/>
        </w:numPr>
        <w:ind w:left="0" w:firstLine="709"/>
        <w:jc w:val="both"/>
        <w:rPr>
          <w:sz w:val="28"/>
          <w:szCs w:val="28"/>
        </w:rPr>
      </w:pPr>
      <w:r w:rsidRPr="00923B09">
        <w:rPr>
          <w:sz w:val="28"/>
          <w:szCs w:val="28"/>
        </w:rPr>
        <w:t xml:space="preserve">минтрудсоцразвития АО – 9 283,8 млн.руб. или 14,9 % всех программных расходов, из них 6 966,9 млн.руб. – расходы на социальное обеспечение и иные выплаты населению, из которых: 1 138,4 млн.руб. – ежемесячные денежные выплаты ветеранам труда; 1 425,3 млн.руб. - ежемесячные выплат на детей в возрасте от 3 до 7 лет включительно; 593,3 млн.руб. – выплата региональных социальных доплат к пенсии; 977,9 млн.руб. – обеспечение мер социальной поддержки ветеранов труда; 510,1 млн.руб. – </w:t>
      </w:r>
      <w:r w:rsidR="00ED094B" w:rsidRPr="00923B09">
        <w:rPr>
          <w:sz w:val="28"/>
          <w:szCs w:val="28"/>
        </w:rPr>
        <w:t>о</w:t>
      </w:r>
      <w:r w:rsidRPr="00923B09">
        <w:rPr>
          <w:sz w:val="28"/>
          <w:szCs w:val="28"/>
        </w:rPr>
        <w:t>плата жилищно-коммунальных услуг отдельным категориям граждан.</w:t>
      </w:r>
    </w:p>
    <w:p w14:paraId="416D2F2D" w14:textId="77777777" w:rsidR="003F7B18" w:rsidRPr="00923B09" w:rsidRDefault="003F7B18" w:rsidP="003F7B18">
      <w:pPr>
        <w:spacing w:after="0" w:line="240" w:lineRule="auto"/>
        <w:ind w:firstLine="851"/>
        <w:jc w:val="both"/>
        <w:rPr>
          <w:rFonts w:ascii="Times New Roman" w:hAnsi="Times New Roman"/>
          <w:sz w:val="28"/>
          <w:szCs w:val="28"/>
        </w:rPr>
      </w:pPr>
      <w:r w:rsidRPr="00923B09">
        <w:rPr>
          <w:rFonts w:ascii="Times New Roman" w:hAnsi="Times New Roman"/>
          <w:sz w:val="28"/>
          <w:szCs w:val="28"/>
        </w:rPr>
        <w:t>Всего указанные выше министерства обеспечили 55,9 % всех программных расходов областного бюджета, произведенных за 6 месяцев 2022 года.</w:t>
      </w:r>
    </w:p>
    <w:p w14:paraId="14B7B920" w14:textId="2BD6B3AE" w:rsidR="003F7B18" w:rsidRPr="00923B09" w:rsidRDefault="003F7B18" w:rsidP="00197038">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 реализацию государственных программ Архангельской области за 6 месяцев 2020 года расходы из областного бюджета составили 58 257,9 млн.руб. или 93,4 % всех программных расходов, по адресной программе «Переселение граждан из аварийного жилищного фонда на 2019 – 2025 годы» - 4 137,7 млн.руб. (6,6 %), а по региональной программе «Повышение уровня финансовой грамотности населения и развитие финансового образования в Архангельской области» </w:t>
      </w:r>
      <w:r w:rsidR="0074120B" w:rsidRPr="00923B09">
        <w:rPr>
          <w:rFonts w:ascii="Times New Roman" w:hAnsi="Times New Roman"/>
          <w:sz w:val="28"/>
          <w:szCs w:val="28"/>
        </w:rPr>
        <w:t>расходы произведены в сумме</w:t>
      </w:r>
      <w:r w:rsidRPr="00923B09">
        <w:rPr>
          <w:rFonts w:ascii="Times New Roman" w:hAnsi="Times New Roman"/>
          <w:sz w:val="28"/>
          <w:szCs w:val="28"/>
        </w:rPr>
        <w:t xml:space="preserve"> 5,1 млн.руб.</w:t>
      </w:r>
    </w:p>
    <w:p w14:paraId="6745CA0D" w14:textId="4472EB05" w:rsidR="003F7B18" w:rsidRPr="00923B09" w:rsidRDefault="003F7B18" w:rsidP="003F7B18">
      <w:pPr>
        <w:spacing w:after="0" w:line="240" w:lineRule="auto"/>
        <w:ind w:firstLine="709"/>
        <w:jc w:val="both"/>
        <w:rPr>
          <w:rFonts w:ascii="Times New Roman" w:hAnsi="Times New Roman"/>
          <w:sz w:val="28"/>
          <w:szCs w:val="28"/>
        </w:rPr>
      </w:pPr>
      <w:r w:rsidRPr="00923B09">
        <w:rPr>
          <w:rFonts w:ascii="Times New Roman" w:hAnsi="Times New Roman"/>
          <w:sz w:val="28"/>
          <w:szCs w:val="28"/>
        </w:rPr>
        <w:t>Более подробная информация о расходах главных распорядителей бюджетных средств на программные мероприятия за 6 месяцев 2022 года представлена в приложении № </w:t>
      </w:r>
      <w:r w:rsidR="0086466F" w:rsidRPr="00923B09">
        <w:rPr>
          <w:rFonts w:ascii="Times New Roman" w:hAnsi="Times New Roman"/>
          <w:sz w:val="28"/>
          <w:szCs w:val="28"/>
        </w:rPr>
        <w:t>4</w:t>
      </w:r>
      <w:r w:rsidRPr="00923B09">
        <w:rPr>
          <w:rFonts w:ascii="Times New Roman" w:hAnsi="Times New Roman"/>
          <w:sz w:val="28"/>
          <w:szCs w:val="28"/>
        </w:rPr>
        <w:t xml:space="preserve"> к настоящему заключению</w:t>
      </w:r>
      <w:r w:rsidR="006F0246" w:rsidRPr="00923B09">
        <w:rPr>
          <w:rFonts w:ascii="Times New Roman" w:hAnsi="Times New Roman"/>
          <w:sz w:val="28"/>
          <w:szCs w:val="28"/>
        </w:rPr>
        <w:t>.</w:t>
      </w:r>
    </w:p>
    <w:p w14:paraId="7B655539" w14:textId="77777777" w:rsidR="003F7B18" w:rsidRPr="00923B09" w:rsidRDefault="003F7B18" w:rsidP="003F7B18">
      <w:pPr>
        <w:spacing w:after="0" w:line="240" w:lineRule="auto"/>
        <w:ind w:firstLine="709"/>
        <w:jc w:val="both"/>
        <w:rPr>
          <w:rFonts w:ascii="Times New Roman" w:hAnsi="Times New Roman"/>
          <w:sz w:val="28"/>
          <w:szCs w:val="28"/>
        </w:rPr>
      </w:pPr>
    </w:p>
    <w:p w14:paraId="79835940" w14:textId="19D4AE83" w:rsidR="003F7B18" w:rsidRPr="00923B09" w:rsidRDefault="003F7B18" w:rsidP="003F7B18">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Сведения о показателях, отраженных в отчетах об исполнении мероприятий государственных программ Архангельской области (далее – ГП АО), размещенных в КИАС Архангельской области (</w:t>
      </w:r>
      <w:hyperlink r:id="rId26" w:history="1">
        <w:r w:rsidRPr="00923B09">
          <w:rPr>
            <w:rStyle w:val="afb"/>
            <w:rFonts w:ascii="Times New Roman" w:hAnsi="Times New Roman"/>
            <w:color w:val="auto"/>
            <w:sz w:val="28"/>
            <w:szCs w:val="28"/>
          </w:rPr>
          <w:t>http://kias.dvinaland.ru</w:t>
        </w:r>
      </w:hyperlink>
      <w:r w:rsidRPr="00923B09">
        <w:rPr>
          <w:rFonts w:ascii="Times New Roman" w:hAnsi="Times New Roman"/>
          <w:sz w:val="28"/>
          <w:szCs w:val="28"/>
        </w:rPr>
        <w:t xml:space="preserve">), </w:t>
      </w:r>
      <w:r w:rsidR="008D6DC0" w:rsidRPr="00923B09">
        <w:rPr>
          <w:rFonts w:ascii="Times New Roman" w:hAnsi="Times New Roman"/>
          <w:sz w:val="28"/>
          <w:szCs w:val="28"/>
        </w:rPr>
        <w:t>в части</w:t>
      </w:r>
      <w:r w:rsidRPr="00923B09">
        <w:rPr>
          <w:rFonts w:ascii="Times New Roman" w:hAnsi="Times New Roman"/>
          <w:sz w:val="28"/>
          <w:szCs w:val="28"/>
        </w:rPr>
        <w:t xml:space="preserve"> планируемых расход</w:t>
      </w:r>
      <w:r w:rsidR="008D6DC0" w:rsidRPr="00923B09">
        <w:rPr>
          <w:rFonts w:ascii="Times New Roman" w:hAnsi="Times New Roman"/>
          <w:sz w:val="28"/>
          <w:szCs w:val="28"/>
        </w:rPr>
        <w:t>ов</w:t>
      </w:r>
      <w:r w:rsidRPr="00923B09">
        <w:rPr>
          <w:rFonts w:ascii="Times New Roman" w:hAnsi="Times New Roman"/>
          <w:sz w:val="28"/>
          <w:szCs w:val="28"/>
        </w:rPr>
        <w:t xml:space="preserve"> на их реализацию за счет всех источников финансирования на финансовый год по состоянию на 01.07.2021 и на 01.07.2022 представлено в таблице </w:t>
      </w:r>
      <w:r w:rsidR="007B25F4" w:rsidRPr="00923B09">
        <w:rPr>
          <w:rFonts w:ascii="Times New Roman" w:hAnsi="Times New Roman"/>
          <w:sz w:val="28"/>
          <w:szCs w:val="28"/>
        </w:rPr>
        <w:t>33</w:t>
      </w:r>
      <w:r w:rsidRPr="00923B09">
        <w:rPr>
          <w:rFonts w:ascii="Times New Roman" w:hAnsi="Times New Roman"/>
          <w:sz w:val="28"/>
          <w:szCs w:val="28"/>
        </w:rPr>
        <w:t>.</w:t>
      </w:r>
    </w:p>
    <w:p w14:paraId="3F03DBAB" w14:textId="77777777" w:rsidR="003F7B18" w:rsidRPr="00923B09" w:rsidRDefault="003F7B18" w:rsidP="003C6645">
      <w:pPr>
        <w:pStyle w:val="aff0"/>
        <w:spacing w:after="0" w:line="240" w:lineRule="auto"/>
        <w:rPr>
          <w:rFonts w:ascii="Times New Roman" w:hAnsi="Times New Roman"/>
          <w:b w:val="0"/>
          <w:sz w:val="24"/>
          <w:szCs w:val="24"/>
        </w:rPr>
      </w:pPr>
    </w:p>
    <w:p w14:paraId="120F0CDC" w14:textId="7B6BE4BD" w:rsidR="003F7B18" w:rsidRPr="00923B09" w:rsidRDefault="003F7B18" w:rsidP="003C6645">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33</w:t>
      </w:r>
      <w:r w:rsidRPr="00923B09">
        <w:rPr>
          <w:rFonts w:ascii="Times New Roman" w:hAnsi="Times New Roman"/>
          <w:b w:val="0"/>
          <w:sz w:val="24"/>
          <w:szCs w:val="24"/>
        </w:rPr>
        <w:fldChar w:fldCharType="end"/>
      </w:r>
      <w:r w:rsidRPr="00923B09">
        <w:rPr>
          <w:rFonts w:ascii="Times New Roman" w:hAnsi="Times New Roman"/>
          <w:b w:val="0"/>
          <w:sz w:val="24"/>
          <w:szCs w:val="24"/>
        </w:rPr>
        <w:t xml:space="preserve">. Годовые плановые суммы финансирования мероприятий государственных программ Архангельской области, </w:t>
      </w:r>
      <w:r w:rsidR="00C82B20" w:rsidRPr="00923B09">
        <w:rPr>
          <w:rFonts w:ascii="Times New Roman" w:hAnsi="Times New Roman"/>
          <w:b w:val="0"/>
          <w:sz w:val="24"/>
          <w:szCs w:val="24"/>
        </w:rPr>
        <w:t>отраженные</w:t>
      </w:r>
      <w:r w:rsidRPr="00923B09">
        <w:rPr>
          <w:rFonts w:ascii="Times New Roman" w:hAnsi="Times New Roman"/>
          <w:b w:val="0"/>
          <w:sz w:val="24"/>
          <w:szCs w:val="24"/>
        </w:rPr>
        <w:t xml:space="preserve"> в отчетах, </w:t>
      </w:r>
      <w:r w:rsidR="00C82B20" w:rsidRPr="00923B09">
        <w:rPr>
          <w:rFonts w:ascii="Times New Roman" w:hAnsi="Times New Roman"/>
          <w:b w:val="0"/>
          <w:sz w:val="24"/>
          <w:szCs w:val="24"/>
        </w:rPr>
        <w:t>размещенных</w:t>
      </w:r>
      <w:r w:rsidRPr="00923B09">
        <w:rPr>
          <w:rFonts w:ascii="Times New Roman" w:hAnsi="Times New Roman"/>
          <w:b w:val="0"/>
          <w:sz w:val="24"/>
          <w:szCs w:val="24"/>
        </w:rPr>
        <w:t xml:space="preserve"> в КИАС Архангельской области по состоянию на 01.07.2021 и на 01.07.2022, млн.руб.</w:t>
      </w:r>
    </w:p>
    <w:tbl>
      <w:tblPr>
        <w:tblW w:w="9158" w:type="dxa"/>
        <w:tblInd w:w="85" w:type="dxa"/>
        <w:tblLook w:val="04A0" w:firstRow="1" w:lastRow="0" w:firstColumn="1" w:lastColumn="0" w:noHBand="0" w:noVBand="1"/>
      </w:tblPr>
      <w:tblGrid>
        <w:gridCol w:w="2833"/>
        <w:gridCol w:w="2021"/>
        <w:gridCol w:w="1984"/>
        <w:gridCol w:w="1360"/>
        <w:gridCol w:w="960"/>
      </w:tblGrid>
      <w:tr w:rsidR="00923B09" w:rsidRPr="00923B09" w14:paraId="61D58B60" w14:textId="77777777" w:rsidTr="00C82B20">
        <w:trPr>
          <w:trHeight w:val="20"/>
          <w:tblHeader/>
        </w:trPr>
        <w:tc>
          <w:tcPr>
            <w:tcW w:w="283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66D1050" w14:textId="77777777" w:rsidR="003F7B18" w:rsidRPr="00923B09" w:rsidRDefault="003F7B18" w:rsidP="00ED3CD8">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 xml:space="preserve">Наименование бюджета </w:t>
            </w:r>
          </w:p>
        </w:tc>
        <w:tc>
          <w:tcPr>
            <w:tcW w:w="202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117B657" w14:textId="77777777" w:rsidR="003F7B18" w:rsidRPr="00923B09" w:rsidRDefault="003F7B18" w:rsidP="00ED3CD8">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2021 год, на 01.07.21</w:t>
            </w:r>
          </w:p>
        </w:tc>
        <w:tc>
          <w:tcPr>
            <w:tcW w:w="198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5BAE2F4" w14:textId="77777777" w:rsidR="003F7B18" w:rsidRPr="00923B09" w:rsidRDefault="003F7B18" w:rsidP="00ED3CD8">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2022 год, на 01.07.22</w:t>
            </w:r>
          </w:p>
        </w:tc>
        <w:tc>
          <w:tcPr>
            <w:tcW w:w="2320" w:type="dxa"/>
            <w:gridSpan w:val="2"/>
            <w:tcBorders>
              <w:top w:val="double" w:sz="6" w:space="0" w:color="auto"/>
              <w:left w:val="nil"/>
              <w:bottom w:val="single" w:sz="4" w:space="0" w:color="auto"/>
              <w:right w:val="double" w:sz="6" w:space="0" w:color="000000"/>
            </w:tcBorders>
            <w:shd w:val="clear" w:color="auto" w:fill="auto"/>
            <w:noWrap/>
            <w:vAlign w:val="bottom"/>
            <w:hideMark/>
          </w:tcPr>
          <w:p w14:paraId="6DA158B8" w14:textId="77777777" w:rsidR="003F7B18" w:rsidRPr="00923B09" w:rsidRDefault="003F7B18" w:rsidP="00ED3CD8">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Изменения (+,-)</w:t>
            </w:r>
          </w:p>
        </w:tc>
      </w:tr>
      <w:tr w:rsidR="00923B09" w:rsidRPr="00923B09" w14:paraId="30AF6603" w14:textId="77777777" w:rsidTr="00C82B20">
        <w:trPr>
          <w:trHeight w:val="126"/>
          <w:tblHeader/>
        </w:trPr>
        <w:tc>
          <w:tcPr>
            <w:tcW w:w="2833" w:type="dxa"/>
            <w:vMerge/>
            <w:tcBorders>
              <w:top w:val="double" w:sz="6" w:space="0" w:color="auto"/>
              <w:left w:val="double" w:sz="6" w:space="0" w:color="auto"/>
              <w:bottom w:val="single" w:sz="4" w:space="0" w:color="auto"/>
              <w:right w:val="single" w:sz="4" w:space="0" w:color="auto"/>
            </w:tcBorders>
            <w:vAlign w:val="center"/>
            <w:hideMark/>
          </w:tcPr>
          <w:p w14:paraId="5850DE7B" w14:textId="77777777" w:rsidR="003F7B18" w:rsidRPr="00923B09" w:rsidRDefault="003F7B18" w:rsidP="00ED3CD8">
            <w:pPr>
              <w:spacing w:after="0" w:line="240" w:lineRule="auto"/>
              <w:rPr>
                <w:rFonts w:ascii="Times New Roman" w:eastAsia="Times New Roman" w:hAnsi="Times New Roman"/>
                <w:b/>
                <w:sz w:val="20"/>
                <w:szCs w:val="20"/>
                <w:lang w:eastAsia="ru-RU"/>
              </w:rPr>
            </w:pPr>
          </w:p>
        </w:tc>
        <w:tc>
          <w:tcPr>
            <w:tcW w:w="2021" w:type="dxa"/>
            <w:vMerge/>
            <w:tcBorders>
              <w:top w:val="double" w:sz="6" w:space="0" w:color="auto"/>
              <w:left w:val="single" w:sz="4" w:space="0" w:color="auto"/>
              <w:bottom w:val="single" w:sz="4" w:space="0" w:color="auto"/>
              <w:right w:val="single" w:sz="4" w:space="0" w:color="auto"/>
            </w:tcBorders>
            <w:vAlign w:val="center"/>
            <w:hideMark/>
          </w:tcPr>
          <w:p w14:paraId="3173F125" w14:textId="77777777" w:rsidR="003F7B18" w:rsidRPr="00923B09" w:rsidRDefault="003F7B18" w:rsidP="00ED3CD8">
            <w:pPr>
              <w:spacing w:after="0" w:line="240" w:lineRule="auto"/>
              <w:rPr>
                <w:rFonts w:ascii="Times New Roman" w:eastAsia="Times New Roman" w:hAnsi="Times New Roman"/>
                <w:b/>
                <w:sz w:val="20"/>
                <w:szCs w:val="20"/>
                <w:lang w:eastAsia="ru-RU"/>
              </w:rPr>
            </w:pPr>
          </w:p>
        </w:tc>
        <w:tc>
          <w:tcPr>
            <w:tcW w:w="1984" w:type="dxa"/>
            <w:vMerge/>
            <w:tcBorders>
              <w:top w:val="double" w:sz="6" w:space="0" w:color="auto"/>
              <w:left w:val="single" w:sz="4" w:space="0" w:color="auto"/>
              <w:bottom w:val="single" w:sz="4" w:space="0" w:color="auto"/>
              <w:right w:val="single" w:sz="4" w:space="0" w:color="auto"/>
            </w:tcBorders>
            <w:vAlign w:val="center"/>
            <w:hideMark/>
          </w:tcPr>
          <w:p w14:paraId="47F6F7D3" w14:textId="77777777" w:rsidR="003F7B18" w:rsidRPr="00923B09" w:rsidRDefault="003F7B18" w:rsidP="00ED3CD8">
            <w:pPr>
              <w:spacing w:after="0" w:line="240" w:lineRule="auto"/>
              <w:rPr>
                <w:rFonts w:ascii="Times New Roman" w:eastAsia="Times New Roman" w:hAnsi="Times New Roman"/>
                <w:b/>
                <w:sz w:val="20"/>
                <w:szCs w:val="20"/>
                <w:lang w:eastAsia="ru-RU"/>
              </w:rPr>
            </w:pPr>
          </w:p>
        </w:tc>
        <w:tc>
          <w:tcPr>
            <w:tcW w:w="1360" w:type="dxa"/>
            <w:tcBorders>
              <w:top w:val="nil"/>
              <w:left w:val="nil"/>
              <w:bottom w:val="single" w:sz="4" w:space="0" w:color="auto"/>
              <w:right w:val="single" w:sz="4" w:space="0" w:color="auto"/>
            </w:tcBorders>
            <w:shd w:val="clear" w:color="auto" w:fill="auto"/>
            <w:vAlign w:val="center"/>
            <w:hideMark/>
          </w:tcPr>
          <w:p w14:paraId="688E3C41" w14:textId="77777777" w:rsidR="003F7B18" w:rsidRPr="00923B09" w:rsidRDefault="003F7B18" w:rsidP="00ED3CD8">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млн.руб.</w:t>
            </w:r>
          </w:p>
        </w:tc>
        <w:tc>
          <w:tcPr>
            <w:tcW w:w="960" w:type="dxa"/>
            <w:tcBorders>
              <w:top w:val="nil"/>
              <w:left w:val="nil"/>
              <w:bottom w:val="single" w:sz="4" w:space="0" w:color="auto"/>
              <w:right w:val="double" w:sz="6" w:space="0" w:color="auto"/>
            </w:tcBorders>
            <w:shd w:val="clear" w:color="auto" w:fill="auto"/>
            <w:vAlign w:val="center"/>
            <w:hideMark/>
          </w:tcPr>
          <w:p w14:paraId="33AA8B51" w14:textId="77777777" w:rsidR="003F7B18" w:rsidRPr="00923B09" w:rsidRDefault="003F7B18" w:rsidP="00ED3CD8">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w:t>
            </w:r>
          </w:p>
        </w:tc>
      </w:tr>
      <w:tr w:rsidR="00923B09" w:rsidRPr="00923B09" w14:paraId="762E7D02" w14:textId="77777777" w:rsidTr="00C82B20">
        <w:trPr>
          <w:trHeight w:val="47"/>
        </w:trPr>
        <w:tc>
          <w:tcPr>
            <w:tcW w:w="2833" w:type="dxa"/>
            <w:tcBorders>
              <w:top w:val="nil"/>
              <w:left w:val="double" w:sz="6" w:space="0" w:color="auto"/>
              <w:bottom w:val="single" w:sz="4" w:space="0" w:color="auto"/>
              <w:right w:val="single" w:sz="4" w:space="0" w:color="auto"/>
            </w:tcBorders>
            <w:shd w:val="clear" w:color="auto" w:fill="auto"/>
            <w:vAlign w:val="center"/>
            <w:hideMark/>
          </w:tcPr>
          <w:p w14:paraId="53E954C9"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Федеральный бюджет</w:t>
            </w:r>
          </w:p>
        </w:tc>
        <w:tc>
          <w:tcPr>
            <w:tcW w:w="2021" w:type="dxa"/>
            <w:tcBorders>
              <w:top w:val="nil"/>
              <w:left w:val="nil"/>
              <w:bottom w:val="single" w:sz="4" w:space="0" w:color="auto"/>
              <w:right w:val="single" w:sz="4" w:space="0" w:color="auto"/>
            </w:tcBorders>
            <w:shd w:val="clear" w:color="auto" w:fill="auto"/>
            <w:vAlign w:val="center"/>
            <w:hideMark/>
          </w:tcPr>
          <w:p w14:paraId="396678BD"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22 071,6 </w:t>
            </w:r>
          </w:p>
        </w:tc>
        <w:tc>
          <w:tcPr>
            <w:tcW w:w="1984" w:type="dxa"/>
            <w:tcBorders>
              <w:top w:val="nil"/>
              <w:left w:val="nil"/>
              <w:bottom w:val="single" w:sz="4" w:space="0" w:color="auto"/>
              <w:right w:val="single" w:sz="4" w:space="0" w:color="auto"/>
            </w:tcBorders>
            <w:shd w:val="clear" w:color="auto" w:fill="auto"/>
            <w:vAlign w:val="center"/>
            <w:hideMark/>
          </w:tcPr>
          <w:p w14:paraId="2B32BCB5"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25 691,7 </w:t>
            </w:r>
          </w:p>
        </w:tc>
        <w:tc>
          <w:tcPr>
            <w:tcW w:w="1360" w:type="dxa"/>
            <w:tcBorders>
              <w:top w:val="nil"/>
              <w:left w:val="nil"/>
              <w:bottom w:val="single" w:sz="4" w:space="0" w:color="auto"/>
              <w:right w:val="single" w:sz="4" w:space="0" w:color="auto"/>
            </w:tcBorders>
            <w:shd w:val="clear" w:color="auto" w:fill="auto"/>
            <w:vAlign w:val="center"/>
            <w:hideMark/>
          </w:tcPr>
          <w:p w14:paraId="547E419F"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3 620,1 </w:t>
            </w:r>
          </w:p>
        </w:tc>
        <w:tc>
          <w:tcPr>
            <w:tcW w:w="960" w:type="dxa"/>
            <w:tcBorders>
              <w:top w:val="nil"/>
              <w:left w:val="nil"/>
              <w:bottom w:val="single" w:sz="4" w:space="0" w:color="auto"/>
              <w:right w:val="double" w:sz="6" w:space="0" w:color="auto"/>
            </w:tcBorders>
            <w:shd w:val="clear" w:color="auto" w:fill="auto"/>
            <w:vAlign w:val="center"/>
            <w:hideMark/>
          </w:tcPr>
          <w:p w14:paraId="0AA850C0"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16,4 </w:t>
            </w:r>
          </w:p>
        </w:tc>
      </w:tr>
      <w:tr w:rsidR="00923B09" w:rsidRPr="00923B09" w14:paraId="34B65D4E" w14:textId="77777777" w:rsidTr="00C82B20">
        <w:trPr>
          <w:trHeight w:val="47"/>
        </w:trPr>
        <w:tc>
          <w:tcPr>
            <w:tcW w:w="2833" w:type="dxa"/>
            <w:tcBorders>
              <w:top w:val="nil"/>
              <w:left w:val="double" w:sz="6" w:space="0" w:color="auto"/>
              <w:bottom w:val="single" w:sz="4" w:space="0" w:color="auto"/>
              <w:right w:val="single" w:sz="4" w:space="0" w:color="auto"/>
            </w:tcBorders>
            <w:shd w:val="clear" w:color="auto" w:fill="auto"/>
            <w:vAlign w:val="center"/>
            <w:hideMark/>
          </w:tcPr>
          <w:p w14:paraId="707EBCD2"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Областной бюджет </w:t>
            </w:r>
          </w:p>
        </w:tc>
        <w:tc>
          <w:tcPr>
            <w:tcW w:w="2021" w:type="dxa"/>
            <w:tcBorders>
              <w:top w:val="nil"/>
              <w:left w:val="nil"/>
              <w:bottom w:val="single" w:sz="4" w:space="0" w:color="auto"/>
              <w:right w:val="single" w:sz="4" w:space="0" w:color="auto"/>
            </w:tcBorders>
            <w:shd w:val="clear" w:color="auto" w:fill="auto"/>
            <w:vAlign w:val="center"/>
            <w:hideMark/>
          </w:tcPr>
          <w:p w14:paraId="491EB14F"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84 490,4 </w:t>
            </w:r>
          </w:p>
        </w:tc>
        <w:tc>
          <w:tcPr>
            <w:tcW w:w="1984" w:type="dxa"/>
            <w:tcBorders>
              <w:top w:val="nil"/>
              <w:left w:val="nil"/>
              <w:bottom w:val="single" w:sz="4" w:space="0" w:color="auto"/>
              <w:right w:val="single" w:sz="4" w:space="0" w:color="auto"/>
            </w:tcBorders>
            <w:shd w:val="clear" w:color="auto" w:fill="auto"/>
            <w:vAlign w:val="center"/>
            <w:hideMark/>
          </w:tcPr>
          <w:p w14:paraId="398508A1"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97 010,4 </w:t>
            </w:r>
          </w:p>
        </w:tc>
        <w:tc>
          <w:tcPr>
            <w:tcW w:w="1360" w:type="dxa"/>
            <w:tcBorders>
              <w:top w:val="nil"/>
              <w:left w:val="nil"/>
              <w:bottom w:val="single" w:sz="4" w:space="0" w:color="auto"/>
              <w:right w:val="single" w:sz="4" w:space="0" w:color="auto"/>
            </w:tcBorders>
            <w:shd w:val="clear" w:color="auto" w:fill="auto"/>
            <w:vAlign w:val="center"/>
            <w:hideMark/>
          </w:tcPr>
          <w:p w14:paraId="3FA8D5AA"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12 519,9 </w:t>
            </w:r>
          </w:p>
        </w:tc>
        <w:tc>
          <w:tcPr>
            <w:tcW w:w="960" w:type="dxa"/>
            <w:tcBorders>
              <w:top w:val="nil"/>
              <w:left w:val="nil"/>
              <w:bottom w:val="single" w:sz="4" w:space="0" w:color="auto"/>
              <w:right w:val="double" w:sz="6" w:space="0" w:color="auto"/>
            </w:tcBorders>
            <w:shd w:val="clear" w:color="auto" w:fill="auto"/>
            <w:vAlign w:val="center"/>
            <w:hideMark/>
          </w:tcPr>
          <w:p w14:paraId="4B19B80B"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14,8 </w:t>
            </w:r>
          </w:p>
        </w:tc>
      </w:tr>
      <w:tr w:rsidR="00923B09" w:rsidRPr="00923B09" w14:paraId="3DD1839B" w14:textId="77777777" w:rsidTr="00C82B20">
        <w:trPr>
          <w:trHeight w:val="47"/>
        </w:trPr>
        <w:tc>
          <w:tcPr>
            <w:tcW w:w="2833" w:type="dxa"/>
            <w:tcBorders>
              <w:top w:val="nil"/>
              <w:left w:val="double" w:sz="6" w:space="0" w:color="auto"/>
              <w:bottom w:val="single" w:sz="4" w:space="0" w:color="auto"/>
              <w:right w:val="single" w:sz="4" w:space="0" w:color="auto"/>
            </w:tcBorders>
            <w:shd w:val="clear" w:color="auto" w:fill="auto"/>
            <w:vAlign w:val="center"/>
            <w:hideMark/>
          </w:tcPr>
          <w:p w14:paraId="532654F9"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Местные бюджеты</w:t>
            </w:r>
          </w:p>
        </w:tc>
        <w:tc>
          <w:tcPr>
            <w:tcW w:w="2021" w:type="dxa"/>
            <w:tcBorders>
              <w:top w:val="nil"/>
              <w:left w:val="nil"/>
              <w:bottom w:val="single" w:sz="4" w:space="0" w:color="auto"/>
              <w:right w:val="single" w:sz="4" w:space="0" w:color="auto"/>
            </w:tcBorders>
            <w:shd w:val="clear" w:color="auto" w:fill="auto"/>
            <w:vAlign w:val="center"/>
            <w:hideMark/>
          </w:tcPr>
          <w:p w14:paraId="0096B3EB"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568,7 </w:t>
            </w:r>
          </w:p>
        </w:tc>
        <w:tc>
          <w:tcPr>
            <w:tcW w:w="1984" w:type="dxa"/>
            <w:tcBorders>
              <w:top w:val="nil"/>
              <w:left w:val="nil"/>
              <w:bottom w:val="single" w:sz="4" w:space="0" w:color="auto"/>
              <w:right w:val="single" w:sz="4" w:space="0" w:color="auto"/>
            </w:tcBorders>
            <w:shd w:val="clear" w:color="auto" w:fill="auto"/>
            <w:vAlign w:val="center"/>
            <w:hideMark/>
          </w:tcPr>
          <w:p w14:paraId="30810195"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527,1 </w:t>
            </w:r>
          </w:p>
        </w:tc>
        <w:tc>
          <w:tcPr>
            <w:tcW w:w="1360" w:type="dxa"/>
            <w:tcBorders>
              <w:top w:val="nil"/>
              <w:left w:val="nil"/>
              <w:bottom w:val="single" w:sz="4" w:space="0" w:color="auto"/>
              <w:right w:val="single" w:sz="4" w:space="0" w:color="auto"/>
            </w:tcBorders>
            <w:shd w:val="clear" w:color="auto" w:fill="auto"/>
            <w:vAlign w:val="center"/>
            <w:hideMark/>
          </w:tcPr>
          <w:p w14:paraId="60268858"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-41,6 </w:t>
            </w:r>
          </w:p>
        </w:tc>
        <w:tc>
          <w:tcPr>
            <w:tcW w:w="960" w:type="dxa"/>
            <w:tcBorders>
              <w:top w:val="nil"/>
              <w:left w:val="nil"/>
              <w:bottom w:val="single" w:sz="4" w:space="0" w:color="auto"/>
              <w:right w:val="double" w:sz="6" w:space="0" w:color="auto"/>
            </w:tcBorders>
            <w:shd w:val="clear" w:color="auto" w:fill="auto"/>
            <w:vAlign w:val="center"/>
            <w:hideMark/>
          </w:tcPr>
          <w:p w14:paraId="41498DCB"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-7,3 </w:t>
            </w:r>
          </w:p>
        </w:tc>
      </w:tr>
      <w:tr w:rsidR="00923B09" w:rsidRPr="00923B09" w14:paraId="6E844EFB" w14:textId="77777777" w:rsidTr="00C82B20">
        <w:trPr>
          <w:trHeight w:val="47"/>
        </w:trPr>
        <w:tc>
          <w:tcPr>
            <w:tcW w:w="2833" w:type="dxa"/>
            <w:tcBorders>
              <w:top w:val="nil"/>
              <w:left w:val="double" w:sz="6" w:space="0" w:color="auto"/>
              <w:bottom w:val="single" w:sz="4" w:space="0" w:color="auto"/>
              <w:right w:val="single" w:sz="4" w:space="0" w:color="auto"/>
            </w:tcBorders>
            <w:shd w:val="clear" w:color="auto" w:fill="auto"/>
            <w:vAlign w:val="center"/>
            <w:hideMark/>
          </w:tcPr>
          <w:p w14:paraId="29B2A980" w14:textId="77777777" w:rsidR="003F7B18" w:rsidRPr="00923B09" w:rsidRDefault="003F7B18" w:rsidP="00ED3CD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Внебюджетные источники</w:t>
            </w:r>
          </w:p>
        </w:tc>
        <w:tc>
          <w:tcPr>
            <w:tcW w:w="2021" w:type="dxa"/>
            <w:tcBorders>
              <w:top w:val="nil"/>
              <w:left w:val="nil"/>
              <w:bottom w:val="single" w:sz="4" w:space="0" w:color="auto"/>
              <w:right w:val="single" w:sz="4" w:space="0" w:color="auto"/>
            </w:tcBorders>
            <w:shd w:val="clear" w:color="auto" w:fill="auto"/>
            <w:vAlign w:val="center"/>
            <w:hideMark/>
          </w:tcPr>
          <w:p w14:paraId="461D6552"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34 749,2 </w:t>
            </w:r>
          </w:p>
        </w:tc>
        <w:tc>
          <w:tcPr>
            <w:tcW w:w="1984" w:type="dxa"/>
            <w:tcBorders>
              <w:top w:val="nil"/>
              <w:left w:val="nil"/>
              <w:bottom w:val="single" w:sz="4" w:space="0" w:color="auto"/>
              <w:right w:val="single" w:sz="4" w:space="0" w:color="auto"/>
            </w:tcBorders>
            <w:shd w:val="clear" w:color="auto" w:fill="auto"/>
            <w:vAlign w:val="center"/>
            <w:hideMark/>
          </w:tcPr>
          <w:p w14:paraId="70C4E21D"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40 011,0 </w:t>
            </w:r>
          </w:p>
        </w:tc>
        <w:tc>
          <w:tcPr>
            <w:tcW w:w="1360" w:type="dxa"/>
            <w:tcBorders>
              <w:top w:val="nil"/>
              <w:left w:val="nil"/>
              <w:bottom w:val="single" w:sz="4" w:space="0" w:color="auto"/>
              <w:right w:val="single" w:sz="4" w:space="0" w:color="auto"/>
            </w:tcBorders>
            <w:shd w:val="clear" w:color="auto" w:fill="auto"/>
            <w:vAlign w:val="center"/>
            <w:hideMark/>
          </w:tcPr>
          <w:p w14:paraId="4C235EE2"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5 261,8 </w:t>
            </w:r>
          </w:p>
        </w:tc>
        <w:tc>
          <w:tcPr>
            <w:tcW w:w="960" w:type="dxa"/>
            <w:tcBorders>
              <w:top w:val="nil"/>
              <w:left w:val="nil"/>
              <w:bottom w:val="single" w:sz="4" w:space="0" w:color="auto"/>
              <w:right w:val="double" w:sz="6" w:space="0" w:color="auto"/>
            </w:tcBorders>
            <w:shd w:val="clear" w:color="auto" w:fill="auto"/>
            <w:vAlign w:val="center"/>
            <w:hideMark/>
          </w:tcPr>
          <w:p w14:paraId="03FBD0C2" w14:textId="77777777" w:rsidR="003F7B18" w:rsidRPr="00923B09" w:rsidRDefault="003F7B18" w:rsidP="00ED3CD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15,1 </w:t>
            </w:r>
          </w:p>
        </w:tc>
      </w:tr>
      <w:tr w:rsidR="003F7B18" w:rsidRPr="00923B09" w14:paraId="647395F2" w14:textId="77777777" w:rsidTr="00C82B20">
        <w:trPr>
          <w:trHeight w:val="47"/>
        </w:trPr>
        <w:tc>
          <w:tcPr>
            <w:tcW w:w="2833" w:type="dxa"/>
            <w:tcBorders>
              <w:top w:val="nil"/>
              <w:left w:val="double" w:sz="6" w:space="0" w:color="auto"/>
              <w:bottom w:val="double" w:sz="6" w:space="0" w:color="auto"/>
              <w:right w:val="single" w:sz="4" w:space="0" w:color="auto"/>
            </w:tcBorders>
            <w:shd w:val="clear" w:color="auto" w:fill="auto"/>
            <w:vAlign w:val="center"/>
            <w:hideMark/>
          </w:tcPr>
          <w:p w14:paraId="64D6EF56" w14:textId="77777777" w:rsidR="003F7B18" w:rsidRPr="00923B09" w:rsidRDefault="003F7B18" w:rsidP="00ED3CD8">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2021" w:type="dxa"/>
            <w:tcBorders>
              <w:top w:val="nil"/>
              <w:left w:val="nil"/>
              <w:bottom w:val="double" w:sz="6" w:space="0" w:color="auto"/>
              <w:right w:val="single" w:sz="4" w:space="0" w:color="auto"/>
            </w:tcBorders>
            <w:shd w:val="clear" w:color="auto" w:fill="auto"/>
            <w:vAlign w:val="center"/>
            <w:hideMark/>
          </w:tcPr>
          <w:p w14:paraId="24A8B5B2" w14:textId="77777777" w:rsidR="003F7B18" w:rsidRPr="00923B09" w:rsidRDefault="003F7B18" w:rsidP="00ED3CD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141 879,9 </w:t>
            </w:r>
          </w:p>
        </w:tc>
        <w:tc>
          <w:tcPr>
            <w:tcW w:w="1984" w:type="dxa"/>
            <w:tcBorders>
              <w:top w:val="nil"/>
              <w:left w:val="nil"/>
              <w:bottom w:val="double" w:sz="6" w:space="0" w:color="auto"/>
              <w:right w:val="single" w:sz="4" w:space="0" w:color="auto"/>
            </w:tcBorders>
            <w:shd w:val="clear" w:color="auto" w:fill="auto"/>
            <w:vAlign w:val="center"/>
            <w:hideMark/>
          </w:tcPr>
          <w:p w14:paraId="774F4660" w14:textId="77777777" w:rsidR="003F7B18" w:rsidRPr="00923B09" w:rsidRDefault="003F7B18" w:rsidP="00ED3CD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163 240,2 </w:t>
            </w:r>
          </w:p>
        </w:tc>
        <w:tc>
          <w:tcPr>
            <w:tcW w:w="1360" w:type="dxa"/>
            <w:tcBorders>
              <w:top w:val="nil"/>
              <w:left w:val="nil"/>
              <w:bottom w:val="double" w:sz="6" w:space="0" w:color="auto"/>
              <w:right w:val="single" w:sz="4" w:space="0" w:color="auto"/>
            </w:tcBorders>
            <w:shd w:val="clear" w:color="auto" w:fill="auto"/>
            <w:vAlign w:val="center"/>
            <w:hideMark/>
          </w:tcPr>
          <w:p w14:paraId="374BD37A" w14:textId="77777777" w:rsidR="003F7B18" w:rsidRPr="00923B09" w:rsidRDefault="003F7B18" w:rsidP="00ED3CD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21 360,3 </w:t>
            </w:r>
          </w:p>
        </w:tc>
        <w:tc>
          <w:tcPr>
            <w:tcW w:w="960" w:type="dxa"/>
            <w:tcBorders>
              <w:top w:val="nil"/>
              <w:left w:val="nil"/>
              <w:bottom w:val="double" w:sz="6" w:space="0" w:color="auto"/>
              <w:right w:val="double" w:sz="6" w:space="0" w:color="auto"/>
            </w:tcBorders>
            <w:shd w:val="clear" w:color="auto" w:fill="auto"/>
            <w:vAlign w:val="center"/>
            <w:hideMark/>
          </w:tcPr>
          <w:p w14:paraId="72FCB9DF" w14:textId="77777777" w:rsidR="003F7B18" w:rsidRPr="00923B09" w:rsidRDefault="003F7B18" w:rsidP="00ED3CD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15,1 </w:t>
            </w:r>
          </w:p>
        </w:tc>
      </w:tr>
    </w:tbl>
    <w:p w14:paraId="35B3C658" w14:textId="77777777" w:rsidR="00492528" w:rsidRPr="00923B09" w:rsidRDefault="00492528" w:rsidP="003F7B18">
      <w:pPr>
        <w:tabs>
          <w:tab w:val="left" w:pos="3828"/>
        </w:tabs>
        <w:spacing w:after="0" w:line="240" w:lineRule="auto"/>
        <w:ind w:firstLine="709"/>
        <w:jc w:val="both"/>
        <w:rPr>
          <w:rFonts w:ascii="Times New Roman" w:hAnsi="Times New Roman"/>
          <w:sz w:val="28"/>
          <w:szCs w:val="28"/>
        </w:rPr>
      </w:pPr>
    </w:p>
    <w:p w14:paraId="5BA53CAD" w14:textId="6A51FFA6" w:rsidR="003F7B18" w:rsidRPr="00923B09" w:rsidRDefault="003F7B18" w:rsidP="003F7B18">
      <w:pPr>
        <w:tabs>
          <w:tab w:val="left" w:pos="3828"/>
        </w:tabs>
        <w:spacing w:after="0" w:line="240" w:lineRule="auto"/>
        <w:ind w:firstLine="709"/>
        <w:jc w:val="both"/>
        <w:rPr>
          <w:rFonts w:ascii="Times New Roman" w:hAnsi="Times New Roman"/>
          <w:sz w:val="28"/>
          <w:szCs w:val="28"/>
        </w:rPr>
      </w:pPr>
      <w:r w:rsidRPr="00923B09">
        <w:rPr>
          <w:rFonts w:ascii="Times New Roman" w:hAnsi="Times New Roman"/>
          <w:sz w:val="28"/>
          <w:szCs w:val="28"/>
        </w:rPr>
        <w:t>Объем запланированных расходов на реализацию ГП АО в сравнении с аналогичным периодом прошлого года увеличился на 21 360,3 млн.руб. (+15,1 %), из них увеличились расходы за счет средств областного бюджета плановые расходы на 12 519,9 млн.руб. (+14,8 %), федерального бюджета – на 3 620,1 млн.руб. (+16,4 %) и внебюджетных источников – на 5 261,8 млн.руб. (+15,1 %), а за счет местных бюджетов снизились на 41,6 млн.руб. (-7,3 %)</w:t>
      </w:r>
      <w:r w:rsidR="00492528" w:rsidRPr="00923B09">
        <w:rPr>
          <w:rFonts w:ascii="Times New Roman" w:hAnsi="Times New Roman"/>
          <w:sz w:val="28"/>
          <w:szCs w:val="28"/>
        </w:rPr>
        <w:t>.</w:t>
      </w:r>
    </w:p>
    <w:p w14:paraId="6D159B73" w14:textId="13B3D12B" w:rsidR="003F7B18" w:rsidRPr="00923B09" w:rsidRDefault="003F7B18" w:rsidP="003F7B18">
      <w:pPr>
        <w:tabs>
          <w:tab w:val="left" w:pos="3828"/>
        </w:tabs>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Сведения о расходах на реализацию госпрограмм, отраженные в отчетах, </w:t>
      </w:r>
      <w:r w:rsidR="00492528" w:rsidRPr="00923B09">
        <w:rPr>
          <w:rFonts w:ascii="Times New Roman" w:hAnsi="Times New Roman"/>
          <w:sz w:val="28"/>
          <w:szCs w:val="28"/>
        </w:rPr>
        <w:t>размещенных</w:t>
      </w:r>
      <w:r w:rsidRPr="00923B09">
        <w:rPr>
          <w:rFonts w:ascii="Times New Roman" w:hAnsi="Times New Roman"/>
          <w:sz w:val="28"/>
          <w:szCs w:val="28"/>
        </w:rPr>
        <w:t xml:space="preserve"> в КИАС </w:t>
      </w:r>
      <w:r w:rsidR="00492528" w:rsidRPr="00923B09">
        <w:rPr>
          <w:rFonts w:ascii="Times New Roman" w:hAnsi="Times New Roman"/>
          <w:sz w:val="28"/>
          <w:szCs w:val="28"/>
        </w:rPr>
        <w:t xml:space="preserve">Архангельской области </w:t>
      </w:r>
      <w:r w:rsidRPr="00923B09">
        <w:rPr>
          <w:rFonts w:ascii="Times New Roman" w:hAnsi="Times New Roman"/>
          <w:sz w:val="28"/>
          <w:szCs w:val="28"/>
        </w:rPr>
        <w:t xml:space="preserve">представлены на рисунке </w:t>
      </w:r>
      <w:r w:rsidR="007B25F4" w:rsidRPr="00923B09">
        <w:rPr>
          <w:rFonts w:ascii="Times New Roman" w:hAnsi="Times New Roman"/>
          <w:sz w:val="28"/>
          <w:szCs w:val="28"/>
        </w:rPr>
        <w:t>17</w:t>
      </w:r>
      <w:r w:rsidRPr="00923B09">
        <w:rPr>
          <w:rFonts w:ascii="Times New Roman" w:hAnsi="Times New Roman"/>
          <w:sz w:val="28"/>
          <w:szCs w:val="28"/>
        </w:rPr>
        <w:t>.</w:t>
      </w:r>
    </w:p>
    <w:p w14:paraId="70F98C7A" w14:textId="23F1D723" w:rsidR="003F7B18" w:rsidRPr="00923B09" w:rsidRDefault="00B16942" w:rsidP="003F7B18">
      <w:pPr>
        <w:spacing w:after="0" w:line="240" w:lineRule="auto"/>
        <w:jc w:val="center"/>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32B6BB3F" wp14:editId="3BB6D5CD">
            <wp:extent cx="6119447" cy="2131695"/>
            <wp:effectExtent l="0" t="0" r="0" b="190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07351" cy="2162316"/>
                    </a:xfrm>
                    <a:prstGeom prst="rect">
                      <a:avLst/>
                    </a:prstGeom>
                    <a:noFill/>
                  </pic:spPr>
                </pic:pic>
              </a:graphicData>
            </a:graphic>
          </wp:inline>
        </w:drawing>
      </w:r>
    </w:p>
    <w:p w14:paraId="308F0E58" w14:textId="53A2DD5C" w:rsidR="003F7B18" w:rsidRPr="00923B09" w:rsidRDefault="003F7B18" w:rsidP="00492528">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17</w:t>
      </w:r>
      <w:r w:rsidRPr="00923B09">
        <w:rPr>
          <w:rFonts w:ascii="Times New Roman" w:hAnsi="Times New Roman"/>
          <w:b w:val="0"/>
          <w:sz w:val="24"/>
          <w:szCs w:val="24"/>
        </w:rPr>
        <w:fldChar w:fldCharType="end"/>
      </w:r>
      <w:r w:rsidRPr="00923B09">
        <w:rPr>
          <w:rFonts w:ascii="Times New Roman" w:hAnsi="Times New Roman"/>
          <w:b w:val="0"/>
          <w:sz w:val="24"/>
          <w:szCs w:val="24"/>
        </w:rPr>
        <w:t>. Расходы на реализацию государственных программ и объем освоенных средств, отраженные в отчетах на 01.07.2021 и на 01.07.2022, за счет всех источников финансирования, млн.руб.</w:t>
      </w:r>
    </w:p>
    <w:p w14:paraId="7B2620B4" w14:textId="77777777" w:rsidR="003F7B18" w:rsidRPr="00923B09" w:rsidRDefault="003F7B18" w:rsidP="003F7B18">
      <w:pPr>
        <w:spacing w:after="0" w:line="240" w:lineRule="auto"/>
        <w:ind w:firstLine="709"/>
        <w:jc w:val="both"/>
        <w:rPr>
          <w:rFonts w:ascii="Times New Roman" w:hAnsi="Times New Roman"/>
          <w:sz w:val="16"/>
          <w:szCs w:val="16"/>
        </w:rPr>
      </w:pPr>
    </w:p>
    <w:p w14:paraId="00C19853" w14:textId="59144A84" w:rsidR="003F7B18" w:rsidRPr="00923B09" w:rsidRDefault="003F7B18" w:rsidP="003F7B18">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Согласно отчетам, </w:t>
      </w:r>
      <w:r w:rsidR="000C7582" w:rsidRPr="00923B09">
        <w:rPr>
          <w:rFonts w:ascii="Times New Roman" w:hAnsi="Times New Roman"/>
          <w:sz w:val="28"/>
          <w:szCs w:val="28"/>
        </w:rPr>
        <w:t>размещенным</w:t>
      </w:r>
      <w:r w:rsidRPr="00923B09">
        <w:rPr>
          <w:rFonts w:ascii="Times New Roman" w:hAnsi="Times New Roman"/>
          <w:sz w:val="28"/>
          <w:szCs w:val="28"/>
        </w:rPr>
        <w:t xml:space="preserve"> в КИАС Архангельской области, по состоянию на 01.07.2022 расходы на реализацию государственных программ за счет всех источников финансирования за 6 месяцев 2022 года в целом составили 75 582,0 млн.руб. или 46,3 % от плановых показателей на год, в том числе: федеральный бюджет – 11 273,9 млн.руб. или 14,9 % от всех расходов на реализацию ГП АО, доля областного бюджета 62,3 %, доля местных бюджетов –0,2 % и внебюджетных источников – 22,6 %, что отражено на рисунке </w:t>
      </w:r>
      <w:r w:rsidR="00C2245B" w:rsidRPr="00923B09">
        <w:rPr>
          <w:rFonts w:ascii="Times New Roman" w:hAnsi="Times New Roman"/>
          <w:sz w:val="28"/>
          <w:szCs w:val="28"/>
        </w:rPr>
        <w:t>18</w:t>
      </w:r>
      <w:r w:rsidRPr="00923B09">
        <w:rPr>
          <w:rFonts w:ascii="Times New Roman" w:hAnsi="Times New Roman"/>
          <w:sz w:val="28"/>
          <w:szCs w:val="28"/>
        </w:rPr>
        <w:t>.</w:t>
      </w:r>
    </w:p>
    <w:p w14:paraId="4A84DCF0" w14:textId="77777777" w:rsidR="00136799" w:rsidRPr="00923B09" w:rsidRDefault="00136799" w:rsidP="00136799">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представленным отчетам, в состав указанных расходов включены расходы федерального бюджета, включая плановые на год, по обеспечению жильем отдельных категорий граждан, в т.ч. установленных законодательством РФ – суммы средств по выданным гражданам жилищных сертификатов (ГП АО «Обеспечение качественным, доступным жильем и объектами инженерной инфраструктуры населения Архангельской области») которые на 01.07.2022 составили 67,5 млн.руб. (план года – 87,4 млн.руб.). Также аналогичные расходы, включая плановые назначения года, включались в отчеты на 01.07.2021 (исполнено – 55,3 млн.руб.), на 01.10.2021 (исполнено – 107,0 млн.руб.) и за 2021 год (исполнено – 118,2 млн.руб.).</w:t>
      </w:r>
    </w:p>
    <w:p w14:paraId="1DFD503E" w14:textId="61BA5FF2" w:rsidR="003F7B18" w:rsidRPr="00923B09" w:rsidRDefault="00AA79CE" w:rsidP="003F7B18">
      <w:pPr>
        <w:spacing w:after="0" w:line="240" w:lineRule="auto"/>
        <w:jc w:val="center"/>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14B1E0B7" wp14:editId="4469B7DE">
            <wp:extent cx="4044461" cy="1744644"/>
            <wp:effectExtent l="0" t="0" r="0" b="825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063084" cy="1752677"/>
                    </a:xfrm>
                    <a:prstGeom prst="rect">
                      <a:avLst/>
                    </a:prstGeom>
                    <a:noFill/>
                  </pic:spPr>
                </pic:pic>
              </a:graphicData>
            </a:graphic>
          </wp:inline>
        </w:drawing>
      </w:r>
    </w:p>
    <w:p w14:paraId="19FC14D2" w14:textId="77777777" w:rsidR="003F7B18" w:rsidRPr="00923B09" w:rsidRDefault="003F7B18" w:rsidP="006A64C2">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18</w:t>
      </w:r>
      <w:r w:rsidRPr="00923B09">
        <w:rPr>
          <w:rFonts w:ascii="Times New Roman" w:hAnsi="Times New Roman"/>
          <w:b w:val="0"/>
          <w:sz w:val="24"/>
          <w:szCs w:val="24"/>
        </w:rPr>
        <w:fldChar w:fldCharType="end"/>
      </w:r>
      <w:r w:rsidRPr="00923B09">
        <w:rPr>
          <w:rFonts w:ascii="Times New Roman" w:hAnsi="Times New Roman"/>
          <w:b w:val="0"/>
          <w:sz w:val="24"/>
          <w:szCs w:val="24"/>
        </w:rPr>
        <w:t>. Структура расходов на реализацию ГП АО за счет всех источников за 6 месяцев 2022 года, млн.руб.</w:t>
      </w:r>
    </w:p>
    <w:p w14:paraId="76B78767" w14:textId="77777777" w:rsidR="003F7B18" w:rsidRPr="00923B09" w:rsidRDefault="003F7B18" w:rsidP="003F7B18">
      <w:pPr>
        <w:spacing w:after="0" w:line="240" w:lineRule="auto"/>
        <w:ind w:firstLine="851"/>
        <w:jc w:val="both"/>
        <w:rPr>
          <w:rFonts w:ascii="Times New Roman" w:hAnsi="Times New Roman"/>
          <w:iCs/>
          <w:sz w:val="16"/>
          <w:szCs w:val="16"/>
        </w:rPr>
      </w:pPr>
    </w:p>
    <w:p w14:paraId="1862824F" w14:textId="77777777" w:rsidR="003F7B18" w:rsidRPr="00923B09" w:rsidRDefault="003F7B18" w:rsidP="008B5659">
      <w:pPr>
        <w:spacing w:after="0" w:line="240" w:lineRule="auto"/>
        <w:ind w:firstLine="709"/>
        <w:jc w:val="both"/>
        <w:rPr>
          <w:rFonts w:ascii="Times New Roman" w:hAnsi="Times New Roman"/>
          <w:iCs/>
          <w:sz w:val="28"/>
          <w:szCs w:val="28"/>
        </w:rPr>
      </w:pPr>
      <w:r w:rsidRPr="00923B09">
        <w:rPr>
          <w:rFonts w:ascii="Times New Roman" w:hAnsi="Times New Roman"/>
          <w:iCs/>
          <w:sz w:val="28"/>
          <w:szCs w:val="28"/>
        </w:rPr>
        <w:t>В сравнении с аналогичным периодом прошлого года расходы на реализацию ГП АО в отчетном периоде увеличились на 16,9 % (+10 906,7 млн.руб.).</w:t>
      </w:r>
    </w:p>
    <w:p w14:paraId="162DD26A" w14:textId="218D9F4D" w:rsidR="003F7B18" w:rsidRPr="00923B09" w:rsidRDefault="003F7B18" w:rsidP="003F7B18">
      <w:pPr>
        <w:spacing w:after="0" w:line="240" w:lineRule="auto"/>
        <w:ind w:firstLine="709"/>
        <w:jc w:val="both"/>
        <w:rPr>
          <w:rFonts w:ascii="Times New Roman" w:hAnsi="Times New Roman"/>
          <w:iCs/>
          <w:sz w:val="28"/>
          <w:szCs w:val="28"/>
        </w:rPr>
      </w:pPr>
      <w:r w:rsidRPr="00923B09">
        <w:rPr>
          <w:rFonts w:ascii="Times New Roman" w:hAnsi="Times New Roman"/>
          <w:iCs/>
          <w:sz w:val="28"/>
          <w:szCs w:val="28"/>
        </w:rPr>
        <w:t xml:space="preserve">На рисунке </w:t>
      </w:r>
      <w:r w:rsidR="00C2245B" w:rsidRPr="00923B09">
        <w:rPr>
          <w:rFonts w:ascii="Times New Roman" w:hAnsi="Times New Roman"/>
          <w:iCs/>
          <w:sz w:val="28"/>
          <w:szCs w:val="28"/>
        </w:rPr>
        <w:t>19</w:t>
      </w:r>
      <w:r w:rsidRPr="00923B09">
        <w:rPr>
          <w:rFonts w:ascii="Times New Roman" w:hAnsi="Times New Roman"/>
          <w:iCs/>
          <w:sz w:val="28"/>
          <w:szCs w:val="28"/>
        </w:rPr>
        <w:t xml:space="preserve"> представлены расходы на реализацию государственных программам Архангельской области за 6 месяцев 2021 и 2022 годов по видам источников финансирования.</w:t>
      </w:r>
    </w:p>
    <w:p w14:paraId="76EDEB72" w14:textId="73B57E6E" w:rsidR="003F7B18" w:rsidRPr="00923B09" w:rsidRDefault="00270F25" w:rsidP="003F7B18">
      <w:pPr>
        <w:spacing w:after="0" w:line="240" w:lineRule="auto"/>
        <w:jc w:val="both"/>
        <w:rPr>
          <w:rFonts w:ascii="Times New Roman" w:hAnsi="Times New Roman"/>
          <w:iCs/>
          <w:sz w:val="28"/>
          <w:szCs w:val="28"/>
        </w:rPr>
      </w:pPr>
      <w:r w:rsidRPr="00923B09">
        <w:rPr>
          <w:rFonts w:ascii="Times New Roman" w:hAnsi="Times New Roman"/>
          <w:iCs/>
          <w:noProof/>
          <w:sz w:val="28"/>
          <w:szCs w:val="28"/>
          <w:lang w:eastAsia="ru-RU"/>
        </w:rPr>
        <w:drawing>
          <wp:inline distT="0" distB="0" distL="0" distR="0" wp14:anchorId="68A35C85" wp14:editId="52146AB8">
            <wp:extent cx="5984631" cy="2355850"/>
            <wp:effectExtent l="0" t="0" r="0" b="635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41958" cy="2378417"/>
                    </a:xfrm>
                    <a:prstGeom prst="rect">
                      <a:avLst/>
                    </a:prstGeom>
                    <a:noFill/>
                  </pic:spPr>
                </pic:pic>
              </a:graphicData>
            </a:graphic>
          </wp:inline>
        </w:drawing>
      </w:r>
    </w:p>
    <w:p w14:paraId="206E646F" w14:textId="77777777" w:rsidR="003F7B18" w:rsidRPr="00923B09" w:rsidRDefault="003F7B18" w:rsidP="00447305">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19</w:t>
      </w:r>
      <w:r w:rsidRPr="00923B09">
        <w:rPr>
          <w:rFonts w:ascii="Times New Roman" w:hAnsi="Times New Roman"/>
          <w:b w:val="0"/>
          <w:sz w:val="24"/>
          <w:szCs w:val="24"/>
        </w:rPr>
        <w:fldChar w:fldCharType="end"/>
      </w:r>
      <w:r w:rsidRPr="00923B09">
        <w:rPr>
          <w:rFonts w:ascii="Times New Roman" w:hAnsi="Times New Roman"/>
          <w:b w:val="0"/>
          <w:sz w:val="24"/>
          <w:szCs w:val="24"/>
        </w:rPr>
        <w:t>. Расходы на реализацию ГП АО за счет всех источников за 6 месяцев 2021 и 2022 годов, млн.руб.</w:t>
      </w:r>
    </w:p>
    <w:p w14:paraId="460FBF14" w14:textId="77777777" w:rsidR="003F7B18" w:rsidRPr="00923B09" w:rsidRDefault="003F7B18" w:rsidP="003F7B18">
      <w:pPr>
        <w:spacing w:after="0" w:line="240" w:lineRule="auto"/>
        <w:ind w:firstLine="709"/>
        <w:jc w:val="both"/>
        <w:rPr>
          <w:rFonts w:ascii="Times New Roman" w:hAnsi="Times New Roman"/>
          <w:sz w:val="16"/>
          <w:szCs w:val="16"/>
        </w:rPr>
      </w:pPr>
    </w:p>
    <w:p w14:paraId="65224A6A" w14:textId="7F2CB6C9" w:rsidR="003F7B18" w:rsidRPr="00923B09" w:rsidRDefault="003F7B18" w:rsidP="003F7B18">
      <w:pPr>
        <w:spacing w:after="0" w:line="240" w:lineRule="auto"/>
        <w:ind w:firstLine="709"/>
        <w:jc w:val="both"/>
        <w:rPr>
          <w:rFonts w:ascii="Times New Roman" w:hAnsi="Times New Roman"/>
          <w:iCs/>
          <w:sz w:val="28"/>
          <w:szCs w:val="28"/>
        </w:rPr>
      </w:pPr>
      <w:r w:rsidRPr="00923B09">
        <w:rPr>
          <w:rFonts w:ascii="Times New Roman" w:hAnsi="Times New Roman"/>
          <w:iCs/>
          <w:sz w:val="28"/>
          <w:szCs w:val="28"/>
        </w:rPr>
        <w:t>Наибольший объем расходов за счет средств федерального бюджета приходится на реализацию ГП АО «Социальная поддержка граждан в Архангельской области» - 3 555,1 млн.руб. или 31,5 % от всех расходов за счет средств федерального бюджета, из них наибольшие:</w:t>
      </w:r>
    </w:p>
    <w:p w14:paraId="6F8DB0C7" w14:textId="5B4979FA" w:rsidR="003F7B18" w:rsidRPr="00923B09" w:rsidRDefault="003F7B18" w:rsidP="00F645C7">
      <w:pPr>
        <w:pStyle w:val="a8"/>
        <w:numPr>
          <w:ilvl w:val="0"/>
          <w:numId w:val="12"/>
        </w:numPr>
        <w:ind w:left="0" w:firstLine="709"/>
        <w:jc w:val="both"/>
        <w:rPr>
          <w:sz w:val="28"/>
          <w:szCs w:val="28"/>
        </w:rPr>
      </w:pPr>
      <w:r w:rsidRPr="00923B09">
        <w:rPr>
          <w:sz w:val="28"/>
          <w:szCs w:val="28"/>
        </w:rPr>
        <w:t>на предоставление ежемесячной денежной выплаты на ребенка в возрасте от 3 до 7 лет включительно – 1 282,7 млн.руб.;</w:t>
      </w:r>
    </w:p>
    <w:p w14:paraId="29C3AE31" w14:textId="77777777" w:rsidR="003F7B18" w:rsidRPr="00923B09" w:rsidRDefault="003F7B18" w:rsidP="00F645C7">
      <w:pPr>
        <w:pStyle w:val="a8"/>
        <w:numPr>
          <w:ilvl w:val="0"/>
          <w:numId w:val="12"/>
        </w:numPr>
        <w:ind w:left="0" w:firstLine="709"/>
        <w:jc w:val="both"/>
        <w:rPr>
          <w:sz w:val="28"/>
          <w:szCs w:val="28"/>
        </w:rPr>
      </w:pPr>
      <w:r w:rsidRPr="00923B09">
        <w:rPr>
          <w:sz w:val="28"/>
          <w:szCs w:val="28"/>
        </w:rPr>
        <w:t>предоставление мер социальной поддержки по оплате жилищно-коммунальных услуг – 515,6 млн.руб.;</w:t>
      </w:r>
    </w:p>
    <w:p w14:paraId="52FE56DB" w14:textId="77777777" w:rsidR="003F7B18" w:rsidRPr="00923B09" w:rsidRDefault="003F7B18" w:rsidP="00F645C7">
      <w:pPr>
        <w:pStyle w:val="a8"/>
        <w:numPr>
          <w:ilvl w:val="0"/>
          <w:numId w:val="12"/>
        </w:numPr>
        <w:ind w:left="0" w:firstLine="709"/>
        <w:jc w:val="both"/>
        <w:rPr>
          <w:sz w:val="28"/>
          <w:szCs w:val="28"/>
        </w:rPr>
      </w:pPr>
      <w:r w:rsidRPr="00923B09">
        <w:rPr>
          <w:sz w:val="28"/>
          <w:szCs w:val="28"/>
        </w:rPr>
        <w:t>региональная социальная доплата к пенсии, согласно областному закону от 05.06.2001 № 38-6-ОЗ «О государственной социальной помощи на территории Архангельской области» - 534,0 млн.руб.</w:t>
      </w:r>
    </w:p>
    <w:p w14:paraId="0256ED39" w14:textId="77777777" w:rsidR="003F7B18" w:rsidRPr="00923B09" w:rsidRDefault="003F7B18" w:rsidP="003F7B18">
      <w:pPr>
        <w:spacing w:after="0" w:line="240" w:lineRule="auto"/>
        <w:ind w:firstLine="709"/>
        <w:jc w:val="both"/>
        <w:rPr>
          <w:rFonts w:ascii="Times New Roman" w:hAnsi="Times New Roman"/>
          <w:iCs/>
          <w:sz w:val="28"/>
          <w:szCs w:val="28"/>
        </w:rPr>
      </w:pPr>
      <w:r w:rsidRPr="00923B09">
        <w:rPr>
          <w:rFonts w:ascii="Times New Roman" w:hAnsi="Times New Roman"/>
          <w:iCs/>
          <w:sz w:val="28"/>
          <w:szCs w:val="28"/>
        </w:rPr>
        <w:t>Основные расходы за счет средств областного бюджета приходятся на ГП АО «Развитие образования и науки Архангельской области», что составило 15 064,8 млн.руб. или 32,0 % всех расходов за счет областного бюджета, из них наибольшие:</w:t>
      </w:r>
    </w:p>
    <w:p w14:paraId="5BD75921" w14:textId="77777777" w:rsidR="003F7B18" w:rsidRPr="00923B09" w:rsidRDefault="003F7B18" w:rsidP="00F645C7">
      <w:pPr>
        <w:pStyle w:val="a8"/>
        <w:numPr>
          <w:ilvl w:val="0"/>
          <w:numId w:val="12"/>
        </w:numPr>
        <w:ind w:left="0" w:firstLine="709"/>
        <w:jc w:val="both"/>
        <w:rPr>
          <w:sz w:val="28"/>
          <w:szCs w:val="28"/>
        </w:rPr>
      </w:pPr>
      <w:r w:rsidRPr="00923B09">
        <w:rPr>
          <w:sz w:val="28"/>
          <w:szCs w:val="28"/>
        </w:rPr>
        <w:t>обеспечение государственных гарантий реализации прав на получение общедоступного и бесплатного дошкольного, начального общего, основного общего, среднего общего и дополнительного образования – 10 504,5 млн.руб.;</w:t>
      </w:r>
    </w:p>
    <w:p w14:paraId="6F833462" w14:textId="77777777" w:rsidR="003F7B18" w:rsidRPr="00923B09" w:rsidRDefault="003F7B18" w:rsidP="00F645C7">
      <w:pPr>
        <w:pStyle w:val="a8"/>
        <w:numPr>
          <w:ilvl w:val="0"/>
          <w:numId w:val="12"/>
        </w:numPr>
        <w:ind w:left="0" w:firstLine="709"/>
        <w:jc w:val="both"/>
        <w:rPr>
          <w:sz w:val="28"/>
          <w:szCs w:val="28"/>
        </w:rPr>
      </w:pPr>
      <w:r w:rsidRPr="00923B09">
        <w:rPr>
          <w:sz w:val="28"/>
          <w:szCs w:val="28"/>
        </w:rPr>
        <w:t>реализация основных общеобразовательных и профессиональных образовательных программ – 1 718,7 млн.руб.</w:t>
      </w:r>
    </w:p>
    <w:p w14:paraId="177D8BF0" w14:textId="21E2D860" w:rsidR="003F7B18" w:rsidRPr="00923B09" w:rsidRDefault="003F7B18" w:rsidP="003F7B18">
      <w:pPr>
        <w:spacing w:after="0" w:line="240" w:lineRule="auto"/>
        <w:ind w:firstLine="709"/>
        <w:jc w:val="both"/>
        <w:rPr>
          <w:rFonts w:ascii="Times New Roman" w:hAnsi="Times New Roman"/>
          <w:iCs/>
          <w:sz w:val="28"/>
          <w:szCs w:val="28"/>
        </w:rPr>
      </w:pPr>
      <w:r w:rsidRPr="00923B09">
        <w:rPr>
          <w:rFonts w:ascii="Times New Roman" w:hAnsi="Times New Roman"/>
          <w:iCs/>
          <w:sz w:val="28"/>
          <w:szCs w:val="28"/>
        </w:rPr>
        <w:t xml:space="preserve">Наибольший объем расходов за счет средств бюджетов муниципальных образований Архангельской области приходится на реализацию ГП АО «Обеспечение качественным, доступным жильем и объектами инженерной инфраструктуры населения Архангельской области» и составляет 52,2 млн.руб. или 37,3 % всех расходов за счет средств указанного источника, из </w:t>
      </w:r>
      <w:r w:rsidR="00031DAF" w:rsidRPr="00923B09">
        <w:rPr>
          <w:rFonts w:ascii="Times New Roman" w:hAnsi="Times New Roman"/>
          <w:iCs/>
          <w:sz w:val="28"/>
          <w:szCs w:val="28"/>
        </w:rPr>
        <w:t>которых</w:t>
      </w:r>
      <w:r w:rsidRPr="00923B09">
        <w:rPr>
          <w:rFonts w:ascii="Times New Roman" w:hAnsi="Times New Roman"/>
          <w:iCs/>
          <w:sz w:val="28"/>
          <w:szCs w:val="28"/>
        </w:rPr>
        <w:t xml:space="preserve"> на предоставление социальных выплат молодым семьям (в т.ч. выдача молодым семьям свидетельств о праве на получение социальной выплаты на приобретение жилого помещения или создание объекта индивидуального жилищного строительства) </w:t>
      </w:r>
      <w:r w:rsidR="00031DAF" w:rsidRPr="00923B09">
        <w:rPr>
          <w:rFonts w:ascii="Times New Roman" w:hAnsi="Times New Roman"/>
          <w:iCs/>
          <w:sz w:val="28"/>
          <w:szCs w:val="28"/>
        </w:rPr>
        <w:t>направлено</w:t>
      </w:r>
      <w:r w:rsidRPr="00923B09">
        <w:rPr>
          <w:rFonts w:ascii="Times New Roman" w:hAnsi="Times New Roman"/>
          <w:iCs/>
          <w:sz w:val="28"/>
          <w:szCs w:val="28"/>
        </w:rPr>
        <w:t xml:space="preserve"> 51,8 млн.руб. Отмечаем, что всего расходы на указанное мероприятие за счет всех источников за 6 месяцев 2022 года составили 156,9 млн.руб. (98,8 % к плану года), из них за счет федерального бюджета – 55,7 млн.руб., областного бюджета – 49,4 млн.руб.</w:t>
      </w:r>
    </w:p>
    <w:p w14:paraId="466E453D" w14:textId="77777777" w:rsidR="003F7B18" w:rsidRPr="00923B09" w:rsidRDefault="003F7B18" w:rsidP="003F7B18">
      <w:pPr>
        <w:spacing w:after="0" w:line="240" w:lineRule="auto"/>
        <w:ind w:firstLine="709"/>
        <w:jc w:val="both"/>
        <w:rPr>
          <w:rFonts w:ascii="Times New Roman" w:hAnsi="Times New Roman"/>
          <w:iCs/>
          <w:sz w:val="28"/>
          <w:szCs w:val="28"/>
        </w:rPr>
      </w:pPr>
      <w:r w:rsidRPr="00923B09">
        <w:rPr>
          <w:rFonts w:ascii="Times New Roman" w:hAnsi="Times New Roman"/>
          <w:iCs/>
          <w:sz w:val="28"/>
          <w:szCs w:val="28"/>
        </w:rPr>
        <w:t>Основные расходы за счет внебюджетных источников сложились по ГП АО «Развитие здравоохранения Архангельской области» в сумме 13 235,7 млн.руб. приходятся на реализацию мероприятия по оказанию медицинской помощи в рамках территориальной программы государственных гарантий бесплатного оказания гражданам медицинской помощи в Архангельской области.</w:t>
      </w:r>
    </w:p>
    <w:p w14:paraId="0F6300D7" w14:textId="77777777" w:rsidR="003F7B18" w:rsidRPr="00923B09" w:rsidRDefault="003F7B18" w:rsidP="003F7B18">
      <w:pPr>
        <w:spacing w:after="0" w:line="240" w:lineRule="auto"/>
        <w:ind w:firstLine="709"/>
        <w:jc w:val="both"/>
        <w:rPr>
          <w:rFonts w:ascii="Times New Roman" w:hAnsi="Times New Roman"/>
          <w:iCs/>
          <w:sz w:val="28"/>
          <w:szCs w:val="28"/>
        </w:rPr>
      </w:pPr>
      <w:r w:rsidRPr="00923B09">
        <w:rPr>
          <w:rFonts w:ascii="Times New Roman" w:hAnsi="Times New Roman"/>
          <w:iCs/>
          <w:sz w:val="28"/>
          <w:szCs w:val="28"/>
        </w:rPr>
        <w:t>Расходы за счет внебюджетных источников по государственной программе развития сельского хозяйства и регулирования рынков сельскохозяйственной продукции, сырья и продовольствия Архангельской области за 6 месяцев 2022 года составили 2 132,0 млн.руб., из них 1 300,0 млн.руб. на реализацию мероприятия «поддержка производства молока».</w:t>
      </w:r>
    </w:p>
    <w:p w14:paraId="76EC6762" w14:textId="77777777" w:rsidR="003C399A" w:rsidRPr="00923B09" w:rsidRDefault="003C399A" w:rsidP="003C399A">
      <w:pPr>
        <w:spacing w:after="0" w:line="240" w:lineRule="auto"/>
        <w:ind w:firstLine="709"/>
        <w:jc w:val="both"/>
        <w:rPr>
          <w:rFonts w:ascii="Times New Roman" w:hAnsi="Times New Roman"/>
          <w:iCs/>
          <w:sz w:val="28"/>
          <w:szCs w:val="28"/>
        </w:rPr>
      </w:pPr>
      <w:r w:rsidRPr="00923B09">
        <w:rPr>
          <w:rFonts w:ascii="Times New Roman" w:hAnsi="Times New Roman"/>
          <w:iCs/>
          <w:sz w:val="28"/>
          <w:szCs w:val="28"/>
        </w:rPr>
        <w:t>Согласно, отчетам об исполнении мероприятий государственных программ, размещенных в КИАС Архангельской области, сумма освоенных средств за счет всех источников в отчетном периоде составила 71 458,6 млн.руб. или 94,5 % к произведенным расходам на их реализацию.</w:t>
      </w:r>
    </w:p>
    <w:p w14:paraId="53B2268A" w14:textId="77777777" w:rsidR="003F7B18" w:rsidRPr="00923B09" w:rsidRDefault="003F7B18" w:rsidP="003F7B18">
      <w:pPr>
        <w:spacing w:after="0" w:line="240" w:lineRule="auto"/>
        <w:ind w:firstLine="709"/>
        <w:jc w:val="both"/>
        <w:rPr>
          <w:rFonts w:ascii="Times New Roman" w:hAnsi="Times New Roman"/>
          <w:iCs/>
          <w:sz w:val="28"/>
          <w:szCs w:val="28"/>
        </w:rPr>
      </w:pPr>
      <w:r w:rsidRPr="00923B09">
        <w:rPr>
          <w:rFonts w:ascii="Times New Roman" w:hAnsi="Times New Roman"/>
          <w:iCs/>
          <w:sz w:val="28"/>
          <w:szCs w:val="28"/>
        </w:rPr>
        <w:t>В сравнении с аналогичным периодом прошлого года объем освоенных объемов финансирования на реализацию мероприятий государственных программ в отчетном периоде увеличился на 49,2 % (+23 567,5 млн.руб.), в т.ч. за счет того, что не по всем ГП АО были отражены указанные показатели на 01.07.2021.</w:t>
      </w:r>
    </w:p>
    <w:p w14:paraId="747D5046" w14:textId="77777777" w:rsidR="003F7B18" w:rsidRPr="00923B09" w:rsidRDefault="003F7B18" w:rsidP="003F7B18">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Наименьший объем освоенных средств в отчетном периоде сложился по ГП АО «Формирование современной городской среды в Архангельской области» - 103,2 млн.руб. (39,4 %) при произведенных расходах в размере 261,9 млн.руб. Объем неосвоенных средств составил 158,7 млн.руб., из них не освоены средства по следующим мероприятиям</w:t>
      </w:r>
      <w:r w:rsidRPr="00923B09">
        <w:t xml:space="preserve"> </w:t>
      </w:r>
      <w:r w:rsidRPr="00923B09">
        <w:rPr>
          <w:rFonts w:ascii="Times New Roman" w:hAnsi="Times New Roman"/>
          <w:sz w:val="28"/>
          <w:szCs w:val="28"/>
        </w:rPr>
        <w:t>в рамках реализации федерального проекта «Формирование комфортной городской среды» национального проекта «Жилье и городская среда»:</w:t>
      </w:r>
    </w:p>
    <w:p w14:paraId="067D8CF6" w14:textId="77777777" w:rsidR="003F7B18" w:rsidRPr="00923B09" w:rsidRDefault="003F7B18" w:rsidP="00F645C7">
      <w:pPr>
        <w:pStyle w:val="a8"/>
        <w:numPr>
          <w:ilvl w:val="0"/>
          <w:numId w:val="12"/>
        </w:numPr>
        <w:ind w:left="0" w:firstLine="709"/>
        <w:jc w:val="both"/>
        <w:rPr>
          <w:sz w:val="28"/>
          <w:szCs w:val="28"/>
        </w:rPr>
      </w:pPr>
      <w:r w:rsidRPr="00923B09">
        <w:rPr>
          <w:sz w:val="28"/>
          <w:szCs w:val="28"/>
        </w:rPr>
        <w:t>реализация проекта «Новый старый Форштадт» в г. Вельске в рамках - 25,0 млн.руб. Завершение работ по реализации проекта определено на 15.12.2022;</w:t>
      </w:r>
    </w:p>
    <w:p w14:paraId="68F1B427" w14:textId="77777777" w:rsidR="00405D0F" w:rsidRPr="00923B09" w:rsidRDefault="00405D0F" w:rsidP="00405D0F">
      <w:pPr>
        <w:pStyle w:val="a8"/>
        <w:numPr>
          <w:ilvl w:val="0"/>
          <w:numId w:val="12"/>
        </w:numPr>
        <w:ind w:left="0" w:firstLine="709"/>
        <w:jc w:val="both"/>
        <w:rPr>
          <w:sz w:val="28"/>
          <w:szCs w:val="28"/>
        </w:rPr>
      </w:pPr>
      <w:r w:rsidRPr="00923B09">
        <w:rPr>
          <w:sz w:val="28"/>
          <w:szCs w:val="28"/>
        </w:rPr>
        <w:t>реализация проекта «Каргопольскому театру - быть!» в г. Каргополе – 73,6 млн.руб. Согласно отчету и пояснительной записке к нему, разработка проектно-сметной документации по проекту завершена 04.02.2022, а муниципальный контракт на выполнение работ заключен 29.04.2022 с ООО «РегионСтрой» на сумму 58,0 млн.руб. со сроком завершения работ до 01.11.2022;</w:t>
      </w:r>
    </w:p>
    <w:p w14:paraId="0C0AD800" w14:textId="6DE4D0CC" w:rsidR="009C7A3D" w:rsidRPr="00923B09" w:rsidRDefault="009C7A3D" w:rsidP="009C7A3D">
      <w:pPr>
        <w:pStyle w:val="a8"/>
        <w:numPr>
          <w:ilvl w:val="0"/>
          <w:numId w:val="12"/>
        </w:numPr>
        <w:ind w:left="0" w:firstLine="709"/>
        <w:jc w:val="both"/>
        <w:rPr>
          <w:sz w:val="28"/>
          <w:szCs w:val="28"/>
        </w:rPr>
      </w:pPr>
      <w:r w:rsidRPr="00923B09">
        <w:rPr>
          <w:sz w:val="28"/>
          <w:szCs w:val="28"/>
        </w:rPr>
        <w:t>реализация проекта «Благоустройство набережной в г. Онега» - 60,0 млн.руб. Согласно отчету, разработка проектно-сметной документации по проекту завершена 25.02.2022, а муниципальный контракт на выполнение работ на 01.07.2022 не заключен в связи с отсутствием участников торгов. Фактически контракт на выполнение работ заключен 24.08.2022 сроком исполнения 19.12.2023.</w:t>
      </w:r>
    </w:p>
    <w:p w14:paraId="20AB91B9" w14:textId="77777777" w:rsidR="003F7B18" w:rsidRPr="00923B09" w:rsidRDefault="003F7B18" w:rsidP="003F7B18">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ГП АО «Экономическое развитие и инвестиционная деятельность в Архангельской области» объем освоенных средств, согласно отчету, расположенному в КИАС Архангельской области, составил 205,5 млн.руб. или 47,7 % к произведенным расходам на 01.07.2022. Не освоено 224,8 млн.руб., из них по проведению АНО «Агентство регионального развития» мероприятий по поддержке инвестиционной деятельности в Архангельской области, в том числе содействие развитию государственно-частного партнерства, а также обеспечение участия Архангельской области в мероприятиях, направленных на повышение инвестиционной привлекательности региона и привлечение инвестиций в Архангельскую область, освоение составило 1,3 млн.руб. (2,7 %) при произведенных расходах в размере 49,6 млн.руб.. При этом, основные этапы выполнения мероприятия и (или) показатели реализации мероприятия выполнены.</w:t>
      </w:r>
    </w:p>
    <w:p w14:paraId="557E6031" w14:textId="77777777" w:rsidR="0040556A" w:rsidRPr="00923B09" w:rsidRDefault="0040556A" w:rsidP="003F7B18">
      <w:pPr>
        <w:spacing w:after="0" w:line="240" w:lineRule="auto"/>
        <w:ind w:firstLine="709"/>
        <w:jc w:val="both"/>
        <w:rPr>
          <w:rFonts w:ascii="Times New Roman" w:hAnsi="Times New Roman"/>
          <w:sz w:val="28"/>
          <w:szCs w:val="28"/>
        </w:rPr>
      </w:pPr>
    </w:p>
    <w:p w14:paraId="3E4C401E" w14:textId="152CB8B5" w:rsidR="003C399A" w:rsidRPr="00923B09" w:rsidRDefault="003C399A" w:rsidP="003C399A">
      <w:pPr>
        <w:spacing w:after="0" w:line="240" w:lineRule="auto"/>
        <w:ind w:firstLine="709"/>
        <w:jc w:val="both"/>
        <w:rPr>
          <w:rFonts w:ascii="Times New Roman" w:hAnsi="Times New Roman"/>
          <w:sz w:val="28"/>
          <w:szCs w:val="28"/>
        </w:rPr>
      </w:pPr>
      <w:r w:rsidRPr="00923B09">
        <w:rPr>
          <w:rFonts w:ascii="Times New Roman" w:hAnsi="Times New Roman"/>
          <w:sz w:val="28"/>
          <w:szCs w:val="28"/>
        </w:rPr>
        <w:t>В целом реализация мероприятий государственных программ в отчетном периоде осуществлялась в соответствии с планом их реализации. Однако, по ряду мероприятий наблюдается отставание в силу как объективных, так и субъективных факторов</w:t>
      </w:r>
      <w:r w:rsidR="008B5659" w:rsidRPr="00923B09">
        <w:rPr>
          <w:rFonts w:ascii="Times New Roman" w:hAnsi="Times New Roman"/>
          <w:sz w:val="28"/>
          <w:szCs w:val="28"/>
        </w:rPr>
        <w:t xml:space="preserve"> (см. приложение № 5 к настоящему заключению)</w:t>
      </w:r>
      <w:r w:rsidRPr="00923B09">
        <w:rPr>
          <w:rFonts w:ascii="Times New Roman" w:hAnsi="Times New Roman"/>
          <w:sz w:val="28"/>
          <w:szCs w:val="28"/>
        </w:rPr>
        <w:t>. В связи с чем контрольно-счетная палата полагает необходимым предложить Правительству Архангельской области принять дополнительные меры по достижению необходимых результатов реализации госпрограмм по итогам 2022 года. В большей степени это касается мероприятий ГП АО «Развитие здравоохранения Архангельской области» по капитальному ремонту зданий и помещений медицинских организаций.</w:t>
      </w:r>
    </w:p>
    <w:p w14:paraId="703916F8" w14:textId="37ACBBAE" w:rsidR="007C1C62" w:rsidRPr="00923B09" w:rsidRDefault="00452663" w:rsidP="00772338">
      <w:pPr>
        <w:pStyle w:val="2"/>
        <w:spacing w:line="240" w:lineRule="auto"/>
        <w:jc w:val="center"/>
        <w:rPr>
          <w:rFonts w:ascii="Times New Roman" w:hAnsi="Times New Roman"/>
          <w:lang w:val="ru-RU"/>
        </w:rPr>
      </w:pPr>
      <w:bookmarkStart w:id="25" w:name="_Toc114058614"/>
      <w:r w:rsidRPr="00923B09">
        <w:rPr>
          <w:rFonts w:ascii="Times New Roman" w:hAnsi="Times New Roman"/>
          <w:lang w:val="ru-RU"/>
        </w:rPr>
        <w:t>2</w:t>
      </w:r>
      <w:r w:rsidR="007C1C62" w:rsidRPr="00923B09">
        <w:rPr>
          <w:rFonts w:ascii="Times New Roman" w:hAnsi="Times New Roman"/>
          <w:lang w:val="ru-RU"/>
        </w:rPr>
        <w:t>.</w:t>
      </w:r>
      <w:r w:rsidR="00DD4FFE" w:rsidRPr="00923B09">
        <w:rPr>
          <w:rFonts w:ascii="Times New Roman" w:hAnsi="Times New Roman"/>
          <w:lang w:val="ru-RU"/>
        </w:rPr>
        <w:t>5</w:t>
      </w:r>
      <w:r w:rsidR="007C1C62" w:rsidRPr="00923B09">
        <w:rPr>
          <w:rFonts w:ascii="Times New Roman" w:hAnsi="Times New Roman"/>
          <w:lang w:val="ru-RU"/>
        </w:rPr>
        <w:t xml:space="preserve">. </w:t>
      </w:r>
      <w:r w:rsidR="009C5E2E" w:rsidRPr="00923B09">
        <w:rPr>
          <w:rFonts w:ascii="Times New Roman" w:hAnsi="Times New Roman"/>
          <w:lang w:val="ru-RU"/>
        </w:rPr>
        <w:t>Анализ р</w:t>
      </w:r>
      <w:r w:rsidR="000871B0" w:rsidRPr="00923B09">
        <w:rPr>
          <w:rFonts w:ascii="Times New Roman" w:hAnsi="Times New Roman"/>
          <w:lang w:val="ru-RU"/>
        </w:rPr>
        <w:t>еализаци</w:t>
      </w:r>
      <w:r w:rsidR="009C5E2E" w:rsidRPr="00923B09">
        <w:rPr>
          <w:rFonts w:ascii="Times New Roman" w:hAnsi="Times New Roman"/>
          <w:lang w:val="ru-RU"/>
        </w:rPr>
        <w:t>и</w:t>
      </w:r>
      <w:r w:rsidR="000871B0" w:rsidRPr="00923B09">
        <w:rPr>
          <w:rFonts w:ascii="Times New Roman" w:hAnsi="Times New Roman"/>
          <w:lang w:val="ru-RU"/>
        </w:rPr>
        <w:t xml:space="preserve"> областной адресной инвестиционной программы </w:t>
      </w:r>
      <w:r w:rsidR="009C5E2E" w:rsidRPr="00923B09">
        <w:rPr>
          <w:rFonts w:ascii="Times New Roman" w:hAnsi="Times New Roman"/>
          <w:lang w:val="ru-RU"/>
        </w:rPr>
        <w:t>за</w:t>
      </w:r>
      <w:r w:rsidR="000871B0" w:rsidRPr="00923B09">
        <w:rPr>
          <w:rFonts w:ascii="Times New Roman" w:hAnsi="Times New Roman"/>
          <w:lang w:val="ru-RU"/>
        </w:rPr>
        <w:t xml:space="preserve"> </w:t>
      </w:r>
      <w:r w:rsidR="00A91952" w:rsidRPr="00923B09">
        <w:rPr>
          <w:rFonts w:ascii="Times New Roman" w:hAnsi="Times New Roman"/>
          <w:lang w:val="en-US"/>
        </w:rPr>
        <w:t>I</w:t>
      </w:r>
      <w:r w:rsidR="00A91952" w:rsidRPr="00923B09">
        <w:rPr>
          <w:rFonts w:ascii="Times New Roman" w:hAnsi="Times New Roman"/>
          <w:lang w:val="ru-RU"/>
        </w:rPr>
        <w:t xml:space="preserve"> полугоди</w:t>
      </w:r>
      <w:r w:rsidR="009C5E2E" w:rsidRPr="00923B09">
        <w:rPr>
          <w:rFonts w:ascii="Times New Roman" w:hAnsi="Times New Roman"/>
          <w:lang w:val="ru-RU"/>
        </w:rPr>
        <w:t>е</w:t>
      </w:r>
      <w:r w:rsidR="00A91952" w:rsidRPr="00923B09">
        <w:rPr>
          <w:rFonts w:ascii="Times New Roman" w:hAnsi="Times New Roman"/>
          <w:lang w:val="ru-RU"/>
        </w:rPr>
        <w:t xml:space="preserve"> </w:t>
      </w:r>
      <w:r w:rsidR="000871B0" w:rsidRPr="00923B09">
        <w:rPr>
          <w:rFonts w:ascii="Times New Roman" w:hAnsi="Times New Roman"/>
          <w:lang w:val="ru-RU"/>
        </w:rPr>
        <w:t>20</w:t>
      </w:r>
      <w:r w:rsidR="00A91952" w:rsidRPr="00923B09">
        <w:rPr>
          <w:rFonts w:ascii="Times New Roman" w:hAnsi="Times New Roman"/>
          <w:lang w:val="ru-RU"/>
        </w:rPr>
        <w:t>2</w:t>
      </w:r>
      <w:r w:rsidR="009C5E2E" w:rsidRPr="00923B09">
        <w:rPr>
          <w:rFonts w:ascii="Times New Roman" w:hAnsi="Times New Roman"/>
          <w:lang w:val="ru-RU"/>
        </w:rPr>
        <w:t>2</w:t>
      </w:r>
      <w:r w:rsidR="000871B0" w:rsidRPr="00923B09">
        <w:rPr>
          <w:rFonts w:ascii="Times New Roman" w:hAnsi="Times New Roman"/>
          <w:lang w:val="ru-RU"/>
        </w:rPr>
        <w:t xml:space="preserve"> год</w:t>
      </w:r>
      <w:r w:rsidR="00A91952" w:rsidRPr="00923B09">
        <w:rPr>
          <w:rFonts w:ascii="Times New Roman" w:hAnsi="Times New Roman"/>
          <w:lang w:val="ru-RU"/>
        </w:rPr>
        <w:t>а</w:t>
      </w:r>
      <w:bookmarkEnd w:id="25"/>
    </w:p>
    <w:p w14:paraId="739B9B1E" w14:textId="4A849F9B" w:rsidR="00C81ECE" w:rsidRPr="00923B09" w:rsidRDefault="00C81ECE" w:rsidP="00C81ECE">
      <w:pPr>
        <w:spacing w:after="0" w:line="240" w:lineRule="auto"/>
        <w:ind w:firstLine="709"/>
        <w:jc w:val="both"/>
        <w:rPr>
          <w:rFonts w:ascii="Times New Roman" w:hAnsi="Times New Roman"/>
          <w:sz w:val="28"/>
          <w:szCs w:val="28"/>
        </w:rPr>
      </w:pPr>
      <w:bookmarkStart w:id="26" w:name="_2.6.._Реализация_приоритетных"/>
      <w:bookmarkStart w:id="27" w:name="_Toc26445483"/>
      <w:bookmarkEnd w:id="26"/>
      <w:r w:rsidRPr="00923B09">
        <w:rPr>
          <w:rFonts w:ascii="Times New Roman" w:hAnsi="Times New Roman"/>
          <w:sz w:val="28"/>
          <w:szCs w:val="28"/>
        </w:rPr>
        <w:t>ОАИП на 2022 год и плановый период 2023 и 2024 годов утверждена постановлением Правительства Архангельской области от 24.01.2022 № 19-пп (далее – Постановление № 19-пп). По состоянию на 01.07.2022 изменения в программу внесены 4 раза постановлениями Правительства Архангельской области: от 15.03.2022 № 132-пп; от 29.03.2022 № 180-пп; от 28.04.2022 № 267</w:t>
      </w:r>
      <w:r w:rsidRPr="00923B09">
        <w:rPr>
          <w:rFonts w:ascii="Times New Roman" w:hAnsi="Times New Roman"/>
          <w:sz w:val="28"/>
          <w:szCs w:val="28"/>
        </w:rPr>
        <w:noBreakHyphen/>
        <w:t xml:space="preserve">пп; от 15.06.2022 № 428-пп. Анализ внесенных в течение полугодия изменений в ОАИП на 2022 год приведен в таблице </w:t>
      </w:r>
      <w:r w:rsidR="00C2245B" w:rsidRPr="00923B09">
        <w:rPr>
          <w:rFonts w:ascii="Times New Roman" w:hAnsi="Times New Roman"/>
          <w:sz w:val="28"/>
          <w:szCs w:val="28"/>
        </w:rPr>
        <w:t>34</w:t>
      </w:r>
      <w:r w:rsidRPr="00923B09">
        <w:rPr>
          <w:rFonts w:ascii="Times New Roman" w:hAnsi="Times New Roman"/>
          <w:sz w:val="28"/>
          <w:szCs w:val="28"/>
        </w:rPr>
        <w:t>:</w:t>
      </w:r>
    </w:p>
    <w:p w14:paraId="339AB095" w14:textId="77777777" w:rsidR="00C81ECE" w:rsidRPr="00923B09" w:rsidRDefault="00C81ECE" w:rsidP="00C81ECE">
      <w:pPr>
        <w:spacing w:after="0" w:line="240" w:lineRule="auto"/>
        <w:ind w:firstLine="709"/>
        <w:jc w:val="both"/>
        <w:rPr>
          <w:rFonts w:ascii="Times New Roman" w:hAnsi="Times New Roman"/>
          <w:sz w:val="28"/>
          <w:szCs w:val="28"/>
        </w:rPr>
      </w:pPr>
    </w:p>
    <w:p w14:paraId="50750025" w14:textId="77777777" w:rsidR="00C81ECE" w:rsidRPr="00923B09" w:rsidRDefault="00C81ECE" w:rsidP="00C81ECE">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34</w:t>
      </w:r>
      <w:r w:rsidRPr="00923B09">
        <w:rPr>
          <w:rFonts w:ascii="Times New Roman" w:hAnsi="Times New Roman"/>
          <w:b w:val="0"/>
          <w:sz w:val="24"/>
          <w:szCs w:val="24"/>
        </w:rPr>
        <w:fldChar w:fldCharType="end"/>
      </w:r>
      <w:r w:rsidRPr="00923B09">
        <w:rPr>
          <w:rFonts w:ascii="Times New Roman" w:hAnsi="Times New Roman"/>
          <w:b w:val="0"/>
          <w:sz w:val="24"/>
          <w:szCs w:val="24"/>
        </w:rPr>
        <w:t>. Анализ внесенных в течение 1-го полугодия 2022 года изменений в ОАИП Архангельской области на 2022 год</w:t>
      </w:r>
    </w:p>
    <w:tbl>
      <w:tblPr>
        <w:tblW w:w="9276" w:type="dxa"/>
        <w:tblInd w:w="9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559"/>
        <w:gridCol w:w="1957"/>
        <w:gridCol w:w="2173"/>
        <w:gridCol w:w="1587"/>
      </w:tblGrid>
      <w:tr w:rsidR="00923B09" w:rsidRPr="00923B09" w14:paraId="1BF1B94F" w14:textId="77777777" w:rsidTr="00C81ECE">
        <w:trPr>
          <w:trHeight w:val="80"/>
          <w:tblHeader/>
        </w:trPr>
        <w:tc>
          <w:tcPr>
            <w:tcW w:w="3559" w:type="dxa"/>
            <w:vMerge w:val="restart"/>
            <w:shd w:val="clear" w:color="auto" w:fill="auto"/>
            <w:vAlign w:val="center"/>
            <w:hideMark/>
          </w:tcPr>
          <w:p w14:paraId="3393783D" w14:textId="77777777" w:rsidR="00C81ECE" w:rsidRPr="00923B09" w:rsidRDefault="00C81ECE" w:rsidP="00C81ECE">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Объем                           финансирования ОАИП                             на 2022 год, млн.руб.</w:t>
            </w:r>
          </w:p>
        </w:tc>
        <w:tc>
          <w:tcPr>
            <w:tcW w:w="1957" w:type="dxa"/>
            <w:vMerge w:val="restart"/>
            <w:shd w:val="clear" w:color="auto" w:fill="auto"/>
            <w:noWrap/>
            <w:vAlign w:val="center"/>
            <w:hideMark/>
          </w:tcPr>
          <w:p w14:paraId="3B788C1C" w14:textId="77777777" w:rsidR="00C81ECE" w:rsidRPr="00923B09" w:rsidRDefault="00C81ECE" w:rsidP="00C81ECE">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3760" w:type="dxa"/>
            <w:gridSpan w:val="2"/>
            <w:shd w:val="clear" w:color="auto" w:fill="auto"/>
            <w:noWrap/>
            <w:vAlign w:val="center"/>
            <w:hideMark/>
          </w:tcPr>
          <w:p w14:paraId="1AA3E0BF" w14:textId="77777777" w:rsidR="00C81ECE" w:rsidRPr="00923B09" w:rsidRDefault="00C81ECE" w:rsidP="00C81ECE">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том числе</w:t>
            </w:r>
          </w:p>
        </w:tc>
      </w:tr>
      <w:tr w:rsidR="00923B09" w:rsidRPr="00923B09" w14:paraId="3D09518F" w14:textId="77777777" w:rsidTr="00C81ECE">
        <w:trPr>
          <w:trHeight w:val="685"/>
          <w:tblHeader/>
        </w:trPr>
        <w:tc>
          <w:tcPr>
            <w:tcW w:w="3559" w:type="dxa"/>
            <w:vMerge/>
            <w:vAlign w:val="center"/>
            <w:hideMark/>
          </w:tcPr>
          <w:p w14:paraId="235ECED6" w14:textId="77777777" w:rsidR="00C81ECE" w:rsidRPr="00923B09" w:rsidRDefault="00C81ECE" w:rsidP="00C81ECE">
            <w:pPr>
              <w:spacing w:after="0" w:line="240" w:lineRule="auto"/>
              <w:rPr>
                <w:rFonts w:ascii="Times New Roman" w:eastAsia="Times New Roman" w:hAnsi="Times New Roman"/>
                <w:b/>
                <w:bCs/>
                <w:sz w:val="20"/>
                <w:szCs w:val="20"/>
                <w:lang w:eastAsia="ru-RU"/>
              </w:rPr>
            </w:pPr>
          </w:p>
        </w:tc>
        <w:tc>
          <w:tcPr>
            <w:tcW w:w="1957" w:type="dxa"/>
            <w:vMerge/>
            <w:vAlign w:val="center"/>
            <w:hideMark/>
          </w:tcPr>
          <w:p w14:paraId="0731B7FF" w14:textId="77777777" w:rsidR="00C81ECE" w:rsidRPr="00923B09" w:rsidRDefault="00C81ECE" w:rsidP="00C81ECE">
            <w:pPr>
              <w:spacing w:after="0" w:line="240" w:lineRule="auto"/>
              <w:rPr>
                <w:rFonts w:ascii="Times New Roman" w:eastAsia="Times New Roman" w:hAnsi="Times New Roman"/>
                <w:b/>
                <w:bCs/>
                <w:sz w:val="20"/>
                <w:szCs w:val="20"/>
                <w:lang w:eastAsia="ru-RU"/>
              </w:rPr>
            </w:pPr>
          </w:p>
        </w:tc>
        <w:tc>
          <w:tcPr>
            <w:tcW w:w="2173" w:type="dxa"/>
            <w:shd w:val="clear" w:color="auto" w:fill="auto"/>
            <w:vAlign w:val="center"/>
            <w:hideMark/>
          </w:tcPr>
          <w:p w14:paraId="196C535B" w14:textId="77777777" w:rsidR="00C81ECE" w:rsidRPr="00923B09" w:rsidRDefault="00C81ECE" w:rsidP="00C81ECE">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средства федерального бюджета и прочие целевые средства</w:t>
            </w:r>
          </w:p>
        </w:tc>
        <w:tc>
          <w:tcPr>
            <w:tcW w:w="1587" w:type="dxa"/>
            <w:shd w:val="clear" w:color="auto" w:fill="auto"/>
            <w:vAlign w:val="center"/>
            <w:hideMark/>
          </w:tcPr>
          <w:p w14:paraId="6BC699DB" w14:textId="77777777" w:rsidR="00C81ECE" w:rsidRPr="00923B09" w:rsidRDefault="00C81ECE" w:rsidP="00C81ECE">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средства областного бюджета</w:t>
            </w:r>
          </w:p>
        </w:tc>
      </w:tr>
      <w:tr w:rsidR="00923B09" w:rsidRPr="00923B09" w14:paraId="45BA23EC" w14:textId="77777777" w:rsidTr="00C81ECE">
        <w:trPr>
          <w:trHeight w:hRule="exact" w:val="255"/>
        </w:trPr>
        <w:tc>
          <w:tcPr>
            <w:tcW w:w="9276" w:type="dxa"/>
            <w:gridSpan w:val="4"/>
            <w:shd w:val="clear" w:color="auto" w:fill="auto"/>
            <w:noWrap/>
            <w:vAlign w:val="center"/>
            <w:hideMark/>
          </w:tcPr>
          <w:p w14:paraId="298A9D1D" w14:textId="77777777" w:rsidR="00C81ECE" w:rsidRPr="00923B09" w:rsidRDefault="00C81ECE" w:rsidP="00C81ECE">
            <w:pPr>
              <w:spacing w:after="0" w:line="240" w:lineRule="auto"/>
              <w:rPr>
                <w:rFonts w:ascii="Times New Roman" w:eastAsia="Times New Roman" w:hAnsi="Times New Roman"/>
                <w:b/>
                <w:i/>
                <w:iCs/>
                <w:sz w:val="20"/>
                <w:szCs w:val="20"/>
                <w:lang w:eastAsia="ru-RU"/>
              </w:rPr>
            </w:pPr>
            <w:r w:rsidRPr="00923B09">
              <w:rPr>
                <w:rFonts w:ascii="Times New Roman" w:eastAsia="Times New Roman" w:hAnsi="Times New Roman"/>
                <w:b/>
                <w:i/>
                <w:iCs/>
                <w:sz w:val="20"/>
                <w:szCs w:val="20"/>
                <w:lang w:eastAsia="ru-RU"/>
              </w:rPr>
              <w:t>1. В редакции постановления Правительства Архангельской области от 24.01.2022 №19-пп</w:t>
            </w:r>
          </w:p>
        </w:tc>
      </w:tr>
      <w:tr w:rsidR="00923B09" w:rsidRPr="00923B09" w14:paraId="649A7F08" w14:textId="77777777" w:rsidTr="00C81ECE">
        <w:trPr>
          <w:trHeight w:hRule="exact" w:val="255"/>
        </w:trPr>
        <w:tc>
          <w:tcPr>
            <w:tcW w:w="3559" w:type="dxa"/>
            <w:shd w:val="clear" w:color="auto" w:fill="auto"/>
            <w:noWrap/>
            <w:vAlign w:val="center"/>
            <w:hideMark/>
          </w:tcPr>
          <w:p w14:paraId="1100EC07"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Всего по ОАИП, в том числе:</w:t>
            </w:r>
          </w:p>
        </w:tc>
        <w:tc>
          <w:tcPr>
            <w:tcW w:w="1957" w:type="dxa"/>
            <w:shd w:val="clear" w:color="auto" w:fill="auto"/>
            <w:noWrap/>
            <w:vAlign w:val="center"/>
            <w:hideMark/>
          </w:tcPr>
          <w:p w14:paraId="6B6B9378"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8 943,6</w:t>
            </w:r>
          </w:p>
        </w:tc>
        <w:tc>
          <w:tcPr>
            <w:tcW w:w="2173" w:type="dxa"/>
            <w:shd w:val="clear" w:color="auto" w:fill="auto"/>
            <w:vAlign w:val="center"/>
            <w:hideMark/>
          </w:tcPr>
          <w:p w14:paraId="19055503"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6 258,3</w:t>
            </w:r>
          </w:p>
        </w:tc>
        <w:tc>
          <w:tcPr>
            <w:tcW w:w="1587" w:type="dxa"/>
            <w:shd w:val="clear" w:color="auto" w:fill="auto"/>
            <w:noWrap/>
            <w:vAlign w:val="center"/>
            <w:hideMark/>
          </w:tcPr>
          <w:p w14:paraId="7C9B15A6"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2 685,3</w:t>
            </w:r>
          </w:p>
        </w:tc>
      </w:tr>
      <w:tr w:rsidR="00923B09" w:rsidRPr="00923B09" w14:paraId="37F0612F" w14:textId="77777777" w:rsidTr="00C81ECE">
        <w:trPr>
          <w:trHeight w:hRule="exact" w:val="255"/>
        </w:trPr>
        <w:tc>
          <w:tcPr>
            <w:tcW w:w="3559" w:type="dxa"/>
            <w:shd w:val="clear" w:color="auto" w:fill="auto"/>
            <w:noWrap/>
            <w:vAlign w:val="center"/>
            <w:hideMark/>
          </w:tcPr>
          <w:p w14:paraId="16084E52" w14:textId="77777777" w:rsidR="00C81ECE" w:rsidRPr="00923B09" w:rsidRDefault="00C81ECE" w:rsidP="00C81ECE">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по федеральным проектам </w:t>
            </w:r>
          </w:p>
        </w:tc>
        <w:tc>
          <w:tcPr>
            <w:tcW w:w="1957" w:type="dxa"/>
            <w:shd w:val="clear" w:color="auto" w:fill="auto"/>
            <w:noWrap/>
            <w:vAlign w:val="center"/>
            <w:hideMark/>
          </w:tcPr>
          <w:p w14:paraId="57B14F4B"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6 197,3</w:t>
            </w:r>
          </w:p>
        </w:tc>
        <w:tc>
          <w:tcPr>
            <w:tcW w:w="2173" w:type="dxa"/>
            <w:shd w:val="clear" w:color="auto" w:fill="auto"/>
            <w:vAlign w:val="center"/>
            <w:hideMark/>
          </w:tcPr>
          <w:p w14:paraId="483BD03B"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5 776,1</w:t>
            </w:r>
          </w:p>
        </w:tc>
        <w:tc>
          <w:tcPr>
            <w:tcW w:w="1587" w:type="dxa"/>
            <w:shd w:val="clear" w:color="auto" w:fill="auto"/>
            <w:noWrap/>
            <w:vAlign w:val="center"/>
            <w:hideMark/>
          </w:tcPr>
          <w:p w14:paraId="39B0350F"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421,2</w:t>
            </w:r>
          </w:p>
        </w:tc>
      </w:tr>
      <w:tr w:rsidR="00923B09" w:rsidRPr="00923B09" w14:paraId="5639EEE7" w14:textId="77777777" w:rsidTr="00C81ECE">
        <w:trPr>
          <w:trHeight w:hRule="exact" w:val="255"/>
        </w:trPr>
        <w:tc>
          <w:tcPr>
            <w:tcW w:w="3559" w:type="dxa"/>
            <w:shd w:val="clear" w:color="auto" w:fill="auto"/>
            <w:noWrap/>
            <w:vAlign w:val="center"/>
            <w:hideMark/>
          </w:tcPr>
          <w:p w14:paraId="1BCD0EA9" w14:textId="77777777" w:rsidR="00C81ECE" w:rsidRPr="00923B09" w:rsidRDefault="00C81ECE" w:rsidP="00C81ECE">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вне рамок федеральных проектов</w:t>
            </w:r>
          </w:p>
        </w:tc>
        <w:tc>
          <w:tcPr>
            <w:tcW w:w="1957" w:type="dxa"/>
            <w:shd w:val="clear" w:color="auto" w:fill="auto"/>
            <w:noWrap/>
            <w:vAlign w:val="center"/>
            <w:hideMark/>
          </w:tcPr>
          <w:p w14:paraId="24B820EB"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2 746,3</w:t>
            </w:r>
          </w:p>
        </w:tc>
        <w:tc>
          <w:tcPr>
            <w:tcW w:w="2173" w:type="dxa"/>
            <w:shd w:val="clear" w:color="auto" w:fill="auto"/>
            <w:vAlign w:val="center"/>
            <w:hideMark/>
          </w:tcPr>
          <w:p w14:paraId="46D3A1B3"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482,2</w:t>
            </w:r>
          </w:p>
        </w:tc>
        <w:tc>
          <w:tcPr>
            <w:tcW w:w="1587" w:type="dxa"/>
            <w:shd w:val="clear" w:color="auto" w:fill="auto"/>
            <w:vAlign w:val="center"/>
            <w:hideMark/>
          </w:tcPr>
          <w:p w14:paraId="3FEF310F"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2 264,1</w:t>
            </w:r>
          </w:p>
        </w:tc>
      </w:tr>
      <w:tr w:rsidR="00923B09" w:rsidRPr="00923B09" w14:paraId="15269068" w14:textId="77777777" w:rsidTr="00C81ECE">
        <w:trPr>
          <w:trHeight w:hRule="exact" w:val="255"/>
        </w:trPr>
        <w:tc>
          <w:tcPr>
            <w:tcW w:w="9276" w:type="dxa"/>
            <w:gridSpan w:val="4"/>
            <w:shd w:val="clear" w:color="auto" w:fill="auto"/>
            <w:noWrap/>
            <w:vAlign w:val="center"/>
            <w:hideMark/>
          </w:tcPr>
          <w:p w14:paraId="078F07B0" w14:textId="77777777" w:rsidR="00C81ECE" w:rsidRPr="00923B09" w:rsidRDefault="00C81ECE" w:rsidP="00C81ECE">
            <w:pPr>
              <w:spacing w:after="0" w:line="240" w:lineRule="auto"/>
              <w:rPr>
                <w:rFonts w:ascii="Times New Roman" w:eastAsia="Times New Roman" w:hAnsi="Times New Roman"/>
                <w:b/>
                <w:i/>
                <w:iCs/>
                <w:sz w:val="20"/>
                <w:szCs w:val="20"/>
                <w:lang w:eastAsia="ru-RU"/>
              </w:rPr>
            </w:pPr>
            <w:r w:rsidRPr="00923B09">
              <w:rPr>
                <w:rFonts w:ascii="Times New Roman" w:eastAsia="Times New Roman" w:hAnsi="Times New Roman"/>
                <w:b/>
                <w:i/>
                <w:iCs/>
                <w:sz w:val="20"/>
                <w:szCs w:val="20"/>
                <w:lang w:eastAsia="ru-RU"/>
              </w:rPr>
              <w:t>2. В редакции постановления Правительства Архангельской области от 15.03.2022 №132-пп</w:t>
            </w:r>
          </w:p>
        </w:tc>
      </w:tr>
      <w:tr w:rsidR="00923B09" w:rsidRPr="00923B09" w14:paraId="01CB95A3" w14:textId="77777777" w:rsidTr="00C81ECE">
        <w:trPr>
          <w:trHeight w:hRule="exact" w:val="255"/>
        </w:trPr>
        <w:tc>
          <w:tcPr>
            <w:tcW w:w="3559" w:type="dxa"/>
            <w:shd w:val="clear" w:color="auto" w:fill="auto"/>
            <w:noWrap/>
            <w:vAlign w:val="center"/>
            <w:hideMark/>
          </w:tcPr>
          <w:p w14:paraId="037E925E"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Всего по ОАИП, в том числе:</w:t>
            </w:r>
          </w:p>
        </w:tc>
        <w:tc>
          <w:tcPr>
            <w:tcW w:w="1957" w:type="dxa"/>
            <w:shd w:val="clear" w:color="auto" w:fill="auto"/>
            <w:noWrap/>
            <w:vAlign w:val="center"/>
            <w:hideMark/>
          </w:tcPr>
          <w:p w14:paraId="29C1D68C"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9 039,5</w:t>
            </w:r>
          </w:p>
        </w:tc>
        <w:tc>
          <w:tcPr>
            <w:tcW w:w="2173" w:type="dxa"/>
            <w:shd w:val="clear" w:color="auto" w:fill="auto"/>
            <w:noWrap/>
            <w:vAlign w:val="center"/>
            <w:hideMark/>
          </w:tcPr>
          <w:p w14:paraId="0C508DC2"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6 297,2</w:t>
            </w:r>
          </w:p>
        </w:tc>
        <w:tc>
          <w:tcPr>
            <w:tcW w:w="1587" w:type="dxa"/>
            <w:shd w:val="clear" w:color="auto" w:fill="auto"/>
            <w:noWrap/>
            <w:vAlign w:val="center"/>
            <w:hideMark/>
          </w:tcPr>
          <w:p w14:paraId="095AF73D"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2 742,3</w:t>
            </w:r>
          </w:p>
        </w:tc>
      </w:tr>
      <w:tr w:rsidR="00923B09" w:rsidRPr="00923B09" w14:paraId="22B7DAC0" w14:textId="77777777" w:rsidTr="00C81ECE">
        <w:trPr>
          <w:trHeight w:hRule="exact" w:val="255"/>
        </w:trPr>
        <w:tc>
          <w:tcPr>
            <w:tcW w:w="3559" w:type="dxa"/>
            <w:shd w:val="clear" w:color="auto" w:fill="auto"/>
            <w:noWrap/>
            <w:vAlign w:val="center"/>
            <w:hideMark/>
          </w:tcPr>
          <w:p w14:paraId="7A3843B6" w14:textId="77777777" w:rsidR="00C81ECE" w:rsidRPr="00923B09" w:rsidRDefault="00C81ECE" w:rsidP="00C81ECE">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по федеральным проектам </w:t>
            </w:r>
          </w:p>
        </w:tc>
        <w:tc>
          <w:tcPr>
            <w:tcW w:w="1957" w:type="dxa"/>
            <w:shd w:val="clear" w:color="auto" w:fill="auto"/>
            <w:noWrap/>
            <w:vAlign w:val="center"/>
            <w:hideMark/>
          </w:tcPr>
          <w:p w14:paraId="5B8A917B"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6 197,3</w:t>
            </w:r>
          </w:p>
        </w:tc>
        <w:tc>
          <w:tcPr>
            <w:tcW w:w="2173" w:type="dxa"/>
            <w:shd w:val="clear" w:color="auto" w:fill="auto"/>
            <w:noWrap/>
            <w:vAlign w:val="center"/>
            <w:hideMark/>
          </w:tcPr>
          <w:p w14:paraId="6DFC0FE5"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5 776,1</w:t>
            </w:r>
          </w:p>
        </w:tc>
        <w:tc>
          <w:tcPr>
            <w:tcW w:w="1587" w:type="dxa"/>
            <w:shd w:val="clear" w:color="auto" w:fill="auto"/>
            <w:noWrap/>
            <w:vAlign w:val="center"/>
            <w:hideMark/>
          </w:tcPr>
          <w:p w14:paraId="79FAB9D3"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421,2</w:t>
            </w:r>
          </w:p>
        </w:tc>
      </w:tr>
      <w:tr w:rsidR="00923B09" w:rsidRPr="00923B09" w14:paraId="29CD45D0" w14:textId="77777777" w:rsidTr="00C81ECE">
        <w:trPr>
          <w:trHeight w:hRule="exact" w:val="255"/>
        </w:trPr>
        <w:tc>
          <w:tcPr>
            <w:tcW w:w="3559" w:type="dxa"/>
            <w:shd w:val="clear" w:color="auto" w:fill="auto"/>
            <w:noWrap/>
            <w:vAlign w:val="center"/>
            <w:hideMark/>
          </w:tcPr>
          <w:p w14:paraId="024FBE69" w14:textId="77777777" w:rsidR="00C81ECE" w:rsidRPr="00923B09" w:rsidRDefault="00C81ECE" w:rsidP="00C81ECE">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вне рамок федеральных проектов</w:t>
            </w:r>
          </w:p>
        </w:tc>
        <w:tc>
          <w:tcPr>
            <w:tcW w:w="1957" w:type="dxa"/>
            <w:shd w:val="clear" w:color="auto" w:fill="auto"/>
            <w:noWrap/>
            <w:vAlign w:val="center"/>
            <w:hideMark/>
          </w:tcPr>
          <w:p w14:paraId="484880A2"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2 842,2</w:t>
            </w:r>
          </w:p>
        </w:tc>
        <w:tc>
          <w:tcPr>
            <w:tcW w:w="2173" w:type="dxa"/>
            <w:shd w:val="clear" w:color="auto" w:fill="auto"/>
            <w:noWrap/>
            <w:vAlign w:val="center"/>
            <w:hideMark/>
          </w:tcPr>
          <w:p w14:paraId="207BB36D"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521,1</w:t>
            </w:r>
          </w:p>
        </w:tc>
        <w:tc>
          <w:tcPr>
            <w:tcW w:w="1587" w:type="dxa"/>
            <w:shd w:val="clear" w:color="auto" w:fill="auto"/>
            <w:noWrap/>
            <w:vAlign w:val="center"/>
            <w:hideMark/>
          </w:tcPr>
          <w:p w14:paraId="449F2EA5"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2 321,1</w:t>
            </w:r>
          </w:p>
        </w:tc>
      </w:tr>
      <w:tr w:rsidR="00923B09" w:rsidRPr="00923B09" w14:paraId="572036B3" w14:textId="77777777" w:rsidTr="00C81ECE">
        <w:trPr>
          <w:trHeight w:hRule="exact" w:val="255"/>
        </w:trPr>
        <w:tc>
          <w:tcPr>
            <w:tcW w:w="9276" w:type="dxa"/>
            <w:gridSpan w:val="4"/>
            <w:shd w:val="clear" w:color="auto" w:fill="auto"/>
            <w:noWrap/>
            <w:vAlign w:val="center"/>
            <w:hideMark/>
          </w:tcPr>
          <w:p w14:paraId="42FBF62F" w14:textId="77777777" w:rsidR="00C81ECE" w:rsidRPr="00923B09" w:rsidRDefault="00C81ECE" w:rsidP="00C81ECE">
            <w:pPr>
              <w:spacing w:after="0" w:line="240" w:lineRule="auto"/>
              <w:rPr>
                <w:rFonts w:ascii="Times New Roman" w:eastAsia="Times New Roman" w:hAnsi="Times New Roman"/>
                <w:b/>
                <w:i/>
                <w:iCs/>
                <w:sz w:val="20"/>
                <w:szCs w:val="20"/>
                <w:lang w:eastAsia="ru-RU"/>
              </w:rPr>
            </w:pPr>
            <w:r w:rsidRPr="00923B09">
              <w:rPr>
                <w:rFonts w:ascii="Times New Roman" w:eastAsia="Times New Roman" w:hAnsi="Times New Roman"/>
                <w:b/>
                <w:i/>
                <w:iCs/>
                <w:sz w:val="20"/>
                <w:szCs w:val="20"/>
                <w:lang w:eastAsia="ru-RU"/>
              </w:rPr>
              <w:t>3. В редакции постановления Правительства Архангельской области от 29.03.2022 №180-пп</w:t>
            </w:r>
          </w:p>
        </w:tc>
      </w:tr>
      <w:tr w:rsidR="00923B09" w:rsidRPr="00923B09" w14:paraId="034D25E4" w14:textId="77777777" w:rsidTr="00C81ECE">
        <w:trPr>
          <w:trHeight w:hRule="exact" w:val="255"/>
        </w:trPr>
        <w:tc>
          <w:tcPr>
            <w:tcW w:w="3559" w:type="dxa"/>
            <w:shd w:val="clear" w:color="auto" w:fill="auto"/>
            <w:noWrap/>
            <w:vAlign w:val="center"/>
            <w:hideMark/>
          </w:tcPr>
          <w:p w14:paraId="09DF51C3"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Всего по ОАИП, в том числе:</w:t>
            </w:r>
          </w:p>
        </w:tc>
        <w:tc>
          <w:tcPr>
            <w:tcW w:w="1957" w:type="dxa"/>
            <w:shd w:val="clear" w:color="auto" w:fill="auto"/>
            <w:noWrap/>
            <w:vAlign w:val="center"/>
            <w:hideMark/>
          </w:tcPr>
          <w:p w14:paraId="57506C6C"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9 801,9</w:t>
            </w:r>
          </w:p>
        </w:tc>
        <w:tc>
          <w:tcPr>
            <w:tcW w:w="2173" w:type="dxa"/>
            <w:shd w:val="clear" w:color="auto" w:fill="auto"/>
            <w:vAlign w:val="center"/>
            <w:hideMark/>
          </w:tcPr>
          <w:p w14:paraId="435C491F"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7 185,5</w:t>
            </w:r>
          </w:p>
        </w:tc>
        <w:tc>
          <w:tcPr>
            <w:tcW w:w="1587" w:type="dxa"/>
            <w:shd w:val="clear" w:color="auto" w:fill="auto"/>
            <w:noWrap/>
            <w:vAlign w:val="center"/>
            <w:hideMark/>
          </w:tcPr>
          <w:p w14:paraId="466DF497"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2 616,4</w:t>
            </w:r>
          </w:p>
        </w:tc>
      </w:tr>
      <w:tr w:rsidR="00923B09" w:rsidRPr="00923B09" w14:paraId="02122B40" w14:textId="77777777" w:rsidTr="00C81ECE">
        <w:trPr>
          <w:trHeight w:hRule="exact" w:val="255"/>
        </w:trPr>
        <w:tc>
          <w:tcPr>
            <w:tcW w:w="3559" w:type="dxa"/>
            <w:shd w:val="clear" w:color="auto" w:fill="auto"/>
            <w:noWrap/>
            <w:vAlign w:val="center"/>
            <w:hideMark/>
          </w:tcPr>
          <w:p w14:paraId="41B357EC" w14:textId="77777777" w:rsidR="00C81ECE" w:rsidRPr="00923B09" w:rsidRDefault="00C81ECE" w:rsidP="00C81ECE">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по федеральным проектам </w:t>
            </w:r>
          </w:p>
        </w:tc>
        <w:tc>
          <w:tcPr>
            <w:tcW w:w="1957" w:type="dxa"/>
            <w:shd w:val="clear" w:color="auto" w:fill="auto"/>
            <w:noWrap/>
            <w:vAlign w:val="center"/>
            <w:hideMark/>
          </w:tcPr>
          <w:p w14:paraId="1840C624"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6 197,3</w:t>
            </w:r>
          </w:p>
        </w:tc>
        <w:tc>
          <w:tcPr>
            <w:tcW w:w="2173" w:type="dxa"/>
            <w:shd w:val="clear" w:color="auto" w:fill="auto"/>
            <w:vAlign w:val="center"/>
            <w:hideMark/>
          </w:tcPr>
          <w:p w14:paraId="07FE0F8D"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5 776,1</w:t>
            </w:r>
          </w:p>
        </w:tc>
        <w:tc>
          <w:tcPr>
            <w:tcW w:w="1587" w:type="dxa"/>
            <w:shd w:val="clear" w:color="auto" w:fill="auto"/>
            <w:noWrap/>
            <w:vAlign w:val="center"/>
            <w:hideMark/>
          </w:tcPr>
          <w:p w14:paraId="38A737BD"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421,2</w:t>
            </w:r>
          </w:p>
        </w:tc>
      </w:tr>
      <w:tr w:rsidR="00923B09" w:rsidRPr="00923B09" w14:paraId="58969442" w14:textId="77777777" w:rsidTr="00C81ECE">
        <w:trPr>
          <w:trHeight w:hRule="exact" w:val="255"/>
        </w:trPr>
        <w:tc>
          <w:tcPr>
            <w:tcW w:w="3559" w:type="dxa"/>
            <w:shd w:val="clear" w:color="auto" w:fill="auto"/>
            <w:noWrap/>
            <w:vAlign w:val="center"/>
            <w:hideMark/>
          </w:tcPr>
          <w:p w14:paraId="0E11E4B5" w14:textId="77777777" w:rsidR="00C81ECE" w:rsidRPr="00923B09" w:rsidRDefault="00C81ECE" w:rsidP="00C81ECE">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вне рамок федеральных проектов</w:t>
            </w:r>
          </w:p>
        </w:tc>
        <w:tc>
          <w:tcPr>
            <w:tcW w:w="1957" w:type="dxa"/>
            <w:shd w:val="clear" w:color="auto" w:fill="auto"/>
            <w:noWrap/>
            <w:vAlign w:val="center"/>
            <w:hideMark/>
          </w:tcPr>
          <w:p w14:paraId="5F7FBEE8"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3 604,6</w:t>
            </w:r>
          </w:p>
        </w:tc>
        <w:tc>
          <w:tcPr>
            <w:tcW w:w="2173" w:type="dxa"/>
            <w:shd w:val="clear" w:color="auto" w:fill="auto"/>
            <w:noWrap/>
            <w:vAlign w:val="center"/>
            <w:hideMark/>
          </w:tcPr>
          <w:p w14:paraId="42CBC23E"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1 409,4</w:t>
            </w:r>
          </w:p>
        </w:tc>
        <w:tc>
          <w:tcPr>
            <w:tcW w:w="1587" w:type="dxa"/>
            <w:shd w:val="clear" w:color="auto" w:fill="auto"/>
            <w:noWrap/>
            <w:vAlign w:val="center"/>
            <w:hideMark/>
          </w:tcPr>
          <w:p w14:paraId="1DE796F2"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2 195,2</w:t>
            </w:r>
          </w:p>
        </w:tc>
      </w:tr>
      <w:tr w:rsidR="00923B09" w:rsidRPr="00923B09" w14:paraId="7B8FF757" w14:textId="77777777" w:rsidTr="00C81ECE">
        <w:trPr>
          <w:trHeight w:hRule="exact" w:val="255"/>
        </w:trPr>
        <w:tc>
          <w:tcPr>
            <w:tcW w:w="9276" w:type="dxa"/>
            <w:gridSpan w:val="4"/>
            <w:shd w:val="clear" w:color="auto" w:fill="auto"/>
            <w:noWrap/>
            <w:vAlign w:val="center"/>
            <w:hideMark/>
          </w:tcPr>
          <w:p w14:paraId="23C299B8" w14:textId="77777777" w:rsidR="00C81ECE" w:rsidRPr="00923B09" w:rsidRDefault="00C81ECE" w:rsidP="00C81ECE">
            <w:pPr>
              <w:spacing w:after="0" w:line="240" w:lineRule="auto"/>
              <w:rPr>
                <w:rFonts w:ascii="Times New Roman" w:eastAsia="Times New Roman" w:hAnsi="Times New Roman"/>
                <w:b/>
                <w:i/>
                <w:iCs/>
                <w:sz w:val="20"/>
                <w:szCs w:val="20"/>
                <w:lang w:eastAsia="ru-RU"/>
              </w:rPr>
            </w:pPr>
            <w:r w:rsidRPr="00923B09">
              <w:rPr>
                <w:rFonts w:ascii="Times New Roman" w:eastAsia="Times New Roman" w:hAnsi="Times New Roman"/>
                <w:b/>
                <w:i/>
                <w:iCs/>
                <w:sz w:val="20"/>
                <w:szCs w:val="20"/>
                <w:lang w:eastAsia="ru-RU"/>
              </w:rPr>
              <w:t>4. В редакции постановления Правительства Архангельской области от 28.04.2022 №267-пп</w:t>
            </w:r>
          </w:p>
        </w:tc>
      </w:tr>
      <w:tr w:rsidR="00923B09" w:rsidRPr="00923B09" w14:paraId="0FBBF6EE" w14:textId="77777777" w:rsidTr="00C81ECE">
        <w:trPr>
          <w:trHeight w:hRule="exact" w:val="255"/>
        </w:trPr>
        <w:tc>
          <w:tcPr>
            <w:tcW w:w="3559" w:type="dxa"/>
            <w:shd w:val="clear" w:color="auto" w:fill="auto"/>
            <w:noWrap/>
            <w:vAlign w:val="center"/>
            <w:hideMark/>
          </w:tcPr>
          <w:p w14:paraId="5D10BA17"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Всего по ОАИП, в том числе:</w:t>
            </w:r>
          </w:p>
        </w:tc>
        <w:tc>
          <w:tcPr>
            <w:tcW w:w="1957" w:type="dxa"/>
            <w:shd w:val="clear" w:color="auto" w:fill="auto"/>
            <w:noWrap/>
            <w:vAlign w:val="center"/>
            <w:hideMark/>
          </w:tcPr>
          <w:p w14:paraId="65BFFD5D"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10 206,4</w:t>
            </w:r>
          </w:p>
        </w:tc>
        <w:tc>
          <w:tcPr>
            <w:tcW w:w="2173" w:type="dxa"/>
            <w:shd w:val="clear" w:color="auto" w:fill="auto"/>
            <w:noWrap/>
            <w:vAlign w:val="center"/>
            <w:hideMark/>
          </w:tcPr>
          <w:p w14:paraId="1167C00A"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7 649,4</w:t>
            </w:r>
          </w:p>
        </w:tc>
        <w:tc>
          <w:tcPr>
            <w:tcW w:w="1587" w:type="dxa"/>
            <w:shd w:val="clear" w:color="auto" w:fill="auto"/>
            <w:noWrap/>
            <w:vAlign w:val="center"/>
            <w:hideMark/>
          </w:tcPr>
          <w:p w14:paraId="543EFEA6"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2 557,0</w:t>
            </w:r>
          </w:p>
        </w:tc>
      </w:tr>
      <w:tr w:rsidR="00923B09" w:rsidRPr="00923B09" w14:paraId="33871DC4" w14:textId="77777777" w:rsidTr="00C81ECE">
        <w:trPr>
          <w:trHeight w:hRule="exact" w:val="255"/>
        </w:trPr>
        <w:tc>
          <w:tcPr>
            <w:tcW w:w="3559" w:type="dxa"/>
            <w:shd w:val="clear" w:color="auto" w:fill="auto"/>
            <w:noWrap/>
            <w:vAlign w:val="center"/>
            <w:hideMark/>
          </w:tcPr>
          <w:p w14:paraId="38FCCD05" w14:textId="77777777" w:rsidR="00C81ECE" w:rsidRPr="00923B09" w:rsidRDefault="00C81ECE" w:rsidP="00C81ECE">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по федеральным проектам </w:t>
            </w:r>
          </w:p>
        </w:tc>
        <w:tc>
          <w:tcPr>
            <w:tcW w:w="1957" w:type="dxa"/>
            <w:shd w:val="clear" w:color="auto" w:fill="auto"/>
            <w:noWrap/>
            <w:vAlign w:val="center"/>
            <w:hideMark/>
          </w:tcPr>
          <w:p w14:paraId="55521A5F"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6 932,3</w:t>
            </w:r>
          </w:p>
        </w:tc>
        <w:tc>
          <w:tcPr>
            <w:tcW w:w="2173" w:type="dxa"/>
            <w:shd w:val="clear" w:color="auto" w:fill="auto"/>
            <w:vAlign w:val="center"/>
            <w:hideMark/>
          </w:tcPr>
          <w:p w14:paraId="49CA9B62"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6 215,9</w:t>
            </w:r>
          </w:p>
        </w:tc>
        <w:tc>
          <w:tcPr>
            <w:tcW w:w="1587" w:type="dxa"/>
            <w:shd w:val="clear" w:color="auto" w:fill="auto"/>
            <w:noWrap/>
            <w:vAlign w:val="center"/>
            <w:hideMark/>
          </w:tcPr>
          <w:p w14:paraId="7CB7D584"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716,3</w:t>
            </w:r>
          </w:p>
        </w:tc>
      </w:tr>
      <w:tr w:rsidR="00923B09" w:rsidRPr="00923B09" w14:paraId="7ECF8C9F" w14:textId="77777777" w:rsidTr="00C81ECE">
        <w:trPr>
          <w:trHeight w:hRule="exact" w:val="255"/>
        </w:trPr>
        <w:tc>
          <w:tcPr>
            <w:tcW w:w="3559" w:type="dxa"/>
            <w:shd w:val="clear" w:color="auto" w:fill="auto"/>
            <w:noWrap/>
            <w:vAlign w:val="center"/>
            <w:hideMark/>
          </w:tcPr>
          <w:p w14:paraId="618DC8EF" w14:textId="77777777" w:rsidR="00C81ECE" w:rsidRPr="00923B09" w:rsidRDefault="00C81ECE" w:rsidP="00C81ECE">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вне рамок федеральных проектов</w:t>
            </w:r>
          </w:p>
        </w:tc>
        <w:tc>
          <w:tcPr>
            <w:tcW w:w="1957" w:type="dxa"/>
            <w:shd w:val="clear" w:color="auto" w:fill="auto"/>
            <w:noWrap/>
            <w:vAlign w:val="center"/>
            <w:hideMark/>
          </w:tcPr>
          <w:p w14:paraId="176265C6"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3 274,1</w:t>
            </w:r>
          </w:p>
        </w:tc>
        <w:tc>
          <w:tcPr>
            <w:tcW w:w="2173" w:type="dxa"/>
            <w:shd w:val="clear" w:color="auto" w:fill="auto"/>
            <w:vAlign w:val="center"/>
            <w:hideMark/>
          </w:tcPr>
          <w:p w14:paraId="34E71474"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1 433,5</w:t>
            </w:r>
          </w:p>
        </w:tc>
        <w:tc>
          <w:tcPr>
            <w:tcW w:w="1587" w:type="dxa"/>
            <w:shd w:val="clear" w:color="auto" w:fill="auto"/>
            <w:vAlign w:val="center"/>
            <w:hideMark/>
          </w:tcPr>
          <w:p w14:paraId="20087079"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1 840,6</w:t>
            </w:r>
          </w:p>
        </w:tc>
      </w:tr>
      <w:tr w:rsidR="00923B09" w:rsidRPr="00923B09" w14:paraId="2F7FF9AE" w14:textId="77777777" w:rsidTr="00C81ECE">
        <w:trPr>
          <w:trHeight w:hRule="exact" w:val="255"/>
        </w:trPr>
        <w:tc>
          <w:tcPr>
            <w:tcW w:w="9276" w:type="dxa"/>
            <w:gridSpan w:val="4"/>
            <w:shd w:val="clear" w:color="auto" w:fill="auto"/>
            <w:noWrap/>
            <w:vAlign w:val="center"/>
            <w:hideMark/>
          </w:tcPr>
          <w:p w14:paraId="7B52B894" w14:textId="77777777" w:rsidR="00C81ECE" w:rsidRPr="00923B09" w:rsidRDefault="00C81ECE" w:rsidP="00C81ECE">
            <w:pPr>
              <w:spacing w:after="0" w:line="240" w:lineRule="auto"/>
              <w:rPr>
                <w:rFonts w:ascii="Times New Roman" w:eastAsia="Times New Roman" w:hAnsi="Times New Roman"/>
                <w:b/>
                <w:i/>
                <w:iCs/>
                <w:sz w:val="20"/>
                <w:szCs w:val="20"/>
                <w:lang w:eastAsia="ru-RU"/>
              </w:rPr>
            </w:pPr>
            <w:r w:rsidRPr="00923B09">
              <w:rPr>
                <w:rFonts w:ascii="Times New Roman" w:eastAsia="Times New Roman" w:hAnsi="Times New Roman"/>
                <w:b/>
                <w:i/>
                <w:iCs/>
                <w:sz w:val="20"/>
                <w:szCs w:val="20"/>
                <w:lang w:eastAsia="ru-RU"/>
              </w:rPr>
              <w:t>5. В редакции постановления Правительства Архангельской области от 15.06.2022 №428-пп</w:t>
            </w:r>
          </w:p>
        </w:tc>
      </w:tr>
      <w:tr w:rsidR="00923B09" w:rsidRPr="00923B09" w14:paraId="06F19651" w14:textId="77777777" w:rsidTr="00C81ECE">
        <w:trPr>
          <w:trHeight w:hRule="exact" w:val="255"/>
        </w:trPr>
        <w:tc>
          <w:tcPr>
            <w:tcW w:w="3559" w:type="dxa"/>
            <w:shd w:val="clear" w:color="auto" w:fill="auto"/>
            <w:noWrap/>
            <w:vAlign w:val="center"/>
            <w:hideMark/>
          </w:tcPr>
          <w:p w14:paraId="5B9A620C"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Всего по ОАИП, в том числе:</w:t>
            </w:r>
          </w:p>
        </w:tc>
        <w:tc>
          <w:tcPr>
            <w:tcW w:w="1957" w:type="dxa"/>
            <w:shd w:val="clear" w:color="auto" w:fill="auto"/>
            <w:noWrap/>
            <w:vAlign w:val="center"/>
            <w:hideMark/>
          </w:tcPr>
          <w:p w14:paraId="4CB05E65"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10 490,4</w:t>
            </w:r>
          </w:p>
        </w:tc>
        <w:tc>
          <w:tcPr>
            <w:tcW w:w="2173" w:type="dxa"/>
            <w:shd w:val="clear" w:color="auto" w:fill="auto"/>
            <w:noWrap/>
            <w:vAlign w:val="center"/>
            <w:hideMark/>
          </w:tcPr>
          <w:p w14:paraId="25222215"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7 928,7</w:t>
            </w:r>
          </w:p>
        </w:tc>
        <w:tc>
          <w:tcPr>
            <w:tcW w:w="1587" w:type="dxa"/>
            <w:shd w:val="clear" w:color="auto" w:fill="auto"/>
            <w:noWrap/>
            <w:vAlign w:val="center"/>
            <w:hideMark/>
          </w:tcPr>
          <w:p w14:paraId="29824DDB"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2 561,7</w:t>
            </w:r>
          </w:p>
        </w:tc>
      </w:tr>
      <w:tr w:rsidR="00923B09" w:rsidRPr="00923B09" w14:paraId="264D56EB" w14:textId="77777777" w:rsidTr="00C81ECE">
        <w:trPr>
          <w:trHeight w:hRule="exact" w:val="255"/>
        </w:trPr>
        <w:tc>
          <w:tcPr>
            <w:tcW w:w="3559" w:type="dxa"/>
            <w:shd w:val="clear" w:color="auto" w:fill="auto"/>
            <w:noWrap/>
            <w:vAlign w:val="center"/>
            <w:hideMark/>
          </w:tcPr>
          <w:p w14:paraId="7D204709" w14:textId="77777777" w:rsidR="00C81ECE" w:rsidRPr="00923B09" w:rsidRDefault="00C81ECE" w:rsidP="00C81ECE">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по федеральным проектам </w:t>
            </w:r>
          </w:p>
        </w:tc>
        <w:tc>
          <w:tcPr>
            <w:tcW w:w="1957" w:type="dxa"/>
            <w:shd w:val="clear" w:color="auto" w:fill="auto"/>
            <w:noWrap/>
            <w:vAlign w:val="center"/>
            <w:hideMark/>
          </w:tcPr>
          <w:p w14:paraId="5A522B84"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7 307,1</w:t>
            </w:r>
          </w:p>
        </w:tc>
        <w:tc>
          <w:tcPr>
            <w:tcW w:w="2173" w:type="dxa"/>
            <w:shd w:val="clear" w:color="auto" w:fill="auto"/>
            <w:vAlign w:val="center"/>
            <w:hideMark/>
          </w:tcPr>
          <w:p w14:paraId="1D5C3B8D"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6 495,2</w:t>
            </w:r>
          </w:p>
        </w:tc>
        <w:tc>
          <w:tcPr>
            <w:tcW w:w="1587" w:type="dxa"/>
            <w:shd w:val="clear" w:color="auto" w:fill="auto"/>
            <w:noWrap/>
            <w:vAlign w:val="center"/>
            <w:hideMark/>
          </w:tcPr>
          <w:p w14:paraId="76654678"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811,9</w:t>
            </w:r>
          </w:p>
        </w:tc>
      </w:tr>
      <w:tr w:rsidR="00923B09" w:rsidRPr="00923B09" w14:paraId="2565BA26" w14:textId="77777777" w:rsidTr="00C81ECE">
        <w:trPr>
          <w:trHeight w:hRule="exact" w:val="255"/>
        </w:trPr>
        <w:tc>
          <w:tcPr>
            <w:tcW w:w="3559" w:type="dxa"/>
            <w:shd w:val="clear" w:color="auto" w:fill="auto"/>
            <w:noWrap/>
            <w:vAlign w:val="center"/>
            <w:hideMark/>
          </w:tcPr>
          <w:p w14:paraId="000C2973" w14:textId="77777777" w:rsidR="00C81ECE" w:rsidRPr="00923B09" w:rsidRDefault="00C81ECE" w:rsidP="00C81ECE">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вне рамок федеральных проектов</w:t>
            </w:r>
          </w:p>
        </w:tc>
        <w:tc>
          <w:tcPr>
            <w:tcW w:w="1957" w:type="dxa"/>
            <w:shd w:val="clear" w:color="auto" w:fill="auto"/>
            <w:noWrap/>
            <w:vAlign w:val="center"/>
            <w:hideMark/>
          </w:tcPr>
          <w:p w14:paraId="6D9EDD78"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3 183,3</w:t>
            </w:r>
          </w:p>
        </w:tc>
        <w:tc>
          <w:tcPr>
            <w:tcW w:w="2173" w:type="dxa"/>
            <w:shd w:val="clear" w:color="auto" w:fill="auto"/>
            <w:vAlign w:val="center"/>
            <w:hideMark/>
          </w:tcPr>
          <w:p w14:paraId="02A32362"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1 433,5</w:t>
            </w:r>
          </w:p>
        </w:tc>
        <w:tc>
          <w:tcPr>
            <w:tcW w:w="1587" w:type="dxa"/>
            <w:shd w:val="clear" w:color="auto" w:fill="auto"/>
            <w:vAlign w:val="center"/>
            <w:hideMark/>
          </w:tcPr>
          <w:p w14:paraId="47911F2C"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1 749,8</w:t>
            </w:r>
          </w:p>
        </w:tc>
      </w:tr>
      <w:tr w:rsidR="00923B09" w:rsidRPr="00923B09" w14:paraId="6A962413" w14:textId="77777777" w:rsidTr="00C81ECE">
        <w:trPr>
          <w:trHeight w:val="315"/>
        </w:trPr>
        <w:tc>
          <w:tcPr>
            <w:tcW w:w="9276" w:type="dxa"/>
            <w:gridSpan w:val="4"/>
            <w:shd w:val="clear" w:color="auto" w:fill="auto"/>
            <w:noWrap/>
            <w:vAlign w:val="center"/>
          </w:tcPr>
          <w:p w14:paraId="4AA30225" w14:textId="77777777" w:rsidR="00C81ECE" w:rsidRPr="00923B09" w:rsidRDefault="00C81ECE" w:rsidP="00C81ECE">
            <w:pPr>
              <w:spacing w:after="0" w:line="240" w:lineRule="auto"/>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Сумма изменений объемов финансирования ОАИП на 2022 год в редакции, действующей на 01.07.2022 по сравнению с редакцией, действующей на 01.01.2022</w:t>
            </w:r>
          </w:p>
        </w:tc>
      </w:tr>
      <w:tr w:rsidR="00923B09" w:rsidRPr="00923B09" w14:paraId="6DD084AC" w14:textId="77777777" w:rsidTr="00C81ECE">
        <w:trPr>
          <w:trHeight w:hRule="exact" w:val="255"/>
        </w:trPr>
        <w:tc>
          <w:tcPr>
            <w:tcW w:w="3559" w:type="dxa"/>
            <w:shd w:val="clear" w:color="auto" w:fill="auto"/>
            <w:noWrap/>
            <w:vAlign w:val="center"/>
          </w:tcPr>
          <w:p w14:paraId="1CF2D68E" w14:textId="77777777" w:rsidR="00C81ECE" w:rsidRPr="00923B09" w:rsidRDefault="00C81ECE" w:rsidP="00C81ECE">
            <w:pPr>
              <w:spacing w:after="0" w:line="240" w:lineRule="auto"/>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Всего по ОАИП, в том числе:</w:t>
            </w:r>
          </w:p>
        </w:tc>
        <w:tc>
          <w:tcPr>
            <w:tcW w:w="1957" w:type="dxa"/>
            <w:shd w:val="clear" w:color="auto" w:fill="auto"/>
            <w:noWrap/>
            <w:vAlign w:val="center"/>
          </w:tcPr>
          <w:p w14:paraId="2B1DBD69"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+ 1 546,8</w:t>
            </w:r>
          </w:p>
        </w:tc>
        <w:tc>
          <w:tcPr>
            <w:tcW w:w="2173" w:type="dxa"/>
            <w:shd w:val="clear" w:color="auto" w:fill="auto"/>
            <w:vAlign w:val="center"/>
          </w:tcPr>
          <w:p w14:paraId="2EF824FC"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+ 1 670,4</w:t>
            </w:r>
          </w:p>
        </w:tc>
        <w:tc>
          <w:tcPr>
            <w:tcW w:w="1587" w:type="dxa"/>
            <w:shd w:val="clear" w:color="auto" w:fill="auto"/>
            <w:vAlign w:val="center"/>
          </w:tcPr>
          <w:p w14:paraId="00AFA819"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- 123,6</w:t>
            </w:r>
          </w:p>
        </w:tc>
      </w:tr>
      <w:tr w:rsidR="00923B09" w:rsidRPr="00923B09" w14:paraId="58F8B114" w14:textId="77777777" w:rsidTr="00C81ECE">
        <w:trPr>
          <w:trHeight w:hRule="exact" w:val="255"/>
        </w:trPr>
        <w:tc>
          <w:tcPr>
            <w:tcW w:w="3559" w:type="dxa"/>
            <w:shd w:val="clear" w:color="auto" w:fill="auto"/>
            <w:noWrap/>
            <w:vAlign w:val="center"/>
          </w:tcPr>
          <w:p w14:paraId="737EA029"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c>
          <w:tcPr>
            <w:tcW w:w="1957" w:type="dxa"/>
            <w:shd w:val="clear" w:color="auto" w:fill="auto"/>
            <w:noWrap/>
            <w:vAlign w:val="center"/>
          </w:tcPr>
          <w:p w14:paraId="5BD33D01"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+ 17,3%</w:t>
            </w:r>
          </w:p>
        </w:tc>
        <w:tc>
          <w:tcPr>
            <w:tcW w:w="2173" w:type="dxa"/>
            <w:shd w:val="clear" w:color="auto" w:fill="auto"/>
            <w:vAlign w:val="center"/>
          </w:tcPr>
          <w:p w14:paraId="51D82FCC"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+ 26,7%</w:t>
            </w:r>
          </w:p>
        </w:tc>
        <w:tc>
          <w:tcPr>
            <w:tcW w:w="1587" w:type="dxa"/>
            <w:shd w:val="clear" w:color="auto" w:fill="auto"/>
            <w:vAlign w:val="center"/>
          </w:tcPr>
          <w:p w14:paraId="6DAE762E"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-4,6%</w:t>
            </w:r>
          </w:p>
        </w:tc>
      </w:tr>
      <w:tr w:rsidR="00923B09" w:rsidRPr="00923B09" w14:paraId="0766E347" w14:textId="77777777" w:rsidTr="00C81ECE">
        <w:trPr>
          <w:trHeight w:hRule="exact" w:val="255"/>
        </w:trPr>
        <w:tc>
          <w:tcPr>
            <w:tcW w:w="3559" w:type="dxa"/>
            <w:shd w:val="clear" w:color="auto" w:fill="auto"/>
            <w:noWrap/>
            <w:vAlign w:val="center"/>
          </w:tcPr>
          <w:p w14:paraId="57AE3B88" w14:textId="77777777" w:rsidR="00C81ECE" w:rsidRPr="00923B09" w:rsidRDefault="00C81ECE" w:rsidP="00C81ECE">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по федеральным проектам </w:t>
            </w:r>
          </w:p>
        </w:tc>
        <w:tc>
          <w:tcPr>
            <w:tcW w:w="1957" w:type="dxa"/>
            <w:shd w:val="clear" w:color="auto" w:fill="auto"/>
            <w:noWrap/>
            <w:vAlign w:val="center"/>
          </w:tcPr>
          <w:p w14:paraId="522EC67E"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+ 1 109,8 (71,7%)</w:t>
            </w:r>
          </w:p>
        </w:tc>
        <w:tc>
          <w:tcPr>
            <w:tcW w:w="2173" w:type="dxa"/>
            <w:shd w:val="clear" w:color="auto" w:fill="auto"/>
            <w:vAlign w:val="center"/>
          </w:tcPr>
          <w:p w14:paraId="6781B3CD"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+ 719,1</w:t>
            </w:r>
          </w:p>
        </w:tc>
        <w:tc>
          <w:tcPr>
            <w:tcW w:w="1587" w:type="dxa"/>
            <w:shd w:val="clear" w:color="auto" w:fill="auto"/>
            <w:vAlign w:val="center"/>
          </w:tcPr>
          <w:p w14:paraId="75DBAC1E"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+ 390,7</w:t>
            </w:r>
          </w:p>
        </w:tc>
      </w:tr>
      <w:tr w:rsidR="00C81ECE" w:rsidRPr="00923B09" w14:paraId="355F3F59" w14:textId="77777777" w:rsidTr="00C81ECE">
        <w:trPr>
          <w:trHeight w:hRule="exact" w:val="255"/>
        </w:trPr>
        <w:tc>
          <w:tcPr>
            <w:tcW w:w="3559" w:type="dxa"/>
            <w:shd w:val="clear" w:color="auto" w:fill="auto"/>
            <w:noWrap/>
            <w:vAlign w:val="center"/>
          </w:tcPr>
          <w:p w14:paraId="1129CF52" w14:textId="77777777" w:rsidR="00C81ECE" w:rsidRPr="00923B09" w:rsidRDefault="00C81ECE" w:rsidP="00C81ECE">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вне рамок федеральных проектов</w:t>
            </w:r>
          </w:p>
        </w:tc>
        <w:tc>
          <w:tcPr>
            <w:tcW w:w="1957" w:type="dxa"/>
            <w:shd w:val="clear" w:color="auto" w:fill="auto"/>
            <w:noWrap/>
            <w:vAlign w:val="center"/>
          </w:tcPr>
          <w:p w14:paraId="0C033CEE"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+ 437,0 (28,3%)</w:t>
            </w:r>
          </w:p>
        </w:tc>
        <w:tc>
          <w:tcPr>
            <w:tcW w:w="2173" w:type="dxa"/>
            <w:shd w:val="clear" w:color="auto" w:fill="auto"/>
            <w:vAlign w:val="center"/>
          </w:tcPr>
          <w:p w14:paraId="73453C84"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+ 951,3</w:t>
            </w:r>
          </w:p>
        </w:tc>
        <w:tc>
          <w:tcPr>
            <w:tcW w:w="1587" w:type="dxa"/>
            <w:shd w:val="clear" w:color="auto" w:fill="auto"/>
            <w:vAlign w:val="center"/>
          </w:tcPr>
          <w:p w14:paraId="422F8DC9"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- 514,3</w:t>
            </w:r>
          </w:p>
        </w:tc>
      </w:tr>
    </w:tbl>
    <w:p w14:paraId="220DFF51" w14:textId="77777777" w:rsidR="00C81ECE" w:rsidRPr="00923B09" w:rsidRDefault="00C81ECE" w:rsidP="00C81ECE">
      <w:pPr>
        <w:spacing w:after="0" w:line="240" w:lineRule="auto"/>
        <w:ind w:firstLine="709"/>
        <w:jc w:val="both"/>
        <w:rPr>
          <w:rFonts w:ascii="Times New Roman" w:hAnsi="Times New Roman"/>
          <w:sz w:val="28"/>
          <w:szCs w:val="28"/>
        </w:rPr>
      </w:pPr>
    </w:p>
    <w:p w14:paraId="0E0892EE"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Таким образом, по состоянию на 01.07.2022 существенно увеличен объем средств на реализацию мероприятий ОАИП, предусмотренных в рамках федеральных проектов – на 17,9 % от первоначального объема финансирования мероприятий ОАИП на 2022 год в рамках федеральных проектов (6 197,3 млн.руб.). В структуре расходов областного бюджета на реализацию мероприятий ОАИП на 2022 год произошло уменьшение финансирования на 123,6 млн.руб., при этом проведено перераспределение средств, направленных на мероприятия ОАИП по федеральным проектам – объем финансирования увеличен на 390,7 млн.руб., по мероприятиям, осуществляемым вне рамок федеральных проектов, финансирования уменьшено на 514,3 млн.руб.</w:t>
      </w:r>
    </w:p>
    <w:p w14:paraId="79F97964" w14:textId="59237BC0"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Изменения объемов бюджетных инвестиций, предусмотренных ОАИП на 2022 год в разрезе государственных программ и ГРБС, характеризуются показателями, приведенными в приложении </w:t>
      </w:r>
      <w:r w:rsidR="008955D8" w:rsidRPr="00923B09">
        <w:rPr>
          <w:rFonts w:ascii="Times New Roman" w:hAnsi="Times New Roman"/>
          <w:sz w:val="28"/>
          <w:szCs w:val="28"/>
        </w:rPr>
        <w:t xml:space="preserve">№ </w:t>
      </w:r>
      <w:r w:rsidR="00E96562" w:rsidRPr="00923B09">
        <w:rPr>
          <w:rFonts w:ascii="Times New Roman" w:hAnsi="Times New Roman"/>
          <w:sz w:val="28"/>
          <w:szCs w:val="28"/>
        </w:rPr>
        <w:t>6</w:t>
      </w:r>
      <w:r w:rsidR="008955D8" w:rsidRPr="00923B09">
        <w:rPr>
          <w:rFonts w:ascii="Times New Roman" w:hAnsi="Times New Roman"/>
          <w:sz w:val="28"/>
          <w:szCs w:val="28"/>
        </w:rPr>
        <w:t xml:space="preserve"> к настоящему заключению</w:t>
      </w:r>
      <w:r w:rsidRPr="00923B09">
        <w:rPr>
          <w:rFonts w:ascii="Times New Roman" w:hAnsi="Times New Roman"/>
          <w:sz w:val="28"/>
          <w:szCs w:val="28"/>
        </w:rPr>
        <w:t>.</w:t>
      </w:r>
    </w:p>
    <w:p w14:paraId="7A71085F"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Из 14-ти государственных программ, мероприятия которых включены в ОАИП на 2022 год:</w:t>
      </w:r>
    </w:p>
    <w:p w14:paraId="5D5B0DA2" w14:textId="221381DC" w:rsidR="00C81ECE" w:rsidRPr="00923B09" w:rsidRDefault="00C81ECE" w:rsidP="00C81ECE">
      <w:pPr>
        <w:pStyle w:val="a8"/>
        <w:numPr>
          <w:ilvl w:val="0"/>
          <w:numId w:val="20"/>
        </w:numPr>
        <w:ind w:left="0" w:firstLine="709"/>
        <w:jc w:val="both"/>
        <w:rPr>
          <w:sz w:val="28"/>
          <w:szCs w:val="28"/>
        </w:rPr>
      </w:pPr>
      <w:r w:rsidRPr="00923B09">
        <w:rPr>
          <w:sz w:val="28"/>
          <w:szCs w:val="28"/>
        </w:rPr>
        <w:t xml:space="preserve">по восьми госпрограммам увеличено финансирование (таблица </w:t>
      </w:r>
      <w:r w:rsidR="00C2245B" w:rsidRPr="00923B09">
        <w:rPr>
          <w:sz w:val="28"/>
          <w:szCs w:val="28"/>
        </w:rPr>
        <w:t>35</w:t>
      </w:r>
      <w:r w:rsidRPr="00923B09">
        <w:rPr>
          <w:sz w:val="28"/>
          <w:szCs w:val="28"/>
        </w:rPr>
        <w:t>):</w:t>
      </w:r>
    </w:p>
    <w:p w14:paraId="0926FA10" w14:textId="77777777" w:rsidR="00C81ECE" w:rsidRPr="00923B09" w:rsidRDefault="00C81ECE" w:rsidP="00C81ECE">
      <w:pPr>
        <w:pStyle w:val="aff0"/>
        <w:spacing w:after="0" w:line="240" w:lineRule="auto"/>
        <w:rPr>
          <w:rFonts w:ascii="Times New Roman" w:hAnsi="Times New Roman"/>
          <w:b w:val="0"/>
          <w:sz w:val="24"/>
          <w:szCs w:val="24"/>
        </w:rPr>
      </w:pPr>
    </w:p>
    <w:p w14:paraId="3753F51B" w14:textId="77777777" w:rsidR="00C81ECE" w:rsidRPr="00923B09" w:rsidRDefault="00C81ECE" w:rsidP="00C81ECE">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35</w:t>
      </w:r>
      <w:r w:rsidRPr="00923B09">
        <w:rPr>
          <w:rFonts w:ascii="Times New Roman" w:hAnsi="Times New Roman"/>
          <w:b w:val="0"/>
          <w:sz w:val="24"/>
          <w:szCs w:val="24"/>
        </w:rPr>
        <w:fldChar w:fldCharType="end"/>
      </w:r>
      <w:r w:rsidRPr="00923B09">
        <w:rPr>
          <w:rFonts w:ascii="Times New Roman" w:hAnsi="Times New Roman"/>
          <w:b w:val="0"/>
          <w:sz w:val="24"/>
          <w:szCs w:val="24"/>
        </w:rPr>
        <w:t>. Информация о госпрограммах, мероприятия которых включены в ОАИП на 2022 год, по которым на 01.07.2022 увеличено финансирование</w:t>
      </w:r>
    </w:p>
    <w:tbl>
      <w:tblPr>
        <w:tblW w:w="0" w:type="auto"/>
        <w:tblInd w:w="98" w:type="dxa"/>
        <w:tblLayout w:type="fixed"/>
        <w:tblLook w:val="04A0" w:firstRow="1" w:lastRow="0" w:firstColumn="1" w:lastColumn="0" w:noHBand="0" w:noVBand="1"/>
      </w:tblPr>
      <w:tblGrid>
        <w:gridCol w:w="6124"/>
        <w:gridCol w:w="1134"/>
        <w:gridCol w:w="1950"/>
      </w:tblGrid>
      <w:tr w:rsidR="00923B09" w:rsidRPr="00923B09" w14:paraId="10ADAE9C" w14:textId="77777777" w:rsidTr="00C81ECE">
        <w:trPr>
          <w:trHeight w:val="300"/>
          <w:tblHeader/>
        </w:trPr>
        <w:tc>
          <w:tcPr>
            <w:tcW w:w="6124" w:type="dxa"/>
            <w:vMerge w:val="restart"/>
            <w:tcBorders>
              <w:top w:val="double" w:sz="4" w:space="0" w:color="auto"/>
              <w:left w:val="double" w:sz="4" w:space="0" w:color="auto"/>
              <w:right w:val="single" w:sz="4" w:space="0" w:color="auto"/>
            </w:tcBorders>
            <w:shd w:val="clear" w:color="auto" w:fill="auto"/>
            <w:noWrap/>
            <w:vAlign w:val="center"/>
          </w:tcPr>
          <w:p w14:paraId="2AEED69D"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Наименование госпрограммы</w:t>
            </w:r>
          </w:p>
        </w:tc>
        <w:tc>
          <w:tcPr>
            <w:tcW w:w="3084" w:type="dxa"/>
            <w:gridSpan w:val="2"/>
            <w:tcBorders>
              <w:top w:val="double" w:sz="4" w:space="0" w:color="auto"/>
              <w:left w:val="nil"/>
              <w:bottom w:val="single" w:sz="4" w:space="0" w:color="auto"/>
              <w:right w:val="double" w:sz="4" w:space="0" w:color="auto"/>
            </w:tcBorders>
            <w:shd w:val="clear" w:color="auto" w:fill="auto"/>
            <w:noWrap/>
            <w:vAlign w:val="center"/>
          </w:tcPr>
          <w:p w14:paraId="27AC1BA7"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Увеличение объема финансирования на 01.07.2022 с 01.01.2022</w:t>
            </w:r>
          </w:p>
        </w:tc>
      </w:tr>
      <w:tr w:rsidR="00923B09" w:rsidRPr="00923B09" w14:paraId="3176AD59" w14:textId="77777777" w:rsidTr="00C81ECE">
        <w:trPr>
          <w:trHeight w:val="300"/>
          <w:tblHeader/>
        </w:trPr>
        <w:tc>
          <w:tcPr>
            <w:tcW w:w="6124" w:type="dxa"/>
            <w:vMerge/>
            <w:tcBorders>
              <w:left w:val="double" w:sz="4" w:space="0" w:color="auto"/>
              <w:bottom w:val="single" w:sz="4" w:space="0" w:color="auto"/>
              <w:right w:val="single" w:sz="4" w:space="0" w:color="auto"/>
            </w:tcBorders>
            <w:shd w:val="clear" w:color="auto" w:fill="auto"/>
            <w:noWrap/>
            <w:vAlign w:val="center"/>
          </w:tcPr>
          <w:p w14:paraId="72106173"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79775D41"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Сумма, млн.руб.</w:t>
            </w:r>
          </w:p>
        </w:tc>
        <w:tc>
          <w:tcPr>
            <w:tcW w:w="1950" w:type="dxa"/>
            <w:tcBorders>
              <w:top w:val="single" w:sz="4" w:space="0" w:color="auto"/>
              <w:left w:val="nil"/>
              <w:bottom w:val="single" w:sz="4" w:space="0" w:color="auto"/>
              <w:right w:val="double" w:sz="4" w:space="0" w:color="auto"/>
            </w:tcBorders>
            <w:shd w:val="clear" w:color="auto" w:fill="auto"/>
            <w:vAlign w:val="center"/>
          </w:tcPr>
          <w:p w14:paraId="734176C7"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 к первоначальному объему</w:t>
            </w:r>
          </w:p>
        </w:tc>
      </w:tr>
      <w:tr w:rsidR="00923B09" w:rsidRPr="00923B09" w14:paraId="67867A16" w14:textId="77777777" w:rsidTr="00A21115">
        <w:trPr>
          <w:trHeight w:hRule="exact" w:val="255"/>
        </w:trPr>
        <w:tc>
          <w:tcPr>
            <w:tcW w:w="6124" w:type="dxa"/>
            <w:tcBorders>
              <w:top w:val="nil"/>
              <w:left w:val="double" w:sz="4" w:space="0" w:color="auto"/>
              <w:bottom w:val="single" w:sz="4" w:space="0" w:color="auto"/>
              <w:right w:val="single" w:sz="4" w:space="0" w:color="auto"/>
            </w:tcBorders>
            <w:shd w:val="clear" w:color="auto" w:fill="auto"/>
            <w:noWrap/>
            <w:vAlign w:val="center"/>
          </w:tcPr>
          <w:p w14:paraId="30E50F51"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bCs/>
                <w:sz w:val="20"/>
                <w:szCs w:val="20"/>
                <w:lang w:eastAsia="ru-RU"/>
              </w:rPr>
              <w:t>ГП АО "Развитие образования и науки Архангельской области"</w:t>
            </w:r>
          </w:p>
        </w:tc>
        <w:tc>
          <w:tcPr>
            <w:tcW w:w="1134" w:type="dxa"/>
            <w:tcBorders>
              <w:top w:val="nil"/>
              <w:left w:val="nil"/>
              <w:bottom w:val="single" w:sz="4" w:space="0" w:color="auto"/>
              <w:right w:val="single" w:sz="4" w:space="0" w:color="auto"/>
            </w:tcBorders>
            <w:shd w:val="clear" w:color="auto" w:fill="auto"/>
            <w:noWrap/>
          </w:tcPr>
          <w:p w14:paraId="5E89640D"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+ 543,1</w:t>
            </w:r>
          </w:p>
        </w:tc>
        <w:tc>
          <w:tcPr>
            <w:tcW w:w="1950" w:type="dxa"/>
            <w:tcBorders>
              <w:top w:val="single" w:sz="4" w:space="0" w:color="auto"/>
              <w:left w:val="nil"/>
              <w:bottom w:val="single" w:sz="4" w:space="0" w:color="auto"/>
              <w:right w:val="double" w:sz="4" w:space="0" w:color="auto"/>
            </w:tcBorders>
            <w:shd w:val="clear" w:color="auto" w:fill="auto"/>
            <w:noWrap/>
          </w:tcPr>
          <w:p w14:paraId="57D02774" w14:textId="77777777" w:rsidR="00C81ECE" w:rsidRPr="00923B09" w:rsidRDefault="00C81ECE" w:rsidP="00A21115">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39,9</w:t>
            </w:r>
          </w:p>
        </w:tc>
      </w:tr>
      <w:tr w:rsidR="00923B09" w:rsidRPr="00923B09" w14:paraId="3793E5C9" w14:textId="77777777" w:rsidTr="00A21115">
        <w:trPr>
          <w:trHeight w:val="300"/>
        </w:trPr>
        <w:tc>
          <w:tcPr>
            <w:tcW w:w="6124" w:type="dxa"/>
            <w:tcBorders>
              <w:top w:val="nil"/>
              <w:left w:val="double" w:sz="4" w:space="0" w:color="auto"/>
              <w:bottom w:val="single" w:sz="4" w:space="0" w:color="auto"/>
              <w:right w:val="single" w:sz="4" w:space="0" w:color="auto"/>
            </w:tcBorders>
            <w:shd w:val="clear" w:color="auto" w:fill="auto"/>
            <w:noWrap/>
            <w:vAlign w:val="center"/>
          </w:tcPr>
          <w:p w14:paraId="2D067BE1"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bCs/>
                <w:sz w:val="20"/>
                <w:szCs w:val="20"/>
                <w:lang w:eastAsia="ru-RU"/>
              </w:rPr>
              <w:t>ГП АО "Обеспечение качественным, доступным жильем и объектами инженерной инфраструктуры населения Архангельской области"</w:t>
            </w:r>
          </w:p>
        </w:tc>
        <w:tc>
          <w:tcPr>
            <w:tcW w:w="1134" w:type="dxa"/>
            <w:tcBorders>
              <w:top w:val="nil"/>
              <w:left w:val="nil"/>
              <w:bottom w:val="single" w:sz="4" w:space="0" w:color="auto"/>
              <w:right w:val="single" w:sz="4" w:space="0" w:color="auto"/>
            </w:tcBorders>
            <w:shd w:val="clear" w:color="auto" w:fill="auto"/>
            <w:noWrap/>
          </w:tcPr>
          <w:p w14:paraId="6CCB3111"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+ 528,2</w:t>
            </w:r>
          </w:p>
        </w:tc>
        <w:tc>
          <w:tcPr>
            <w:tcW w:w="1950" w:type="dxa"/>
            <w:tcBorders>
              <w:top w:val="single" w:sz="4" w:space="0" w:color="auto"/>
              <w:left w:val="nil"/>
              <w:bottom w:val="single" w:sz="4" w:space="0" w:color="auto"/>
              <w:right w:val="double" w:sz="4" w:space="0" w:color="auto"/>
            </w:tcBorders>
            <w:shd w:val="clear" w:color="auto" w:fill="auto"/>
            <w:noWrap/>
          </w:tcPr>
          <w:p w14:paraId="4A263A35" w14:textId="77777777" w:rsidR="00C81ECE" w:rsidRPr="00923B09" w:rsidRDefault="00C81ECE" w:rsidP="00A21115">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90,8</w:t>
            </w:r>
          </w:p>
        </w:tc>
      </w:tr>
      <w:tr w:rsidR="00923B09" w:rsidRPr="00923B09" w14:paraId="6DE20E18" w14:textId="77777777" w:rsidTr="00A21115">
        <w:trPr>
          <w:trHeight w:hRule="exact" w:val="255"/>
        </w:trPr>
        <w:tc>
          <w:tcPr>
            <w:tcW w:w="6124" w:type="dxa"/>
            <w:tcBorders>
              <w:top w:val="nil"/>
              <w:left w:val="double" w:sz="4" w:space="0" w:color="auto"/>
              <w:bottom w:val="single" w:sz="4" w:space="0" w:color="auto"/>
              <w:right w:val="single" w:sz="4" w:space="0" w:color="auto"/>
            </w:tcBorders>
            <w:shd w:val="clear" w:color="auto" w:fill="auto"/>
            <w:noWrap/>
            <w:vAlign w:val="center"/>
          </w:tcPr>
          <w:p w14:paraId="3FE32464"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bCs/>
                <w:sz w:val="20"/>
                <w:szCs w:val="20"/>
                <w:lang w:eastAsia="ru-RU"/>
              </w:rPr>
              <w:t>ГП АО "Развитие здравоохранения Архангельской области"</w:t>
            </w:r>
          </w:p>
        </w:tc>
        <w:tc>
          <w:tcPr>
            <w:tcW w:w="1134" w:type="dxa"/>
            <w:tcBorders>
              <w:top w:val="nil"/>
              <w:left w:val="nil"/>
              <w:bottom w:val="single" w:sz="4" w:space="0" w:color="auto"/>
              <w:right w:val="single" w:sz="4" w:space="0" w:color="auto"/>
            </w:tcBorders>
            <w:shd w:val="clear" w:color="auto" w:fill="auto"/>
            <w:noWrap/>
          </w:tcPr>
          <w:p w14:paraId="07F7D80A"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+ 404,5</w:t>
            </w:r>
          </w:p>
        </w:tc>
        <w:tc>
          <w:tcPr>
            <w:tcW w:w="1950" w:type="dxa"/>
            <w:tcBorders>
              <w:top w:val="single" w:sz="4" w:space="0" w:color="auto"/>
              <w:left w:val="nil"/>
              <w:bottom w:val="single" w:sz="4" w:space="0" w:color="auto"/>
              <w:right w:val="double" w:sz="4" w:space="0" w:color="auto"/>
            </w:tcBorders>
            <w:shd w:val="clear" w:color="auto" w:fill="auto"/>
            <w:noWrap/>
          </w:tcPr>
          <w:p w14:paraId="4A27A497" w14:textId="77777777" w:rsidR="00C81ECE" w:rsidRPr="00923B09" w:rsidRDefault="00C81ECE" w:rsidP="00A21115">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15,4</w:t>
            </w:r>
          </w:p>
        </w:tc>
      </w:tr>
      <w:tr w:rsidR="00923B09" w:rsidRPr="00923B09" w14:paraId="509204FF" w14:textId="77777777" w:rsidTr="00A21115">
        <w:trPr>
          <w:trHeight w:val="300"/>
        </w:trPr>
        <w:tc>
          <w:tcPr>
            <w:tcW w:w="6124" w:type="dxa"/>
            <w:tcBorders>
              <w:top w:val="nil"/>
              <w:left w:val="double" w:sz="4" w:space="0" w:color="auto"/>
              <w:bottom w:val="single" w:sz="4" w:space="0" w:color="auto"/>
              <w:right w:val="single" w:sz="4" w:space="0" w:color="auto"/>
            </w:tcBorders>
            <w:shd w:val="clear" w:color="auto" w:fill="auto"/>
            <w:noWrap/>
            <w:vAlign w:val="center"/>
          </w:tcPr>
          <w:p w14:paraId="14439560"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bCs/>
                <w:sz w:val="20"/>
                <w:szCs w:val="20"/>
                <w:lang w:eastAsia="ru-RU"/>
              </w:rPr>
              <w:t>ГП АО "Развитие физической культуры и спорта в Архангельской области"</w:t>
            </w:r>
          </w:p>
        </w:tc>
        <w:tc>
          <w:tcPr>
            <w:tcW w:w="1134" w:type="dxa"/>
            <w:tcBorders>
              <w:top w:val="nil"/>
              <w:left w:val="nil"/>
              <w:bottom w:val="single" w:sz="4" w:space="0" w:color="auto"/>
              <w:right w:val="single" w:sz="4" w:space="0" w:color="auto"/>
            </w:tcBorders>
            <w:shd w:val="clear" w:color="auto" w:fill="auto"/>
            <w:noWrap/>
          </w:tcPr>
          <w:p w14:paraId="7FC631A7"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+ 241,1</w:t>
            </w:r>
          </w:p>
        </w:tc>
        <w:tc>
          <w:tcPr>
            <w:tcW w:w="1950" w:type="dxa"/>
            <w:tcBorders>
              <w:top w:val="single" w:sz="4" w:space="0" w:color="auto"/>
              <w:left w:val="nil"/>
              <w:bottom w:val="single" w:sz="4" w:space="0" w:color="auto"/>
              <w:right w:val="double" w:sz="4" w:space="0" w:color="auto"/>
            </w:tcBorders>
            <w:shd w:val="clear" w:color="auto" w:fill="auto"/>
            <w:noWrap/>
          </w:tcPr>
          <w:p w14:paraId="716BD331" w14:textId="77777777" w:rsidR="00C81ECE" w:rsidRPr="00923B09" w:rsidRDefault="00C81ECE" w:rsidP="00A21115">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143,9</w:t>
            </w:r>
          </w:p>
        </w:tc>
      </w:tr>
      <w:tr w:rsidR="00923B09" w:rsidRPr="00923B09" w14:paraId="334E833D" w14:textId="77777777" w:rsidTr="00A21115">
        <w:trPr>
          <w:trHeight w:val="300"/>
        </w:trPr>
        <w:tc>
          <w:tcPr>
            <w:tcW w:w="6124" w:type="dxa"/>
            <w:tcBorders>
              <w:top w:val="nil"/>
              <w:left w:val="double" w:sz="4" w:space="0" w:color="auto"/>
              <w:bottom w:val="single" w:sz="4" w:space="0" w:color="auto"/>
              <w:right w:val="single" w:sz="4" w:space="0" w:color="auto"/>
            </w:tcBorders>
            <w:shd w:val="clear" w:color="auto" w:fill="auto"/>
            <w:noWrap/>
            <w:vAlign w:val="center"/>
          </w:tcPr>
          <w:p w14:paraId="0CD690C4"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bCs/>
                <w:sz w:val="20"/>
                <w:szCs w:val="20"/>
                <w:lang w:eastAsia="ru-RU"/>
              </w:rPr>
              <w:t>ГП АО "Комплексное развитие сельских территорий Архангельской области"</w:t>
            </w:r>
          </w:p>
        </w:tc>
        <w:tc>
          <w:tcPr>
            <w:tcW w:w="1134" w:type="dxa"/>
            <w:tcBorders>
              <w:top w:val="nil"/>
              <w:left w:val="nil"/>
              <w:bottom w:val="single" w:sz="4" w:space="0" w:color="auto"/>
              <w:right w:val="single" w:sz="4" w:space="0" w:color="auto"/>
            </w:tcBorders>
            <w:shd w:val="clear" w:color="auto" w:fill="auto"/>
            <w:noWrap/>
          </w:tcPr>
          <w:p w14:paraId="1E7C78C9"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+ 128,0</w:t>
            </w:r>
          </w:p>
        </w:tc>
        <w:tc>
          <w:tcPr>
            <w:tcW w:w="1950" w:type="dxa"/>
            <w:tcBorders>
              <w:top w:val="single" w:sz="4" w:space="0" w:color="auto"/>
              <w:left w:val="nil"/>
              <w:bottom w:val="single" w:sz="4" w:space="0" w:color="auto"/>
              <w:right w:val="double" w:sz="4" w:space="0" w:color="auto"/>
            </w:tcBorders>
            <w:shd w:val="clear" w:color="auto" w:fill="auto"/>
            <w:noWrap/>
          </w:tcPr>
          <w:p w14:paraId="283278BC" w14:textId="77777777" w:rsidR="00C81ECE" w:rsidRPr="00923B09" w:rsidRDefault="00C81ECE" w:rsidP="00A21115">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46,5</w:t>
            </w:r>
          </w:p>
        </w:tc>
      </w:tr>
      <w:tr w:rsidR="00923B09" w:rsidRPr="00923B09" w14:paraId="777578CD" w14:textId="77777777" w:rsidTr="00A21115">
        <w:trPr>
          <w:trHeight w:hRule="exact" w:val="255"/>
        </w:trPr>
        <w:tc>
          <w:tcPr>
            <w:tcW w:w="6124" w:type="dxa"/>
            <w:tcBorders>
              <w:top w:val="nil"/>
              <w:left w:val="double" w:sz="4" w:space="0" w:color="auto"/>
              <w:bottom w:val="single" w:sz="4" w:space="0" w:color="auto"/>
              <w:right w:val="single" w:sz="4" w:space="0" w:color="auto"/>
            </w:tcBorders>
            <w:shd w:val="clear" w:color="auto" w:fill="auto"/>
            <w:noWrap/>
            <w:vAlign w:val="center"/>
          </w:tcPr>
          <w:p w14:paraId="660D84D0"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bCs/>
                <w:sz w:val="20"/>
                <w:szCs w:val="20"/>
                <w:lang w:eastAsia="ru-RU"/>
              </w:rPr>
              <w:t>ГП АО "Развитие транспортной системы Архангельской области"</w:t>
            </w:r>
          </w:p>
        </w:tc>
        <w:tc>
          <w:tcPr>
            <w:tcW w:w="1134" w:type="dxa"/>
            <w:tcBorders>
              <w:top w:val="nil"/>
              <w:left w:val="nil"/>
              <w:bottom w:val="single" w:sz="4" w:space="0" w:color="auto"/>
              <w:right w:val="single" w:sz="4" w:space="0" w:color="auto"/>
            </w:tcBorders>
            <w:shd w:val="clear" w:color="auto" w:fill="auto"/>
            <w:noWrap/>
          </w:tcPr>
          <w:p w14:paraId="2FAD0E9C"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+ 16,1</w:t>
            </w:r>
          </w:p>
        </w:tc>
        <w:tc>
          <w:tcPr>
            <w:tcW w:w="1950" w:type="dxa"/>
            <w:tcBorders>
              <w:top w:val="single" w:sz="4" w:space="0" w:color="auto"/>
              <w:left w:val="nil"/>
              <w:bottom w:val="single" w:sz="4" w:space="0" w:color="auto"/>
              <w:right w:val="double" w:sz="4" w:space="0" w:color="auto"/>
            </w:tcBorders>
            <w:shd w:val="clear" w:color="auto" w:fill="auto"/>
            <w:noWrap/>
          </w:tcPr>
          <w:p w14:paraId="1D16317E" w14:textId="77777777" w:rsidR="00C81ECE" w:rsidRPr="00923B09" w:rsidRDefault="00C81ECE" w:rsidP="00A21115">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0,8</w:t>
            </w:r>
          </w:p>
        </w:tc>
      </w:tr>
      <w:tr w:rsidR="00923B09" w:rsidRPr="00923B09" w14:paraId="427E5AA7" w14:textId="77777777" w:rsidTr="00A21115">
        <w:trPr>
          <w:trHeight w:val="300"/>
        </w:trPr>
        <w:tc>
          <w:tcPr>
            <w:tcW w:w="6124" w:type="dxa"/>
            <w:tcBorders>
              <w:top w:val="single" w:sz="4" w:space="0" w:color="auto"/>
              <w:left w:val="double" w:sz="4" w:space="0" w:color="auto"/>
              <w:bottom w:val="single" w:sz="4" w:space="0" w:color="auto"/>
              <w:right w:val="single" w:sz="4" w:space="0" w:color="auto"/>
            </w:tcBorders>
            <w:shd w:val="clear" w:color="auto" w:fill="auto"/>
            <w:noWrap/>
            <w:vAlign w:val="center"/>
          </w:tcPr>
          <w:p w14:paraId="70A83BFE"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ГП АО "Защита населения и территорий Архангельской области от чрезвычайных ситуаций, обеспечение пожарной безопасности на водных объектах"</w:t>
            </w:r>
          </w:p>
        </w:tc>
        <w:tc>
          <w:tcPr>
            <w:tcW w:w="1134" w:type="dxa"/>
            <w:tcBorders>
              <w:top w:val="single" w:sz="4" w:space="0" w:color="auto"/>
              <w:left w:val="nil"/>
              <w:bottom w:val="single" w:sz="4" w:space="0" w:color="auto"/>
              <w:right w:val="single" w:sz="4" w:space="0" w:color="auto"/>
            </w:tcBorders>
            <w:shd w:val="clear" w:color="auto" w:fill="auto"/>
            <w:noWrap/>
          </w:tcPr>
          <w:p w14:paraId="0112724B"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+ 8,1</w:t>
            </w:r>
          </w:p>
        </w:tc>
        <w:tc>
          <w:tcPr>
            <w:tcW w:w="1950" w:type="dxa"/>
            <w:tcBorders>
              <w:top w:val="single" w:sz="4" w:space="0" w:color="auto"/>
              <w:left w:val="nil"/>
              <w:bottom w:val="single" w:sz="4" w:space="0" w:color="auto"/>
              <w:right w:val="double" w:sz="4" w:space="0" w:color="auto"/>
            </w:tcBorders>
            <w:shd w:val="clear" w:color="auto" w:fill="auto"/>
            <w:noWrap/>
          </w:tcPr>
          <w:p w14:paraId="0317C8C8" w14:textId="77777777" w:rsidR="00C81ECE" w:rsidRPr="00923B09" w:rsidRDefault="00C81ECE" w:rsidP="00A21115">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202,5</w:t>
            </w:r>
          </w:p>
        </w:tc>
      </w:tr>
      <w:tr w:rsidR="00923B09" w:rsidRPr="00923B09" w14:paraId="1279BB98" w14:textId="77777777" w:rsidTr="00A21115">
        <w:trPr>
          <w:trHeight w:val="300"/>
        </w:trPr>
        <w:tc>
          <w:tcPr>
            <w:tcW w:w="6124" w:type="dxa"/>
            <w:tcBorders>
              <w:top w:val="nil"/>
              <w:left w:val="double" w:sz="4" w:space="0" w:color="auto"/>
              <w:bottom w:val="single" w:sz="4" w:space="0" w:color="auto"/>
              <w:right w:val="single" w:sz="4" w:space="0" w:color="auto"/>
            </w:tcBorders>
            <w:shd w:val="clear" w:color="auto" w:fill="auto"/>
            <w:noWrap/>
            <w:vAlign w:val="center"/>
          </w:tcPr>
          <w:p w14:paraId="046882C7"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bCs/>
                <w:sz w:val="20"/>
                <w:szCs w:val="20"/>
                <w:lang w:eastAsia="ru-RU"/>
              </w:rPr>
              <w:t>ГП АО "Охрана окружающей среды, воспроизводство и использование природных ресурсов Архангельской области"</w:t>
            </w:r>
          </w:p>
        </w:tc>
        <w:tc>
          <w:tcPr>
            <w:tcW w:w="1134" w:type="dxa"/>
            <w:tcBorders>
              <w:top w:val="nil"/>
              <w:left w:val="nil"/>
              <w:bottom w:val="single" w:sz="4" w:space="0" w:color="auto"/>
              <w:right w:val="single" w:sz="4" w:space="0" w:color="auto"/>
            </w:tcBorders>
            <w:shd w:val="clear" w:color="auto" w:fill="auto"/>
            <w:noWrap/>
          </w:tcPr>
          <w:p w14:paraId="386DC910"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+ 0,6</w:t>
            </w:r>
          </w:p>
        </w:tc>
        <w:tc>
          <w:tcPr>
            <w:tcW w:w="1950" w:type="dxa"/>
            <w:tcBorders>
              <w:top w:val="single" w:sz="4" w:space="0" w:color="auto"/>
              <w:left w:val="nil"/>
              <w:bottom w:val="single" w:sz="4" w:space="0" w:color="auto"/>
              <w:right w:val="double" w:sz="4" w:space="0" w:color="auto"/>
            </w:tcBorders>
            <w:shd w:val="clear" w:color="auto" w:fill="auto"/>
            <w:noWrap/>
          </w:tcPr>
          <w:p w14:paraId="01AAD9FF" w14:textId="77777777" w:rsidR="00C81ECE" w:rsidRPr="00923B09" w:rsidRDefault="00C81ECE" w:rsidP="00A21115">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0,8</w:t>
            </w:r>
          </w:p>
        </w:tc>
      </w:tr>
      <w:tr w:rsidR="00C81ECE" w:rsidRPr="00923B09" w14:paraId="62A77276" w14:textId="77777777" w:rsidTr="00C81ECE">
        <w:trPr>
          <w:trHeight w:hRule="exact" w:val="255"/>
        </w:trPr>
        <w:tc>
          <w:tcPr>
            <w:tcW w:w="6124" w:type="dxa"/>
            <w:tcBorders>
              <w:top w:val="single" w:sz="4" w:space="0" w:color="auto"/>
              <w:left w:val="double" w:sz="4" w:space="0" w:color="auto"/>
              <w:bottom w:val="double" w:sz="4" w:space="0" w:color="auto"/>
              <w:right w:val="single" w:sz="4" w:space="0" w:color="auto"/>
            </w:tcBorders>
            <w:shd w:val="clear" w:color="auto" w:fill="auto"/>
            <w:noWrap/>
            <w:vAlign w:val="center"/>
          </w:tcPr>
          <w:p w14:paraId="631E7349" w14:textId="77777777" w:rsidR="00C81ECE" w:rsidRPr="00923B09" w:rsidRDefault="00C81ECE" w:rsidP="00C81ECE">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134" w:type="dxa"/>
            <w:tcBorders>
              <w:top w:val="single" w:sz="4" w:space="0" w:color="auto"/>
              <w:left w:val="nil"/>
              <w:bottom w:val="double" w:sz="4" w:space="0" w:color="auto"/>
              <w:right w:val="single" w:sz="4" w:space="0" w:color="auto"/>
            </w:tcBorders>
            <w:shd w:val="clear" w:color="auto" w:fill="auto"/>
            <w:noWrap/>
          </w:tcPr>
          <w:p w14:paraId="2239A9CA" w14:textId="77777777" w:rsidR="00C81ECE" w:rsidRPr="00923B09" w:rsidRDefault="00C81ECE" w:rsidP="00C81ECE">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+ 1 869,7</w:t>
            </w:r>
          </w:p>
        </w:tc>
        <w:tc>
          <w:tcPr>
            <w:tcW w:w="1950" w:type="dxa"/>
            <w:tcBorders>
              <w:top w:val="single" w:sz="4" w:space="0" w:color="auto"/>
              <w:left w:val="nil"/>
              <w:bottom w:val="double" w:sz="4" w:space="0" w:color="auto"/>
              <w:right w:val="double" w:sz="4" w:space="0" w:color="auto"/>
            </w:tcBorders>
            <w:shd w:val="clear" w:color="auto" w:fill="auto"/>
            <w:noWrap/>
          </w:tcPr>
          <w:p w14:paraId="19335DF0" w14:textId="77777777" w:rsidR="00C81ECE" w:rsidRPr="00923B09" w:rsidRDefault="00C81ECE" w:rsidP="00C81ECE">
            <w:pPr>
              <w:spacing w:after="0" w:line="240" w:lineRule="auto"/>
              <w:jc w:val="center"/>
              <w:rPr>
                <w:rFonts w:ascii="Times New Roman" w:eastAsia="Times New Roman" w:hAnsi="Times New Roman"/>
                <w:b/>
                <w:bCs/>
                <w:sz w:val="20"/>
                <w:szCs w:val="20"/>
                <w:lang w:eastAsia="ru-RU"/>
              </w:rPr>
            </w:pPr>
          </w:p>
        </w:tc>
      </w:tr>
    </w:tbl>
    <w:p w14:paraId="4CDF1480" w14:textId="77777777" w:rsidR="00C81ECE" w:rsidRPr="00923B09" w:rsidRDefault="00C81ECE" w:rsidP="00C81ECE">
      <w:pPr>
        <w:spacing w:after="0" w:line="240" w:lineRule="auto"/>
        <w:ind w:firstLine="709"/>
        <w:jc w:val="both"/>
        <w:rPr>
          <w:rFonts w:ascii="Times New Roman" w:hAnsi="Times New Roman"/>
          <w:sz w:val="28"/>
          <w:szCs w:val="28"/>
        </w:rPr>
      </w:pPr>
    </w:p>
    <w:p w14:paraId="2522411A" w14:textId="5018DEF4" w:rsidR="00C81ECE" w:rsidRPr="00923B09" w:rsidRDefault="00C81ECE" w:rsidP="00C81ECE">
      <w:pPr>
        <w:pStyle w:val="a8"/>
        <w:numPr>
          <w:ilvl w:val="0"/>
          <w:numId w:val="20"/>
        </w:numPr>
        <w:ind w:left="0" w:firstLine="709"/>
        <w:jc w:val="both"/>
        <w:rPr>
          <w:sz w:val="28"/>
          <w:szCs w:val="28"/>
        </w:rPr>
      </w:pPr>
      <w:r w:rsidRPr="00923B09">
        <w:rPr>
          <w:sz w:val="28"/>
          <w:szCs w:val="28"/>
        </w:rPr>
        <w:t xml:space="preserve">по четырем госпрограммам уменьшено финансирование (таблица </w:t>
      </w:r>
      <w:r w:rsidR="00FC7912" w:rsidRPr="00923B09">
        <w:rPr>
          <w:sz w:val="28"/>
          <w:szCs w:val="28"/>
        </w:rPr>
        <w:t>36</w:t>
      </w:r>
      <w:r w:rsidRPr="00923B09">
        <w:rPr>
          <w:sz w:val="28"/>
          <w:szCs w:val="28"/>
        </w:rPr>
        <w:t>):</w:t>
      </w:r>
    </w:p>
    <w:p w14:paraId="2E284AAD" w14:textId="77777777" w:rsidR="00C81ECE" w:rsidRPr="00923B09" w:rsidRDefault="00C81ECE" w:rsidP="00C81ECE">
      <w:pPr>
        <w:spacing w:after="0" w:line="240" w:lineRule="auto"/>
        <w:jc w:val="both"/>
        <w:rPr>
          <w:rFonts w:ascii="Times New Roman" w:hAnsi="Times New Roman"/>
          <w:sz w:val="24"/>
          <w:szCs w:val="24"/>
        </w:rPr>
      </w:pPr>
    </w:p>
    <w:p w14:paraId="5AC5AC95" w14:textId="77777777" w:rsidR="00C81ECE" w:rsidRPr="00923B09" w:rsidRDefault="00C81ECE" w:rsidP="00C81ECE">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36</w:t>
      </w:r>
      <w:r w:rsidRPr="00923B09">
        <w:rPr>
          <w:rFonts w:ascii="Times New Roman" w:hAnsi="Times New Roman"/>
          <w:b w:val="0"/>
          <w:sz w:val="24"/>
          <w:szCs w:val="24"/>
        </w:rPr>
        <w:fldChar w:fldCharType="end"/>
      </w:r>
      <w:r w:rsidRPr="00923B09">
        <w:rPr>
          <w:rFonts w:ascii="Times New Roman" w:hAnsi="Times New Roman"/>
          <w:b w:val="0"/>
          <w:sz w:val="24"/>
          <w:szCs w:val="24"/>
        </w:rPr>
        <w:t>. Информация о госпрограммах, мероприятия которых включены в ОАИП на 2022 год, по которым на 01.07.2022 уменьшено финансирование</w:t>
      </w:r>
    </w:p>
    <w:tbl>
      <w:tblPr>
        <w:tblW w:w="0" w:type="auto"/>
        <w:tblInd w:w="98" w:type="dxa"/>
        <w:tblLayout w:type="fixed"/>
        <w:tblLook w:val="04A0" w:firstRow="1" w:lastRow="0" w:firstColumn="1" w:lastColumn="0" w:noHBand="0" w:noVBand="1"/>
      </w:tblPr>
      <w:tblGrid>
        <w:gridCol w:w="6266"/>
        <w:gridCol w:w="993"/>
        <w:gridCol w:w="1950"/>
      </w:tblGrid>
      <w:tr w:rsidR="00923B09" w:rsidRPr="00923B09" w14:paraId="7C6351A7" w14:textId="77777777" w:rsidTr="00CD63F4">
        <w:trPr>
          <w:trHeight w:val="300"/>
          <w:tblHeader/>
        </w:trPr>
        <w:tc>
          <w:tcPr>
            <w:tcW w:w="6266" w:type="dxa"/>
            <w:vMerge w:val="restart"/>
            <w:tcBorders>
              <w:top w:val="double" w:sz="4" w:space="0" w:color="auto"/>
              <w:left w:val="double" w:sz="4" w:space="0" w:color="auto"/>
              <w:right w:val="single" w:sz="4" w:space="0" w:color="auto"/>
            </w:tcBorders>
            <w:shd w:val="clear" w:color="auto" w:fill="auto"/>
            <w:noWrap/>
            <w:vAlign w:val="center"/>
          </w:tcPr>
          <w:p w14:paraId="6C7AB2E2"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Наименование госпрограммы</w:t>
            </w:r>
          </w:p>
        </w:tc>
        <w:tc>
          <w:tcPr>
            <w:tcW w:w="2943" w:type="dxa"/>
            <w:gridSpan w:val="2"/>
            <w:tcBorders>
              <w:top w:val="double" w:sz="4" w:space="0" w:color="auto"/>
              <w:left w:val="nil"/>
              <w:bottom w:val="single" w:sz="4" w:space="0" w:color="auto"/>
              <w:right w:val="double" w:sz="4" w:space="0" w:color="auto"/>
            </w:tcBorders>
            <w:shd w:val="clear" w:color="auto" w:fill="auto"/>
            <w:noWrap/>
            <w:vAlign w:val="center"/>
          </w:tcPr>
          <w:p w14:paraId="3A2D7160"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Увеличение объема финансирования на 01.07.2022 с 01.01.2022</w:t>
            </w:r>
          </w:p>
        </w:tc>
      </w:tr>
      <w:tr w:rsidR="00923B09" w:rsidRPr="00923B09" w14:paraId="19054B37" w14:textId="77777777" w:rsidTr="00CD63F4">
        <w:trPr>
          <w:trHeight w:val="300"/>
          <w:tblHeader/>
        </w:trPr>
        <w:tc>
          <w:tcPr>
            <w:tcW w:w="6266" w:type="dxa"/>
            <w:vMerge/>
            <w:tcBorders>
              <w:left w:val="double" w:sz="4" w:space="0" w:color="auto"/>
              <w:bottom w:val="single" w:sz="4" w:space="0" w:color="auto"/>
              <w:right w:val="single" w:sz="4" w:space="0" w:color="auto"/>
            </w:tcBorders>
            <w:shd w:val="clear" w:color="auto" w:fill="auto"/>
            <w:noWrap/>
            <w:vAlign w:val="center"/>
          </w:tcPr>
          <w:p w14:paraId="09407573"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p>
        </w:tc>
        <w:tc>
          <w:tcPr>
            <w:tcW w:w="993" w:type="dxa"/>
            <w:tcBorders>
              <w:top w:val="single" w:sz="4" w:space="0" w:color="auto"/>
              <w:left w:val="nil"/>
              <w:bottom w:val="single" w:sz="4" w:space="0" w:color="auto"/>
              <w:right w:val="single" w:sz="4" w:space="0" w:color="auto"/>
            </w:tcBorders>
            <w:shd w:val="clear" w:color="auto" w:fill="auto"/>
            <w:noWrap/>
            <w:vAlign w:val="center"/>
          </w:tcPr>
          <w:p w14:paraId="08E660F9"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Сумма, млн.руб.</w:t>
            </w:r>
          </w:p>
        </w:tc>
        <w:tc>
          <w:tcPr>
            <w:tcW w:w="1950" w:type="dxa"/>
            <w:tcBorders>
              <w:top w:val="single" w:sz="4" w:space="0" w:color="auto"/>
              <w:left w:val="nil"/>
              <w:bottom w:val="single" w:sz="4" w:space="0" w:color="auto"/>
              <w:right w:val="double" w:sz="4" w:space="0" w:color="auto"/>
            </w:tcBorders>
            <w:shd w:val="clear" w:color="auto" w:fill="auto"/>
            <w:vAlign w:val="center"/>
          </w:tcPr>
          <w:p w14:paraId="0922D9AC"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 к первоначальному объему</w:t>
            </w:r>
          </w:p>
        </w:tc>
      </w:tr>
      <w:tr w:rsidR="00923B09" w:rsidRPr="00923B09" w14:paraId="4EC78EF4" w14:textId="77777777" w:rsidTr="00C81ECE">
        <w:trPr>
          <w:trHeight w:hRule="exact" w:val="255"/>
        </w:trPr>
        <w:tc>
          <w:tcPr>
            <w:tcW w:w="6266" w:type="dxa"/>
            <w:tcBorders>
              <w:left w:val="double" w:sz="4" w:space="0" w:color="auto"/>
              <w:bottom w:val="single" w:sz="4" w:space="0" w:color="auto"/>
              <w:right w:val="single" w:sz="4" w:space="0" w:color="auto"/>
            </w:tcBorders>
            <w:shd w:val="clear" w:color="auto" w:fill="auto"/>
            <w:noWrap/>
            <w:vAlign w:val="center"/>
          </w:tcPr>
          <w:p w14:paraId="7B234B81"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bCs/>
                <w:sz w:val="20"/>
                <w:szCs w:val="20"/>
                <w:lang w:eastAsia="ru-RU"/>
              </w:rPr>
              <w:t>ГП АО "Развитие инфраструктуры Соловецкого архипелага"</w:t>
            </w:r>
          </w:p>
        </w:tc>
        <w:tc>
          <w:tcPr>
            <w:tcW w:w="993" w:type="dxa"/>
            <w:tcBorders>
              <w:top w:val="single" w:sz="4" w:space="0" w:color="auto"/>
              <w:left w:val="nil"/>
              <w:bottom w:val="single" w:sz="4" w:space="0" w:color="auto"/>
              <w:right w:val="single" w:sz="4" w:space="0" w:color="auto"/>
            </w:tcBorders>
            <w:shd w:val="clear" w:color="auto" w:fill="auto"/>
            <w:noWrap/>
          </w:tcPr>
          <w:p w14:paraId="14147B7E"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- 287,4</w:t>
            </w:r>
          </w:p>
        </w:tc>
        <w:tc>
          <w:tcPr>
            <w:tcW w:w="1950" w:type="dxa"/>
            <w:tcBorders>
              <w:top w:val="single" w:sz="4" w:space="0" w:color="auto"/>
              <w:left w:val="nil"/>
              <w:bottom w:val="single" w:sz="4" w:space="0" w:color="auto"/>
              <w:right w:val="double" w:sz="4" w:space="0" w:color="auto"/>
            </w:tcBorders>
            <w:shd w:val="clear" w:color="auto" w:fill="auto"/>
          </w:tcPr>
          <w:p w14:paraId="70D24C57"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42,2</w:t>
            </w:r>
          </w:p>
        </w:tc>
      </w:tr>
      <w:tr w:rsidR="00923B09" w:rsidRPr="00923B09" w14:paraId="6F60FEA1" w14:textId="77777777" w:rsidTr="00C81ECE">
        <w:trPr>
          <w:trHeight w:val="300"/>
        </w:trPr>
        <w:tc>
          <w:tcPr>
            <w:tcW w:w="6266" w:type="dxa"/>
            <w:tcBorders>
              <w:left w:val="double" w:sz="4" w:space="0" w:color="auto"/>
              <w:bottom w:val="single" w:sz="4" w:space="0" w:color="auto"/>
              <w:right w:val="single" w:sz="4" w:space="0" w:color="auto"/>
            </w:tcBorders>
            <w:shd w:val="clear" w:color="auto" w:fill="auto"/>
            <w:noWrap/>
            <w:vAlign w:val="center"/>
          </w:tcPr>
          <w:p w14:paraId="58C40F77"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r w:rsidRPr="00923B09">
              <w:rPr>
                <w:rFonts w:ascii="Times New Roman" w:eastAsia="Times New Roman" w:hAnsi="Times New Roman"/>
                <w:bCs/>
                <w:sz w:val="20"/>
                <w:szCs w:val="20"/>
                <w:lang w:eastAsia="ru-RU"/>
              </w:rPr>
              <w:t>ГП АО "Обеспечение общественного порядка, профилактики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993" w:type="dxa"/>
            <w:tcBorders>
              <w:top w:val="single" w:sz="4" w:space="0" w:color="auto"/>
              <w:left w:val="nil"/>
              <w:bottom w:val="single" w:sz="4" w:space="0" w:color="auto"/>
              <w:right w:val="single" w:sz="4" w:space="0" w:color="auto"/>
            </w:tcBorders>
            <w:shd w:val="clear" w:color="auto" w:fill="auto"/>
            <w:noWrap/>
          </w:tcPr>
          <w:p w14:paraId="7492267D"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- 30,0</w:t>
            </w:r>
          </w:p>
        </w:tc>
        <w:tc>
          <w:tcPr>
            <w:tcW w:w="1950" w:type="dxa"/>
            <w:tcBorders>
              <w:top w:val="single" w:sz="4" w:space="0" w:color="auto"/>
              <w:left w:val="nil"/>
              <w:bottom w:val="single" w:sz="4" w:space="0" w:color="auto"/>
              <w:right w:val="double" w:sz="4" w:space="0" w:color="auto"/>
            </w:tcBorders>
            <w:shd w:val="clear" w:color="auto" w:fill="auto"/>
          </w:tcPr>
          <w:p w14:paraId="25DB7695"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42,8</w:t>
            </w:r>
          </w:p>
        </w:tc>
      </w:tr>
      <w:tr w:rsidR="00923B09" w:rsidRPr="00923B09" w14:paraId="398CFC5B" w14:textId="77777777" w:rsidTr="00C81ECE">
        <w:trPr>
          <w:trHeight w:hRule="exact" w:val="255"/>
        </w:trPr>
        <w:tc>
          <w:tcPr>
            <w:tcW w:w="6266" w:type="dxa"/>
            <w:tcBorders>
              <w:top w:val="single" w:sz="4" w:space="0" w:color="auto"/>
              <w:left w:val="double" w:sz="4" w:space="0" w:color="auto"/>
              <w:bottom w:val="single" w:sz="4" w:space="0" w:color="auto"/>
              <w:right w:val="single" w:sz="4" w:space="0" w:color="auto"/>
            </w:tcBorders>
            <w:shd w:val="clear" w:color="auto" w:fill="auto"/>
            <w:noWrap/>
            <w:vAlign w:val="center"/>
          </w:tcPr>
          <w:p w14:paraId="771551C8" w14:textId="77777777" w:rsidR="00C81ECE" w:rsidRPr="00923B09" w:rsidRDefault="00C81ECE" w:rsidP="00C81ECE">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bCs/>
                <w:sz w:val="20"/>
                <w:szCs w:val="20"/>
                <w:lang w:eastAsia="ru-RU"/>
              </w:rPr>
              <w:t>ГП АО "Социальная поддержка граждан в Архангельской области"</w:t>
            </w:r>
          </w:p>
        </w:tc>
        <w:tc>
          <w:tcPr>
            <w:tcW w:w="993" w:type="dxa"/>
            <w:tcBorders>
              <w:top w:val="single" w:sz="4" w:space="0" w:color="auto"/>
              <w:left w:val="single" w:sz="4" w:space="0" w:color="auto"/>
              <w:bottom w:val="single" w:sz="4" w:space="0" w:color="auto"/>
              <w:right w:val="single" w:sz="4" w:space="0" w:color="auto"/>
            </w:tcBorders>
            <w:shd w:val="clear" w:color="auto" w:fill="auto"/>
            <w:noWrap/>
          </w:tcPr>
          <w:p w14:paraId="07EF6A0F"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- 3,2</w:t>
            </w:r>
          </w:p>
        </w:tc>
        <w:tc>
          <w:tcPr>
            <w:tcW w:w="1950" w:type="dxa"/>
            <w:tcBorders>
              <w:top w:val="single" w:sz="4" w:space="0" w:color="auto"/>
              <w:left w:val="single" w:sz="4" w:space="0" w:color="auto"/>
              <w:bottom w:val="single" w:sz="4" w:space="0" w:color="auto"/>
              <w:right w:val="double" w:sz="4" w:space="0" w:color="auto"/>
            </w:tcBorders>
            <w:shd w:val="clear" w:color="auto" w:fill="auto"/>
            <w:noWrap/>
          </w:tcPr>
          <w:p w14:paraId="06C4736E"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100,0</w:t>
            </w:r>
          </w:p>
        </w:tc>
      </w:tr>
      <w:tr w:rsidR="00923B09" w:rsidRPr="00923B09" w14:paraId="65330649" w14:textId="77777777" w:rsidTr="00C81ECE">
        <w:trPr>
          <w:trHeight w:val="300"/>
        </w:trPr>
        <w:tc>
          <w:tcPr>
            <w:tcW w:w="6266" w:type="dxa"/>
            <w:tcBorders>
              <w:top w:val="single" w:sz="4" w:space="0" w:color="auto"/>
              <w:left w:val="double" w:sz="4" w:space="0" w:color="auto"/>
              <w:bottom w:val="nil"/>
              <w:right w:val="single" w:sz="4" w:space="0" w:color="auto"/>
            </w:tcBorders>
            <w:shd w:val="clear" w:color="auto" w:fill="auto"/>
          </w:tcPr>
          <w:p w14:paraId="70BA0E24" w14:textId="77777777" w:rsidR="00C81ECE" w:rsidRPr="00923B09" w:rsidRDefault="00C81ECE" w:rsidP="00C81ECE">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ГП АО "Развитие энергетики и жилищно-коммунального хозяйства Архангельской области"</w:t>
            </w:r>
          </w:p>
        </w:tc>
        <w:tc>
          <w:tcPr>
            <w:tcW w:w="993" w:type="dxa"/>
            <w:tcBorders>
              <w:top w:val="single" w:sz="4" w:space="0" w:color="auto"/>
              <w:left w:val="nil"/>
              <w:bottom w:val="nil"/>
              <w:right w:val="single" w:sz="4" w:space="0" w:color="auto"/>
            </w:tcBorders>
            <w:shd w:val="clear" w:color="auto" w:fill="auto"/>
            <w:noWrap/>
          </w:tcPr>
          <w:p w14:paraId="2CBD682D"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- 2,3</w:t>
            </w:r>
          </w:p>
        </w:tc>
        <w:tc>
          <w:tcPr>
            <w:tcW w:w="1950" w:type="dxa"/>
            <w:tcBorders>
              <w:top w:val="single" w:sz="4" w:space="0" w:color="auto"/>
              <w:left w:val="nil"/>
              <w:bottom w:val="nil"/>
              <w:right w:val="double" w:sz="4" w:space="0" w:color="auto"/>
            </w:tcBorders>
            <w:shd w:val="clear" w:color="auto" w:fill="auto"/>
            <w:noWrap/>
          </w:tcPr>
          <w:p w14:paraId="79524BCE"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0,3</w:t>
            </w:r>
          </w:p>
        </w:tc>
      </w:tr>
      <w:tr w:rsidR="00C81ECE" w:rsidRPr="00923B09" w14:paraId="57D98B09" w14:textId="77777777" w:rsidTr="00C81ECE">
        <w:trPr>
          <w:trHeight w:hRule="exact" w:val="255"/>
        </w:trPr>
        <w:tc>
          <w:tcPr>
            <w:tcW w:w="6266" w:type="dxa"/>
            <w:tcBorders>
              <w:top w:val="single" w:sz="4" w:space="0" w:color="auto"/>
              <w:left w:val="double" w:sz="4" w:space="0" w:color="auto"/>
              <w:bottom w:val="double" w:sz="4" w:space="0" w:color="auto"/>
              <w:right w:val="single" w:sz="4" w:space="0" w:color="auto"/>
            </w:tcBorders>
            <w:shd w:val="clear" w:color="auto" w:fill="auto"/>
            <w:noWrap/>
            <w:vAlign w:val="center"/>
          </w:tcPr>
          <w:p w14:paraId="71850073" w14:textId="77777777" w:rsidR="00C81ECE" w:rsidRPr="00923B09" w:rsidRDefault="00C81ECE" w:rsidP="00C81ECE">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993" w:type="dxa"/>
            <w:tcBorders>
              <w:top w:val="single" w:sz="4" w:space="0" w:color="auto"/>
              <w:left w:val="nil"/>
              <w:bottom w:val="double" w:sz="4" w:space="0" w:color="auto"/>
              <w:right w:val="single" w:sz="4" w:space="0" w:color="auto"/>
            </w:tcBorders>
            <w:shd w:val="clear" w:color="auto" w:fill="auto"/>
            <w:noWrap/>
          </w:tcPr>
          <w:p w14:paraId="166F2521" w14:textId="77777777" w:rsidR="00C81ECE" w:rsidRPr="00923B09" w:rsidRDefault="00C81ECE" w:rsidP="00C81ECE">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- 322,9</w:t>
            </w:r>
          </w:p>
        </w:tc>
        <w:tc>
          <w:tcPr>
            <w:tcW w:w="1950" w:type="dxa"/>
            <w:tcBorders>
              <w:top w:val="single" w:sz="4" w:space="0" w:color="auto"/>
              <w:left w:val="nil"/>
              <w:bottom w:val="double" w:sz="4" w:space="0" w:color="auto"/>
              <w:right w:val="double" w:sz="4" w:space="0" w:color="auto"/>
            </w:tcBorders>
            <w:shd w:val="clear" w:color="auto" w:fill="auto"/>
            <w:noWrap/>
          </w:tcPr>
          <w:p w14:paraId="40F02573" w14:textId="77777777" w:rsidR="00C81ECE" w:rsidRPr="00923B09" w:rsidRDefault="00C81ECE" w:rsidP="00C81ECE">
            <w:pPr>
              <w:spacing w:after="0" w:line="240" w:lineRule="auto"/>
              <w:jc w:val="center"/>
              <w:rPr>
                <w:rFonts w:ascii="Times New Roman" w:eastAsia="Times New Roman" w:hAnsi="Times New Roman"/>
                <w:b/>
                <w:bCs/>
                <w:sz w:val="20"/>
                <w:szCs w:val="20"/>
                <w:lang w:eastAsia="ru-RU"/>
              </w:rPr>
            </w:pPr>
          </w:p>
        </w:tc>
      </w:tr>
    </w:tbl>
    <w:p w14:paraId="4FB7C570" w14:textId="77777777" w:rsidR="00C81ECE" w:rsidRPr="00923B09" w:rsidRDefault="00C81ECE" w:rsidP="00C81ECE">
      <w:pPr>
        <w:spacing w:after="0" w:line="240" w:lineRule="auto"/>
        <w:ind w:firstLine="709"/>
        <w:jc w:val="both"/>
        <w:rPr>
          <w:rFonts w:ascii="Times New Roman" w:hAnsi="Times New Roman"/>
          <w:sz w:val="28"/>
          <w:szCs w:val="28"/>
        </w:rPr>
      </w:pPr>
    </w:p>
    <w:p w14:paraId="581E4C7A"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Следует отметить, что по мероприятиям ГП АО «Социальная поддержка граждан в Архангельской области» (ГРБС – Минтруда АО), включенным в ОАИП на 01.01.2022, а именно: «Реконструкция индивидуального теплового пункта хозяйственного корпуса в ГБСУ АО «Ширшинский психоневрологический интернат»» (0,8 млн.руб., ОБ); «Строительство теплотрассы для ГБУ СОН АО «Центр помощи совершеннолетним гражданам с ментальными особенностями»» (2,4 млн.руб., ОБ) на 01.07.2022 финансирование уменьшено на 100 %.</w:t>
      </w:r>
    </w:p>
    <w:p w14:paraId="1D68C8A7"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ответу министра труда, занятости и социального развития Архангельской области от 30.08.2022 № 305/05-02/4584 на запрос КСП Архангельской области, указанные мероприятия включены в ОАИП на 2022 год на основании заявки минтруда АО от 30.11.2021 № 305/04-02/548, направленной в адрес минстроя АО.</w:t>
      </w:r>
    </w:p>
    <w:p w14:paraId="57E66A76"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Вместе с тем, письмом от 17.01.2022 № 26 ГАУ АО «Управление государственной экспертизы» уведомило минтруда АО о том, что виды работ, входящих в состав указанных мероприятий, согласно п. 14.2 ст. 1 Градостроительного кодекса Российской Федерации подпадают под понятие капитального ремонта объектов капитального строительства. С учетом полученных разъяснений письмом от 03.02.2022 № 305/04-02/602 минтруда АО направило в минстрой АО заявление об исключении объектов из программы.</w:t>
      </w:r>
    </w:p>
    <w:p w14:paraId="3D8F08C2"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Следует отметить, что до направления заявки на включение указанных объектов в инвестиционную программу письмами от 08.10.2021: № 305/0-02/4574 и № 305/0-02/4575 минтруда АО обращалось в минстрой АО за консультацией по определению вида планируемых работ по строительству теплотрассы, устройства теплового узла и коммерческого узла учета тепловой энергии (Центр помощи совершеннолетним гражданам с ментальными особенностями) и по монтажу узла подогрева (Ширшинский психоневрологический интернат). Согласно ответу минстроя АО от 23.11.2021 № 201/4880 «проведение ремонтных работ не относится к компетенции минстроя АО».</w:t>
      </w:r>
    </w:p>
    <w:p w14:paraId="334FD6CA"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В соответствии с п. 5 Общих положений о порядке формирования проекта ОАИП Правил формирования областной адресной инвестиционной программы на очередной финансовый год и на плановый период, утвержденных постановлением Правительства Архангельской области от 10.07.2012 № 298-пп (далее – Правила № 298-пп), формирование проекта программы осуществляется минстроем АО. Согласно п. 14 Правил № 298-пп минстрой АО рассматривает поступившие заявки и прилагаемые к ним документы, включает объект в проект программы, либо уведомляет заявителя об отказе во включении в проект программы.</w:t>
      </w:r>
    </w:p>
    <w:p w14:paraId="18EFD4D5"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Объекты, входящие в состав заявки минтруда АО, не являются объектами капитального строительства, подпадают под понятие капитального ремонта, вместе с тем, включены в ОАИП на 2022 год, на их реализацию предусмотрены бюджетные ассигнования в общей сумме 3,2 млн.руб.</w:t>
      </w:r>
    </w:p>
    <w:p w14:paraId="43C4B3DD"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Таким образом, при включении мероприятий «Реконструкция индивидуального теплового пункта хозяйственного корпуса в ГБСУ АО «Ширшинский психоневрологический интернат»» (0,8 млн.руб., ОБ); «Строительство теплотрассы для ГБУ СОН АО «Центр помощи совершеннолетним гражданам с ментальными особенностями»» (2,4 млн.руб., ОБ), не являющихся объектами капитального строительства в проект ОАИП на 2022 год, минстроем АО допущено нарушение п. 2 Правил № 298-пп.</w:t>
      </w:r>
    </w:p>
    <w:p w14:paraId="6C34FFDF" w14:textId="52323AED"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Информация об отклонениях показателей ОАИП на 2022 год, утвержденных постановлением Правительства АО от 24.01.2022 № 19-пп (в редакции от 15.06.2022 № 428-пп) от показателей УСБР на 2022 год по состоянию на 30.06.2022 в разрезе государственных программ представлена в приложении</w:t>
      </w:r>
      <w:r w:rsidR="00A21115" w:rsidRPr="00923B09">
        <w:rPr>
          <w:rFonts w:ascii="Times New Roman" w:hAnsi="Times New Roman"/>
          <w:sz w:val="28"/>
          <w:szCs w:val="28"/>
        </w:rPr>
        <w:t xml:space="preserve"> № </w:t>
      </w:r>
      <w:r w:rsidR="00E96562" w:rsidRPr="00923B09">
        <w:rPr>
          <w:rFonts w:ascii="Times New Roman" w:hAnsi="Times New Roman"/>
          <w:sz w:val="28"/>
          <w:szCs w:val="28"/>
        </w:rPr>
        <w:t xml:space="preserve">7 </w:t>
      </w:r>
      <w:r w:rsidR="00A21115" w:rsidRPr="00923B09">
        <w:rPr>
          <w:rFonts w:ascii="Times New Roman" w:hAnsi="Times New Roman"/>
          <w:sz w:val="28"/>
          <w:szCs w:val="28"/>
        </w:rPr>
        <w:t>к настоящему заключению</w:t>
      </w:r>
      <w:r w:rsidRPr="00923B09">
        <w:rPr>
          <w:rFonts w:ascii="Times New Roman" w:hAnsi="Times New Roman"/>
          <w:sz w:val="28"/>
          <w:szCs w:val="28"/>
        </w:rPr>
        <w:t>.</w:t>
      </w:r>
    </w:p>
    <w:p w14:paraId="42E25941"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Таким образом, УСБР на 2022 год бюджетные ассигнования на реализацию мероприятий ОАИП на 2022 год уменьшены на 74,6 млн.руб. В рамках госпрограмм изменение объема бюджетных ассигнований характеризуется следующими показателями:</w:t>
      </w:r>
    </w:p>
    <w:p w14:paraId="0086E184" w14:textId="198EAF5F" w:rsidR="00C81ECE" w:rsidRPr="00923B09" w:rsidRDefault="00C81ECE" w:rsidP="00C81ECE">
      <w:pPr>
        <w:pStyle w:val="a8"/>
        <w:numPr>
          <w:ilvl w:val="0"/>
          <w:numId w:val="20"/>
        </w:numPr>
        <w:ind w:left="0" w:firstLine="709"/>
        <w:jc w:val="both"/>
        <w:rPr>
          <w:sz w:val="28"/>
          <w:szCs w:val="28"/>
        </w:rPr>
      </w:pPr>
      <w:r w:rsidRPr="00923B09">
        <w:rPr>
          <w:sz w:val="28"/>
          <w:szCs w:val="28"/>
        </w:rPr>
        <w:t xml:space="preserve">по четырем госпрограммам увеличен объем финансирования (таблица </w:t>
      </w:r>
      <w:r w:rsidR="00FC7912" w:rsidRPr="00923B09">
        <w:rPr>
          <w:sz w:val="28"/>
          <w:szCs w:val="28"/>
        </w:rPr>
        <w:t>37</w:t>
      </w:r>
      <w:r w:rsidRPr="00923B09">
        <w:rPr>
          <w:sz w:val="28"/>
          <w:szCs w:val="28"/>
        </w:rPr>
        <w:t>):</w:t>
      </w:r>
    </w:p>
    <w:p w14:paraId="518642B1" w14:textId="77777777" w:rsidR="00C81ECE" w:rsidRPr="00923B09" w:rsidRDefault="00C81ECE" w:rsidP="00C81ECE">
      <w:pPr>
        <w:pStyle w:val="aff0"/>
        <w:spacing w:after="0" w:line="240" w:lineRule="auto"/>
        <w:rPr>
          <w:rFonts w:ascii="Times New Roman" w:hAnsi="Times New Roman"/>
          <w:b w:val="0"/>
          <w:sz w:val="24"/>
          <w:szCs w:val="24"/>
        </w:rPr>
      </w:pPr>
    </w:p>
    <w:p w14:paraId="26B973EB" w14:textId="77777777" w:rsidR="00C81ECE" w:rsidRPr="00923B09" w:rsidRDefault="00C81ECE" w:rsidP="00C81ECE">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37</w:t>
      </w:r>
      <w:r w:rsidRPr="00923B09">
        <w:rPr>
          <w:rFonts w:ascii="Times New Roman" w:hAnsi="Times New Roman"/>
          <w:b w:val="0"/>
          <w:sz w:val="24"/>
          <w:szCs w:val="24"/>
        </w:rPr>
        <w:fldChar w:fldCharType="end"/>
      </w:r>
      <w:r w:rsidRPr="00923B09">
        <w:rPr>
          <w:rFonts w:ascii="Times New Roman" w:hAnsi="Times New Roman"/>
          <w:b w:val="0"/>
          <w:sz w:val="24"/>
          <w:szCs w:val="24"/>
        </w:rPr>
        <w:t>. Информация о госпрограммах, мероприятия которых включены в ОАИП на 2022 год, по которым УСБР на 01.07.2022 увеличен объем бюджетных ассигнований</w:t>
      </w:r>
    </w:p>
    <w:tbl>
      <w:tblPr>
        <w:tblW w:w="9258" w:type="dxa"/>
        <w:tblInd w:w="9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937"/>
        <w:gridCol w:w="3321"/>
      </w:tblGrid>
      <w:tr w:rsidR="00923B09" w:rsidRPr="00923B09" w14:paraId="38852D54" w14:textId="77777777" w:rsidTr="00C81ECE">
        <w:trPr>
          <w:trHeight w:val="547"/>
        </w:trPr>
        <w:tc>
          <w:tcPr>
            <w:tcW w:w="5937" w:type="dxa"/>
            <w:shd w:val="clear" w:color="auto" w:fill="auto"/>
            <w:noWrap/>
            <w:vAlign w:val="center"/>
          </w:tcPr>
          <w:p w14:paraId="33A0C7BA"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Наименование госпрограммы</w:t>
            </w:r>
          </w:p>
        </w:tc>
        <w:tc>
          <w:tcPr>
            <w:tcW w:w="3321" w:type="dxa"/>
            <w:shd w:val="clear" w:color="auto" w:fill="auto"/>
            <w:noWrap/>
            <w:vAlign w:val="center"/>
          </w:tcPr>
          <w:p w14:paraId="3A1AFDBE"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Сумма увеличение объема финансирования на 01.07.2022, млн.руб.</w:t>
            </w:r>
          </w:p>
        </w:tc>
      </w:tr>
      <w:tr w:rsidR="00923B09" w:rsidRPr="00923B09" w14:paraId="3ADE4795" w14:textId="77777777" w:rsidTr="00C81ECE">
        <w:trPr>
          <w:trHeight w:hRule="exact" w:val="255"/>
        </w:trPr>
        <w:tc>
          <w:tcPr>
            <w:tcW w:w="5937" w:type="dxa"/>
            <w:shd w:val="clear" w:color="auto" w:fill="auto"/>
            <w:noWrap/>
            <w:vAlign w:val="center"/>
          </w:tcPr>
          <w:p w14:paraId="6828B80B" w14:textId="77777777" w:rsidR="00C81ECE" w:rsidRPr="00923B09" w:rsidRDefault="00C81ECE" w:rsidP="00C81ECE">
            <w:pPr>
              <w:spacing w:after="0" w:line="240" w:lineRule="auto"/>
              <w:jc w:val="both"/>
              <w:rPr>
                <w:rFonts w:ascii="Times New Roman" w:eastAsia="Times New Roman" w:hAnsi="Times New Roman"/>
                <w:sz w:val="20"/>
                <w:szCs w:val="20"/>
                <w:lang w:eastAsia="ru-RU"/>
              </w:rPr>
            </w:pPr>
            <w:r w:rsidRPr="00923B09">
              <w:rPr>
                <w:rFonts w:ascii="Times New Roman" w:eastAsia="Times New Roman" w:hAnsi="Times New Roman"/>
                <w:bCs/>
                <w:sz w:val="20"/>
                <w:szCs w:val="20"/>
                <w:lang w:eastAsia="ru-RU"/>
              </w:rPr>
              <w:t>ГП АО "Развитие здравоохранения Архангельской области"</w:t>
            </w:r>
          </w:p>
        </w:tc>
        <w:tc>
          <w:tcPr>
            <w:tcW w:w="3321" w:type="dxa"/>
            <w:shd w:val="clear" w:color="auto" w:fill="auto"/>
            <w:noWrap/>
            <w:vAlign w:val="center"/>
          </w:tcPr>
          <w:p w14:paraId="7D29779A"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+ 138,0</w:t>
            </w:r>
          </w:p>
        </w:tc>
      </w:tr>
      <w:tr w:rsidR="00923B09" w:rsidRPr="00923B09" w14:paraId="3E1DA6CB" w14:textId="77777777" w:rsidTr="00C81ECE">
        <w:trPr>
          <w:trHeight w:hRule="exact" w:val="255"/>
        </w:trPr>
        <w:tc>
          <w:tcPr>
            <w:tcW w:w="5937" w:type="dxa"/>
            <w:shd w:val="clear" w:color="auto" w:fill="auto"/>
            <w:noWrap/>
            <w:vAlign w:val="center"/>
          </w:tcPr>
          <w:p w14:paraId="7C6CE3AF" w14:textId="77777777" w:rsidR="00C81ECE" w:rsidRPr="00923B09" w:rsidRDefault="00C81ECE" w:rsidP="00C81ECE">
            <w:pPr>
              <w:spacing w:after="0" w:line="240" w:lineRule="auto"/>
              <w:jc w:val="both"/>
              <w:rPr>
                <w:rFonts w:ascii="Times New Roman" w:eastAsia="Times New Roman" w:hAnsi="Times New Roman"/>
                <w:sz w:val="20"/>
                <w:szCs w:val="20"/>
                <w:lang w:eastAsia="ru-RU"/>
              </w:rPr>
            </w:pPr>
            <w:r w:rsidRPr="00923B09">
              <w:rPr>
                <w:rFonts w:ascii="Times New Roman" w:eastAsia="Times New Roman" w:hAnsi="Times New Roman"/>
                <w:bCs/>
                <w:sz w:val="20"/>
                <w:szCs w:val="20"/>
                <w:lang w:eastAsia="ru-RU"/>
              </w:rPr>
              <w:t>ГП АО "Развитие образования и науки Архангельской области"</w:t>
            </w:r>
          </w:p>
        </w:tc>
        <w:tc>
          <w:tcPr>
            <w:tcW w:w="3321" w:type="dxa"/>
            <w:shd w:val="clear" w:color="auto" w:fill="auto"/>
            <w:noWrap/>
            <w:vAlign w:val="center"/>
          </w:tcPr>
          <w:p w14:paraId="7867B87E"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+ 3,5</w:t>
            </w:r>
          </w:p>
        </w:tc>
      </w:tr>
      <w:tr w:rsidR="00923B09" w:rsidRPr="00923B09" w14:paraId="69116377" w14:textId="77777777" w:rsidTr="00C81ECE">
        <w:trPr>
          <w:trHeight w:hRule="exact" w:val="255"/>
        </w:trPr>
        <w:tc>
          <w:tcPr>
            <w:tcW w:w="5937" w:type="dxa"/>
            <w:shd w:val="clear" w:color="auto" w:fill="auto"/>
            <w:vAlign w:val="center"/>
          </w:tcPr>
          <w:p w14:paraId="12949EAD" w14:textId="77777777" w:rsidR="00C81ECE" w:rsidRPr="00923B09" w:rsidRDefault="00C81ECE" w:rsidP="00C81ECE">
            <w:pPr>
              <w:spacing w:after="0" w:line="240" w:lineRule="auto"/>
              <w:jc w:val="both"/>
              <w:rPr>
                <w:rFonts w:ascii="Times New Roman" w:eastAsia="Times New Roman" w:hAnsi="Times New Roman"/>
                <w:sz w:val="20"/>
                <w:szCs w:val="20"/>
                <w:lang w:eastAsia="ru-RU"/>
              </w:rPr>
            </w:pPr>
            <w:r w:rsidRPr="00923B09">
              <w:rPr>
                <w:rFonts w:ascii="Times New Roman" w:eastAsia="Times New Roman" w:hAnsi="Times New Roman"/>
                <w:bCs/>
                <w:sz w:val="20"/>
                <w:szCs w:val="20"/>
                <w:lang w:eastAsia="ru-RU"/>
              </w:rPr>
              <w:t>ГП АО "Развитие транспортной системы Архангельской области"</w:t>
            </w:r>
          </w:p>
        </w:tc>
        <w:tc>
          <w:tcPr>
            <w:tcW w:w="3321" w:type="dxa"/>
            <w:shd w:val="clear" w:color="auto" w:fill="auto"/>
            <w:noWrap/>
            <w:vAlign w:val="center"/>
          </w:tcPr>
          <w:p w14:paraId="6A982006"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+ 11,2</w:t>
            </w:r>
          </w:p>
        </w:tc>
      </w:tr>
      <w:tr w:rsidR="00923B09" w:rsidRPr="00923B09" w14:paraId="6E5D6D06" w14:textId="77777777" w:rsidTr="00C81ECE">
        <w:trPr>
          <w:trHeight w:hRule="exact" w:val="255"/>
        </w:trPr>
        <w:tc>
          <w:tcPr>
            <w:tcW w:w="5937" w:type="dxa"/>
            <w:shd w:val="clear" w:color="auto" w:fill="auto"/>
            <w:noWrap/>
            <w:vAlign w:val="center"/>
          </w:tcPr>
          <w:p w14:paraId="5B21AB8A" w14:textId="77777777" w:rsidR="00C81ECE" w:rsidRPr="00923B09" w:rsidRDefault="00C81ECE" w:rsidP="00C81ECE">
            <w:pPr>
              <w:spacing w:after="0" w:line="240" w:lineRule="auto"/>
              <w:jc w:val="both"/>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ГП АО "Молодежь Поморья"</w:t>
            </w:r>
          </w:p>
        </w:tc>
        <w:tc>
          <w:tcPr>
            <w:tcW w:w="3321" w:type="dxa"/>
            <w:shd w:val="clear" w:color="auto" w:fill="auto"/>
            <w:noWrap/>
            <w:vAlign w:val="center"/>
          </w:tcPr>
          <w:p w14:paraId="35BEA8C5"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+ 9,0</w:t>
            </w:r>
          </w:p>
        </w:tc>
      </w:tr>
      <w:tr w:rsidR="00C81ECE" w:rsidRPr="00923B09" w14:paraId="08DFDFB7" w14:textId="77777777" w:rsidTr="00C81ECE">
        <w:trPr>
          <w:trHeight w:hRule="exact" w:val="255"/>
        </w:trPr>
        <w:tc>
          <w:tcPr>
            <w:tcW w:w="5937" w:type="dxa"/>
            <w:shd w:val="clear" w:color="auto" w:fill="auto"/>
            <w:noWrap/>
            <w:vAlign w:val="center"/>
          </w:tcPr>
          <w:p w14:paraId="112C68C2" w14:textId="77777777" w:rsidR="00C81ECE" w:rsidRPr="00923B09" w:rsidRDefault="00C81ECE" w:rsidP="00C81ECE">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3321" w:type="dxa"/>
            <w:shd w:val="clear" w:color="auto" w:fill="auto"/>
            <w:noWrap/>
            <w:vAlign w:val="center"/>
          </w:tcPr>
          <w:p w14:paraId="6FBB8B67" w14:textId="77777777" w:rsidR="00C81ECE" w:rsidRPr="00923B09" w:rsidRDefault="00C81ECE" w:rsidP="00C81ECE">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+ 161,7</w:t>
            </w:r>
          </w:p>
        </w:tc>
      </w:tr>
    </w:tbl>
    <w:p w14:paraId="0F96152C" w14:textId="77777777" w:rsidR="00C81ECE" w:rsidRPr="00923B09" w:rsidRDefault="00C81ECE" w:rsidP="00C81ECE">
      <w:pPr>
        <w:spacing w:after="0" w:line="240" w:lineRule="auto"/>
        <w:ind w:firstLine="709"/>
        <w:jc w:val="both"/>
        <w:rPr>
          <w:rFonts w:ascii="Times New Roman" w:hAnsi="Times New Roman"/>
          <w:sz w:val="24"/>
          <w:szCs w:val="24"/>
          <w:highlight w:val="cyan"/>
        </w:rPr>
      </w:pPr>
    </w:p>
    <w:p w14:paraId="0BB6FA7A" w14:textId="11BBC817" w:rsidR="00C81ECE" w:rsidRPr="00923B09" w:rsidRDefault="00C81ECE" w:rsidP="00C81ECE">
      <w:pPr>
        <w:pStyle w:val="a8"/>
        <w:numPr>
          <w:ilvl w:val="0"/>
          <w:numId w:val="20"/>
        </w:numPr>
        <w:ind w:left="0" w:firstLine="709"/>
        <w:jc w:val="both"/>
        <w:rPr>
          <w:sz w:val="28"/>
          <w:szCs w:val="28"/>
        </w:rPr>
      </w:pPr>
      <w:r w:rsidRPr="00923B09">
        <w:rPr>
          <w:sz w:val="28"/>
          <w:szCs w:val="28"/>
        </w:rPr>
        <w:t xml:space="preserve">по двум госпрограммам уменьшен объем финансирования (таблица </w:t>
      </w:r>
      <w:r w:rsidR="00FC7912" w:rsidRPr="00923B09">
        <w:rPr>
          <w:sz w:val="28"/>
          <w:szCs w:val="28"/>
        </w:rPr>
        <w:t>38</w:t>
      </w:r>
      <w:r w:rsidRPr="00923B09">
        <w:rPr>
          <w:sz w:val="28"/>
          <w:szCs w:val="28"/>
        </w:rPr>
        <w:t>):</w:t>
      </w:r>
    </w:p>
    <w:p w14:paraId="05B3C45C" w14:textId="77777777" w:rsidR="00C81ECE" w:rsidRPr="00923B09" w:rsidRDefault="00C81ECE" w:rsidP="00C81ECE">
      <w:pPr>
        <w:pStyle w:val="aff0"/>
        <w:spacing w:after="0" w:line="240" w:lineRule="auto"/>
        <w:rPr>
          <w:rFonts w:ascii="Times New Roman" w:hAnsi="Times New Roman"/>
          <w:b w:val="0"/>
          <w:sz w:val="24"/>
          <w:szCs w:val="24"/>
        </w:rPr>
      </w:pPr>
    </w:p>
    <w:p w14:paraId="5C80AD13" w14:textId="77777777" w:rsidR="00C81ECE" w:rsidRPr="00923B09" w:rsidRDefault="00C81ECE" w:rsidP="00C81ECE">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38</w:t>
      </w:r>
      <w:r w:rsidRPr="00923B09">
        <w:rPr>
          <w:rFonts w:ascii="Times New Roman" w:hAnsi="Times New Roman"/>
          <w:b w:val="0"/>
          <w:sz w:val="24"/>
          <w:szCs w:val="24"/>
        </w:rPr>
        <w:fldChar w:fldCharType="end"/>
      </w:r>
      <w:r w:rsidRPr="00923B09">
        <w:rPr>
          <w:rFonts w:ascii="Times New Roman" w:hAnsi="Times New Roman"/>
          <w:b w:val="0"/>
          <w:sz w:val="24"/>
          <w:szCs w:val="24"/>
        </w:rPr>
        <w:t>. Информация о госпрограммах, мероприятия которых включены в ОАИП на 2022 год, по которым УСБР на 01.07.2022 уменьшен объем бюджетных ассигнований</w:t>
      </w:r>
    </w:p>
    <w:tbl>
      <w:tblPr>
        <w:tblW w:w="9258" w:type="dxa"/>
        <w:tblInd w:w="9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937"/>
        <w:gridCol w:w="3321"/>
      </w:tblGrid>
      <w:tr w:rsidR="00923B09" w:rsidRPr="00923B09" w14:paraId="1C4265C1" w14:textId="77777777" w:rsidTr="00C81ECE">
        <w:trPr>
          <w:trHeight w:val="304"/>
          <w:tblHeader/>
        </w:trPr>
        <w:tc>
          <w:tcPr>
            <w:tcW w:w="5937" w:type="dxa"/>
            <w:shd w:val="clear" w:color="auto" w:fill="auto"/>
            <w:noWrap/>
            <w:vAlign w:val="center"/>
          </w:tcPr>
          <w:p w14:paraId="4F7C9FD2"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Наименование госпрограммы</w:t>
            </w:r>
          </w:p>
        </w:tc>
        <w:tc>
          <w:tcPr>
            <w:tcW w:w="3321" w:type="dxa"/>
            <w:shd w:val="clear" w:color="auto" w:fill="auto"/>
            <w:noWrap/>
            <w:vAlign w:val="center"/>
          </w:tcPr>
          <w:p w14:paraId="7B0C2708" w14:textId="77777777" w:rsidR="00C81ECE" w:rsidRPr="00923B09" w:rsidRDefault="00C81ECE" w:rsidP="00C81ECE">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Сумма уменьшения объема финансирования на 01.07.2022, млн.руб.</w:t>
            </w:r>
          </w:p>
        </w:tc>
      </w:tr>
      <w:tr w:rsidR="00923B09" w:rsidRPr="00923B09" w14:paraId="5CC150B8" w14:textId="77777777" w:rsidTr="00C81ECE">
        <w:trPr>
          <w:trHeight w:hRule="exact" w:val="255"/>
        </w:trPr>
        <w:tc>
          <w:tcPr>
            <w:tcW w:w="5937" w:type="dxa"/>
            <w:shd w:val="clear" w:color="auto" w:fill="auto"/>
            <w:noWrap/>
            <w:vAlign w:val="center"/>
          </w:tcPr>
          <w:p w14:paraId="3A465CBA" w14:textId="77777777" w:rsidR="00C81ECE" w:rsidRPr="00923B09" w:rsidRDefault="00C81ECE" w:rsidP="00C81ECE">
            <w:pPr>
              <w:spacing w:after="0" w:line="240" w:lineRule="auto"/>
              <w:jc w:val="both"/>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ГП АО «Культура Русского Севера»</w:t>
            </w:r>
          </w:p>
        </w:tc>
        <w:tc>
          <w:tcPr>
            <w:tcW w:w="3321" w:type="dxa"/>
            <w:shd w:val="clear" w:color="auto" w:fill="auto"/>
            <w:noWrap/>
            <w:vAlign w:val="center"/>
          </w:tcPr>
          <w:p w14:paraId="38602D94"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-222,2</w:t>
            </w:r>
          </w:p>
        </w:tc>
      </w:tr>
      <w:tr w:rsidR="00923B09" w:rsidRPr="00923B09" w14:paraId="61FBCBB7" w14:textId="77777777" w:rsidTr="00C81ECE">
        <w:trPr>
          <w:trHeight w:hRule="exact" w:val="255"/>
        </w:trPr>
        <w:tc>
          <w:tcPr>
            <w:tcW w:w="5937" w:type="dxa"/>
            <w:shd w:val="clear" w:color="auto" w:fill="auto"/>
            <w:noWrap/>
            <w:vAlign w:val="center"/>
          </w:tcPr>
          <w:p w14:paraId="7F428765" w14:textId="77777777" w:rsidR="00C81ECE" w:rsidRPr="00923B09" w:rsidRDefault="00C81ECE" w:rsidP="00C81ECE">
            <w:pPr>
              <w:spacing w:after="0" w:line="240" w:lineRule="auto"/>
              <w:jc w:val="both"/>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ГП АО "Развитие инфраструктуры Соловецкого архипелага"</w:t>
            </w:r>
          </w:p>
        </w:tc>
        <w:tc>
          <w:tcPr>
            <w:tcW w:w="3321" w:type="dxa"/>
            <w:shd w:val="clear" w:color="auto" w:fill="auto"/>
            <w:noWrap/>
            <w:vAlign w:val="center"/>
          </w:tcPr>
          <w:p w14:paraId="365124C1" w14:textId="77777777" w:rsidR="00C81ECE" w:rsidRPr="00923B09" w:rsidRDefault="00C81ECE" w:rsidP="00C81ECE">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-14,1</w:t>
            </w:r>
          </w:p>
        </w:tc>
      </w:tr>
      <w:tr w:rsidR="00C81ECE" w:rsidRPr="00923B09" w14:paraId="23D796D8" w14:textId="77777777" w:rsidTr="00C81ECE">
        <w:trPr>
          <w:trHeight w:hRule="exact" w:val="255"/>
        </w:trPr>
        <w:tc>
          <w:tcPr>
            <w:tcW w:w="5937" w:type="dxa"/>
            <w:shd w:val="clear" w:color="auto" w:fill="auto"/>
            <w:noWrap/>
            <w:vAlign w:val="center"/>
          </w:tcPr>
          <w:p w14:paraId="13C30FE3" w14:textId="77777777" w:rsidR="00C81ECE" w:rsidRPr="00923B09" w:rsidRDefault="00C81ECE" w:rsidP="00C81ECE">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3321" w:type="dxa"/>
            <w:shd w:val="clear" w:color="auto" w:fill="auto"/>
            <w:noWrap/>
            <w:vAlign w:val="center"/>
          </w:tcPr>
          <w:p w14:paraId="3D453A3A" w14:textId="77777777" w:rsidR="00C81ECE" w:rsidRPr="00923B09" w:rsidRDefault="00C81ECE" w:rsidP="00C81ECE">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- 236,3</w:t>
            </w:r>
          </w:p>
        </w:tc>
      </w:tr>
    </w:tbl>
    <w:p w14:paraId="20C292CB" w14:textId="77777777" w:rsidR="00C81ECE" w:rsidRPr="00923B09" w:rsidRDefault="00C81ECE" w:rsidP="00C81ECE">
      <w:pPr>
        <w:spacing w:after="0" w:line="240" w:lineRule="auto"/>
        <w:ind w:firstLine="709"/>
        <w:jc w:val="both"/>
        <w:rPr>
          <w:rFonts w:ascii="Times New Roman" w:hAnsi="Times New Roman"/>
          <w:sz w:val="28"/>
          <w:szCs w:val="28"/>
        </w:rPr>
      </w:pPr>
    </w:p>
    <w:p w14:paraId="638643AB" w14:textId="339FEEC5"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Информация о количестве мероприятий, включенных в ОАИП на 2022 год (в редакции от 15.06.2022) в разрезе государственных программ представлена в таблице </w:t>
      </w:r>
      <w:r w:rsidR="00FC7912" w:rsidRPr="00923B09">
        <w:rPr>
          <w:rFonts w:ascii="Times New Roman" w:hAnsi="Times New Roman"/>
          <w:sz w:val="28"/>
          <w:szCs w:val="28"/>
        </w:rPr>
        <w:t>39</w:t>
      </w:r>
      <w:r w:rsidRPr="00923B09">
        <w:rPr>
          <w:rFonts w:ascii="Times New Roman" w:hAnsi="Times New Roman"/>
          <w:sz w:val="28"/>
          <w:szCs w:val="28"/>
        </w:rPr>
        <w:t>:</w:t>
      </w:r>
    </w:p>
    <w:p w14:paraId="30DEF3BA" w14:textId="77777777" w:rsidR="00C81ECE" w:rsidRPr="00923B09" w:rsidRDefault="00C81ECE" w:rsidP="00C81ECE">
      <w:pPr>
        <w:spacing w:after="0" w:line="240" w:lineRule="auto"/>
        <w:rPr>
          <w:rFonts w:ascii="Times New Roman" w:hAnsi="Times New Roman"/>
          <w:sz w:val="24"/>
          <w:szCs w:val="24"/>
        </w:rPr>
      </w:pPr>
    </w:p>
    <w:p w14:paraId="74390307" w14:textId="77777777" w:rsidR="00C81ECE" w:rsidRPr="00923B09" w:rsidRDefault="00C81ECE" w:rsidP="00C81ECE">
      <w:pPr>
        <w:spacing w:after="0" w:line="240" w:lineRule="auto"/>
        <w:rPr>
          <w:rFonts w:ascii="Times New Roman" w:hAnsi="Times New Roman"/>
          <w:sz w:val="24"/>
          <w:szCs w:val="24"/>
        </w:rPr>
      </w:pPr>
      <w:r w:rsidRPr="00923B09">
        <w:rPr>
          <w:rFonts w:ascii="Times New Roman" w:hAnsi="Times New Roman"/>
          <w:sz w:val="24"/>
          <w:szCs w:val="24"/>
        </w:rPr>
        <w:t xml:space="preserve">Таблица </w:t>
      </w:r>
      <w:r w:rsidRPr="00923B09">
        <w:rPr>
          <w:rFonts w:ascii="Times New Roman" w:hAnsi="Times New Roman"/>
          <w:sz w:val="24"/>
          <w:szCs w:val="24"/>
        </w:rPr>
        <w:fldChar w:fldCharType="begin"/>
      </w:r>
      <w:r w:rsidRPr="00923B09">
        <w:rPr>
          <w:rFonts w:ascii="Times New Roman" w:hAnsi="Times New Roman"/>
          <w:sz w:val="24"/>
          <w:szCs w:val="24"/>
        </w:rPr>
        <w:instrText xml:space="preserve"> SEQ Таблица \* ARABIC </w:instrText>
      </w:r>
      <w:r w:rsidRPr="00923B09">
        <w:rPr>
          <w:rFonts w:ascii="Times New Roman" w:hAnsi="Times New Roman"/>
          <w:sz w:val="24"/>
          <w:szCs w:val="24"/>
        </w:rPr>
        <w:fldChar w:fldCharType="separate"/>
      </w:r>
      <w:r w:rsidR="001220A3" w:rsidRPr="00923B09">
        <w:rPr>
          <w:rFonts w:ascii="Times New Roman" w:hAnsi="Times New Roman"/>
          <w:noProof/>
          <w:sz w:val="24"/>
          <w:szCs w:val="24"/>
        </w:rPr>
        <w:t>39</w:t>
      </w:r>
      <w:r w:rsidRPr="00923B09">
        <w:rPr>
          <w:rFonts w:ascii="Times New Roman" w:hAnsi="Times New Roman"/>
          <w:sz w:val="24"/>
          <w:szCs w:val="24"/>
        </w:rPr>
        <w:fldChar w:fldCharType="end"/>
      </w:r>
      <w:r w:rsidRPr="00923B09">
        <w:rPr>
          <w:rFonts w:ascii="Times New Roman" w:hAnsi="Times New Roman"/>
          <w:sz w:val="24"/>
          <w:szCs w:val="24"/>
        </w:rPr>
        <w:t xml:space="preserve">. Информация о количестве мероприятий, включенных в ОАИП на 2022 год </w:t>
      </w:r>
    </w:p>
    <w:tbl>
      <w:tblPr>
        <w:tblW w:w="9302" w:type="dxa"/>
        <w:tblInd w:w="98" w:type="dxa"/>
        <w:tblLayout w:type="fixed"/>
        <w:tblLook w:val="04A0" w:firstRow="1" w:lastRow="0" w:firstColumn="1" w:lastColumn="0" w:noHBand="0" w:noVBand="1"/>
      </w:tblPr>
      <w:tblGrid>
        <w:gridCol w:w="5431"/>
        <w:gridCol w:w="752"/>
        <w:gridCol w:w="1418"/>
        <w:gridCol w:w="1701"/>
      </w:tblGrid>
      <w:tr w:rsidR="00923B09" w:rsidRPr="00923B09" w14:paraId="59991C9E" w14:textId="77777777" w:rsidTr="00C81ECE">
        <w:trPr>
          <w:trHeight w:val="108"/>
          <w:tblHeader/>
        </w:trPr>
        <w:tc>
          <w:tcPr>
            <w:tcW w:w="5431" w:type="dxa"/>
            <w:vMerge w:val="restart"/>
            <w:tcBorders>
              <w:top w:val="double" w:sz="4" w:space="0" w:color="auto"/>
              <w:left w:val="double" w:sz="4" w:space="0" w:color="auto"/>
              <w:right w:val="single" w:sz="4" w:space="0" w:color="auto"/>
            </w:tcBorders>
            <w:shd w:val="clear" w:color="auto" w:fill="auto"/>
            <w:noWrap/>
            <w:vAlign w:val="center"/>
          </w:tcPr>
          <w:p w14:paraId="4A36294A" w14:textId="77777777" w:rsidR="00C81ECE" w:rsidRPr="00923B09" w:rsidRDefault="00C81ECE" w:rsidP="00C81ECE">
            <w:pPr>
              <w:spacing w:after="0" w:line="240" w:lineRule="auto"/>
              <w:jc w:val="center"/>
              <w:rPr>
                <w:rFonts w:ascii="Times New Roman" w:eastAsia="Times New Roman" w:hAnsi="Times New Roman"/>
                <w:b/>
                <w:sz w:val="18"/>
                <w:szCs w:val="18"/>
                <w:lang w:eastAsia="ru-RU"/>
              </w:rPr>
            </w:pPr>
            <w:r w:rsidRPr="00923B09">
              <w:rPr>
                <w:rFonts w:ascii="Times New Roman" w:eastAsia="Times New Roman" w:hAnsi="Times New Roman"/>
                <w:b/>
                <w:sz w:val="18"/>
                <w:szCs w:val="18"/>
                <w:lang w:eastAsia="ru-RU"/>
              </w:rPr>
              <w:t>Наименование госпрограммы</w:t>
            </w:r>
          </w:p>
        </w:tc>
        <w:tc>
          <w:tcPr>
            <w:tcW w:w="3871" w:type="dxa"/>
            <w:gridSpan w:val="3"/>
            <w:tcBorders>
              <w:top w:val="double" w:sz="4" w:space="0" w:color="auto"/>
              <w:left w:val="nil"/>
              <w:bottom w:val="single" w:sz="4" w:space="0" w:color="auto"/>
              <w:right w:val="double" w:sz="4" w:space="0" w:color="auto"/>
            </w:tcBorders>
            <w:shd w:val="clear" w:color="auto" w:fill="auto"/>
            <w:noWrap/>
            <w:vAlign w:val="center"/>
          </w:tcPr>
          <w:p w14:paraId="1ADADE91" w14:textId="77777777" w:rsidR="00C81ECE" w:rsidRPr="00923B09" w:rsidRDefault="00C81ECE" w:rsidP="00C81ECE">
            <w:pPr>
              <w:spacing w:after="0" w:line="240" w:lineRule="auto"/>
              <w:jc w:val="center"/>
              <w:rPr>
                <w:rFonts w:ascii="Times New Roman" w:eastAsia="Times New Roman" w:hAnsi="Times New Roman"/>
                <w:b/>
                <w:sz w:val="18"/>
                <w:szCs w:val="18"/>
                <w:lang w:eastAsia="ru-RU"/>
              </w:rPr>
            </w:pPr>
            <w:r w:rsidRPr="00923B09">
              <w:rPr>
                <w:rFonts w:ascii="Times New Roman" w:eastAsia="Times New Roman" w:hAnsi="Times New Roman"/>
                <w:b/>
                <w:sz w:val="18"/>
                <w:szCs w:val="18"/>
                <w:lang w:eastAsia="ru-RU"/>
              </w:rPr>
              <w:t>Количество мероприятий</w:t>
            </w:r>
          </w:p>
        </w:tc>
      </w:tr>
      <w:tr w:rsidR="00923B09" w:rsidRPr="00923B09" w14:paraId="0AC8843D" w14:textId="77777777" w:rsidTr="00C81ECE">
        <w:trPr>
          <w:trHeight w:val="47"/>
          <w:tblHeader/>
        </w:trPr>
        <w:tc>
          <w:tcPr>
            <w:tcW w:w="5431" w:type="dxa"/>
            <w:vMerge/>
            <w:tcBorders>
              <w:top w:val="single" w:sz="4" w:space="0" w:color="auto"/>
              <w:left w:val="double" w:sz="4" w:space="0" w:color="auto"/>
              <w:right w:val="single" w:sz="4" w:space="0" w:color="auto"/>
            </w:tcBorders>
            <w:shd w:val="clear" w:color="auto" w:fill="auto"/>
            <w:noWrap/>
            <w:vAlign w:val="center"/>
          </w:tcPr>
          <w:p w14:paraId="61EBBF39" w14:textId="77777777" w:rsidR="00C81ECE" w:rsidRPr="00923B09" w:rsidRDefault="00C81ECE" w:rsidP="00C81ECE">
            <w:pPr>
              <w:spacing w:after="0" w:line="240" w:lineRule="auto"/>
              <w:jc w:val="center"/>
              <w:rPr>
                <w:rFonts w:ascii="Times New Roman" w:eastAsia="Times New Roman" w:hAnsi="Times New Roman"/>
                <w:b/>
                <w:sz w:val="18"/>
                <w:szCs w:val="18"/>
                <w:lang w:eastAsia="ru-RU"/>
              </w:rPr>
            </w:pPr>
          </w:p>
        </w:tc>
        <w:tc>
          <w:tcPr>
            <w:tcW w:w="752" w:type="dxa"/>
            <w:vMerge w:val="restart"/>
            <w:tcBorders>
              <w:top w:val="single" w:sz="4" w:space="0" w:color="auto"/>
              <w:left w:val="nil"/>
              <w:right w:val="single" w:sz="4" w:space="0" w:color="auto"/>
            </w:tcBorders>
            <w:shd w:val="clear" w:color="auto" w:fill="auto"/>
            <w:noWrap/>
            <w:vAlign w:val="center"/>
          </w:tcPr>
          <w:p w14:paraId="2C13E824" w14:textId="77777777" w:rsidR="00C81ECE" w:rsidRPr="00923B09" w:rsidRDefault="00C81ECE" w:rsidP="00C81ECE">
            <w:pPr>
              <w:spacing w:after="0" w:line="240" w:lineRule="auto"/>
              <w:jc w:val="center"/>
              <w:rPr>
                <w:rFonts w:ascii="Times New Roman" w:eastAsia="Times New Roman" w:hAnsi="Times New Roman"/>
                <w:b/>
                <w:sz w:val="18"/>
                <w:szCs w:val="18"/>
                <w:lang w:eastAsia="ru-RU"/>
              </w:rPr>
            </w:pPr>
            <w:r w:rsidRPr="00923B09">
              <w:rPr>
                <w:rFonts w:ascii="Times New Roman" w:eastAsia="Times New Roman" w:hAnsi="Times New Roman"/>
                <w:b/>
                <w:sz w:val="18"/>
                <w:szCs w:val="18"/>
                <w:lang w:eastAsia="ru-RU"/>
              </w:rPr>
              <w:t>Всего</w:t>
            </w:r>
          </w:p>
        </w:tc>
        <w:tc>
          <w:tcPr>
            <w:tcW w:w="3119" w:type="dxa"/>
            <w:gridSpan w:val="2"/>
            <w:tcBorders>
              <w:top w:val="single" w:sz="4" w:space="0" w:color="auto"/>
              <w:left w:val="nil"/>
              <w:bottom w:val="single" w:sz="4" w:space="0" w:color="auto"/>
              <w:right w:val="double" w:sz="4" w:space="0" w:color="auto"/>
            </w:tcBorders>
            <w:shd w:val="clear" w:color="auto" w:fill="auto"/>
            <w:vAlign w:val="center"/>
          </w:tcPr>
          <w:p w14:paraId="12BD7F47" w14:textId="77777777" w:rsidR="00C81ECE" w:rsidRPr="00923B09" w:rsidRDefault="00C81ECE" w:rsidP="00C81ECE">
            <w:pPr>
              <w:spacing w:after="0" w:line="240" w:lineRule="auto"/>
              <w:jc w:val="center"/>
              <w:rPr>
                <w:rFonts w:ascii="Times New Roman" w:eastAsia="Times New Roman" w:hAnsi="Times New Roman"/>
                <w:b/>
                <w:sz w:val="18"/>
                <w:szCs w:val="18"/>
                <w:lang w:eastAsia="ru-RU"/>
              </w:rPr>
            </w:pPr>
            <w:r w:rsidRPr="00923B09">
              <w:rPr>
                <w:rFonts w:ascii="Times New Roman" w:eastAsia="Times New Roman" w:hAnsi="Times New Roman"/>
                <w:b/>
                <w:sz w:val="18"/>
                <w:szCs w:val="18"/>
                <w:lang w:eastAsia="ru-RU"/>
              </w:rPr>
              <w:t>в том числе</w:t>
            </w:r>
          </w:p>
        </w:tc>
      </w:tr>
      <w:tr w:rsidR="00923B09" w:rsidRPr="00923B09" w14:paraId="4FC69571" w14:textId="77777777" w:rsidTr="00C81ECE">
        <w:trPr>
          <w:trHeight w:val="300"/>
          <w:tblHeader/>
        </w:trPr>
        <w:tc>
          <w:tcPr>
            <w:tcW w:w="5431" w:type="dxa"/>
            <w:vMerge/>
            <w:tcBorders>
              <w:left w:val="double" w:sz="4" w:space="0" w:color="auto"/>
              <w:bottom w:val="single" w:sz="4" w:space="0" w:color="auto"/>
              <w:right w:val="single" w:sz="4" w:space="0" w:color="auto"/>
            </w:tcBorders>
            <w:shd w:val="clear" w:color="auto" w:fill="auto"/>
            <w:noWrap/>
            <w:vAlign w:val="center"/>
          </w:tcPr>
          <w:p w14:paraId="4985C98A" w14:textId="77777777" w:rsidR="00C81ECE" w:rsidRPr="00923B09" w:rsidRDefault="00C81ECE" w:rsidP="00C81ECE">
            <w:pPr>
              <w:spacing w:after="0" w:line="240" w:lineRule="auto"/>
              <w:jc w:val="center"/>
              <w:rPr>
                <w:rFonts w:ascii="Times New Roman" w:eastAsia="Times New Roman" w:hAnsi="Times New Roman"/>
                <w:b/>
                <w:sz w:val="18"/>
                <w:szCs w:val="18"/>
                <w:lang w:eastAsia="ru-RU"/>
              </w:rPr>
            </w:pPr>
          </w:p>
        </w:tc>
        <w:tc>
          <w:tcPr>
            <w:tcW w:w="752" w:type="dxa"/>
            <w:vMerge/>
            <w:tcBorders>
              <w:left w:val="nil"/>
              <w:bottom w:val="single" w:sz="4" w:space="0" w:color="auto"/>
              <w:right w:val="single" w:sz="4" w:space="0" w:color="auto"/>
            </w:tcBorders>
            <w:shd w:val="clear" w:color="auto" w:fill="auto"/>
            <w:noWrap/>
            <w:vAlign w:val="center"/>
          </w:tcPr>
          <w:p w14:paraId="2C918182" w14:textId="77777777" w:rsidR="00C81ECE" w:rsidRPr="00923B09" w:rsidRDefault="00C81ECE" w:rsidP="00C81ECE">
            <w:pPr>
              <w:spacing w:after="0" w:line="240" w:lineRule="auto"/>
              <w:jc w:val="center"/>
              <w:rPr>
                <w:rFonts w:ascii="Times New Roman" w:eastAsia="Times New Roman" w:hAnsi="Times New Roman"/>
                <w:b/>
                <w:sz w:val="18"/>
                <w:szCs w:val="18"/>
                <w:lang w:eastAsia="ru-RU"/>
              </w:rPr>
            </w:pPr>
          </w:p>
        </w:tc>
        <w:tc>
          <w:tcPr>
            <w:tcW w:w="1418" w:type="dxa"/>
            <w:tcBorders>
              <w:top w:val="single" w:sz="4" w:space="0" w:color="auto"/>
              <w:left w:val="nil"/>
              <w:bottom w:val="single" w:sz="4" w:space="0" w:color="auto"/>
              <w:right w:val="single" w:sz="4" w:space="0" w:color="auto"/>
            </w:tcBorders>
            <w:shd w:val="clear" w:color="auto" w:fill="auto"/>
            <w:vAlign w:val="center"/>
          </w:tcPr>
          <w:p w14:paraId="652231EA" w14:textId="77777777" w:rsidR="00C81ECE" w:rsidRPr="00923B09" w:rsidRDefault="00C81ECE" w:rsidP="00C81ECE">
            <w:pPr>
              <w:spacing w:after="0" w:line="240" w:lineRule="auto"/>
              <w:jc w:val="center"/>
              <w:rPr>
                <w:rFonts w:ascii="Times New Roman" w:eastAsia="Times New Roman" w:hAnsi="Times New Roman"/>
                <w:b/>
                <w:sz w:val="18"/>
                <w:szCs w:val="18"/>
                <w:lang w:eastAsia="ru-RU"/>
              </w:rPr>
            </w:pPr>
            <w:r w:rsidRPr="00923B09">
              <w:rPr>
                <w:rFonts w:ascii="Times New Roman" w:eastAsia="Times New Roman" w:hAnsi="Times New Roman"/>
                <w:b/>
                <w:sz w:val="18"/>
                <w:szCs w:val="18"/>
                <w:lang w:eastAsia="ru-RU"/>
              </w:rPr>
              <w:t>мероприятия, включенные в ОАИП с 2022 года</w:t>
            </w:r>
          </w:p>
        </w:tc>
        <w:tc>
          <w:tcPr>
            <w:tcW w:w="1701" w:type="dxa"/>
            <w:tcBorders>
              <w:top w:val="single" w:sz="4" w:space="0" w:color="auto"/>
              <w:left w:val="nil"/>
              <w:bottom w:val="single" w:sz="4" w:space="0" w:color="auto"/>
              <w:right w:val="double" w:sz="4" w:space="0" w:color="auto"/>
            </w:tcBorders>
          </w:tcPr>
          <w:p w14:paraId="6BE1C81B" w14:textId="77777777" w:rsidR="00C81ECE" w:rsidRPr="00923B09" w:rsidRDefault="00C81ECE" w:rsidP="00C81ECE">
            <w:pPr>
              <w:spacing w:after="0" w:line="240" w:lineRule="auto"/>
              <w:jc w:val="center"/>
              <w:rPr>
                <w:rFonts w:ascii="Times New Roman" w:eastAsia="Times New Roman" w:hAnsi="Times New Roman"/>
                <w:b/>
                <w:sz w:val="18"/>
                <w:szCs w:val="18"/>
                <w:lang w:eastAsia="ru-RU"/>
              </w:rPr>
            </w:pPr>
            <w:r w:rsidRPr="00923B09">
              <w:rPr>
                <w:rFonts w:ascii="Times New Roman" w:eastAsia="Times New Roman" w:hAnsi="Times New Roman"/>
                <w:b/>
                <w:sz w:val="18"/>
                <w:szCs w:val="18"/>
                <w:lang w:eastAsia="ru-RU"/>
              </w:rPr>
              <w:t>мероприятия, прогнозный срок завершения которых 2022 год</w:t>
            </w:r>
          </w:p>
        </w:tc>
      </w:tr>
      <w:tr w:rsidR="00923B09" w:rsidRPr="00923B09" w14:paraId="65330552" w14:textId="77777777" w:rsidTr="00C81ECE">
        <w:trPr>
          <w:trHeight w:hRule="exact" w:val="255"/>
        </w:trPr>
        <w:tc>
          <w:tcPr>
            <w:tcW w:w="543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105FDD9B" w14:textId="77777777" w:rsidR="00C81ECE" w:rsidRPr="00923B09" w:rsidRDefault="00C81ECE" w:rsidP="00C81ECE">
            <w:pPr>
              <w:spacing w:after="0" w:line="240" w:lineRule="auto"/>
              <w:rPr>
                <w:rFonts w:ascii="Times New Roman" w:eastAsia="Times New Roman" w:hAnsi="Times New Roman"/>
                <w:sz w:val="18"/>
                <w:szCs w:val="18"/>
                <w:lang w:eastAsia="ru-RU"/>
              </w:rPr>
            </w:pPr>
            <w:r w:rsidRPr="00923B09">
              <w:rPr>
                <w:rFonts w:ascii="Times New Roman" w:eastAsia="Times New Roman" w:hAnsi="Times New Roman"/>
                <w:bCs/>
                <w:sz w:val="18"/>
                <w:szCs w:val="18"/>
                <w:lang w:eastAsia="ru-RU"/>
              </w:rPr>
              <w:t>ГП АО «Развитие здравоохранения Архангельской области»</w:t>
            </w:r>
          </w:p>
        </w:tc>
        <w:tc>
          <w:tcPr>
            <w:tcW w:w="75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C536B6"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11</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D0AED2"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w:t>
            </w:r>
          </w:p>
        </w:tc>
        <w:tc>
          <w:tcPr>
            <w:tcW w:w="1701" w:type="dxa"/>
            <w:tcBorders>
              <w:top w:val="single" w:sz="4" w:space="0" w:color="auto"/>
              <w:left w:val="single" w:sz="4" w:space="0" w:color="auto"/>
              <w:bottom w:val="single" w:sz="4" w:space="0" w:color="auto"/>
              <w:right w:val="double" w:sz="4" w:space="0" w:color="auto"/>
            </w:tcBorders>
            <w:vAlign w:val="center"/>
          </w:tcPr>
          <w:p w14:paraId="70CF8BCC"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8</w:t>
            </w:r>
          </w:p>
        </w:tc>
      </w:tr>
      <w:tr w:rsidR="00923B09" w:rsidRPr="00923B09" w14:paraId="45FD9630" w14:textId="77777777" w:rsidTr="00C81ECE">
        <w:trPr>
          <w:trHeight w:hRule="exact" w:val="255"/>
        </w:trPr>
        <w:tc>
          <w:tcPr>
            <w:tcW w:w="543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71601080" w14:textId="77777777" w:rsidR="00C81ECE" w:rsidRPr="00923B09" w:rsidRDefault="00C81ECE" w:rsidP="00C81ECE">
            <w:pPr>
              <w:spacing w:after="0" w:line="240" w:lineRule="auto"/>
              <w:rPr>
                <w:rFonts w:ascii="Times New Roman" w:eastAsia="Times New Roman" w:hAnsi="Times New Roman"/>
                <w:sz w:val="18"/>
                <w:szCs w:val="18"/>
                <w:lang w:eastAsia="ru-RU"/>
              </w:rPr>
            </w:pPr>
            <w:r w:rsidRPr="00923B09">
              <w:rPr>
                <w:rFonts w:ascii="Times New Roman" w:eastAsia="Times New Roman" w:hAnsi="Times New Roman"/>
                <w:bCs/>
                <w:sz w:val="18"/>
                <w:szCs w:val="18"/>
                <w:lang w:eastAsia="ru-RU"/>
              </w:rPr>
              <w:t>ГП АО «Развитие образования и науки Архангельской области»</w:t>
            </w:r>
          </w:p>
        </w:tc>
        <w:tc>
          <w:tcPr>
            <w:tcW w:w="75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65E60E"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375BC3"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w:t>
            </w:r>
          </w:p>
        </w:tc>
        <w:tc>
          <w:tcPr>
            <w:tcW w:w="1701" w:type="dxa"/>
            <w:tcBorders>
              <w:top w:val="single" w:sz="4" w:space="0" w:color="auto"/>
              <w:left w:val="single" w:sz="4" w:space="0" w:color="auto"/>
              <w:bottom w:val="single" w:sz="4" w:space="0" w:color="auto"/>
              <w:right w:val="double" w:sz="4" w:space="0" w:color="auto"/>
            </w:tcBorders>
            <w:vAlign w:val="center"/>
          </w:tcPr>
          <w:p w14:paraId="7BC815E9"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9</w:t>
            </w:r>
          </w:p>
        </w:tc>
      </w:tr>
      <w:tr w:rsidR="00923B09" w:rsidRPr="00923B09" w14:paraId="1008BF4C" w14:textId="77777777" w:rsidTr="00C81ECE">
        <w:trPr>
          <w:trHeight w:hRule="exact" w:val="255"/>
        </w:trPr>
        <w:tc>
          <w:tcPr>
            <w:tcW w:w="543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2C7783BC" w14:textId="77777777" w:rsidR="00C81ECE" w:rsidRPr="00923B09" w:rsidRDefault="00C81ECE" w:rsidP="00C81ECE">
            <w:pPr>
              <w:spacing w:after="0" w:line="240" w:lineRule="auto"/>
              <w:rPr>
                <w:rFonts w:ascii="Times New Roman" w:eastAsia="Times New Roman" w:hAnsi="Times New Roman"/>
                <w:bCs/>
                <w:sz w:val="18"/>
                <w:szCs w:val="18"/>
                <w:lang w:eastAsia="ru-RU"/>
              </w:rPr>
            </w:pPr>
            <w:r w:rsidRPr="00923B09">
              <w:rPr>
                <w:rFonts w:ascii="Times New Roman" w:eastAsia="Times New Roman" w:hAnsi="Times New Roman"/>
                <w:bCs/>
                <w:sz w:val="18"/>
                <w:szCs w:val="18"/>
                <w:lang w:eastAsia="ru-RU"/>
              </w:rPr>
              <w:t>ГП АО «Культура Русского Севера»</w:t>
            </w:r>
          </w:p>
        </w:tc>
        <w:tc>
          <w:tcPr>
            <w:tcW w:w="75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05840A"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3</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A724B5"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3</w:t>
            </w:r>
          </w:p>
        </w:tc>
        <w:tc>
          <w:tcPr>
            <w:tcW w:w="1701" w:type="dxa"/>
            <w:tcBorders>
              <w:top w:val="single" w:sz="4" w:space="0" w:color="auto"/>
              <w:left w:val="single" w:sz="4" w:space="0" w:color="auto"/>
              <w:bottom w:val="single" w:sz="4" w:space="0" w:color="auto"/>
              <w:right w:val="double" w:sz="4" w:space="0" w:color="auto"/>
            </w:tcBorders>
            <w:vAlign w:val="center"/>
          </w:tcPr>
          <w:p w14:paraId="1D3832FC"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w:t>
            </w:r>
          </w:p>
        </w:tc>
      </w:tr>
      <w:tr w:rsidR="00923B09" w:rsidRPr="00923B09" w14:paraId="450F05C3" w14:textId="77777777" w:rsidTr="00C81ECE">
        <w:trPr>
          <w:trHeight w:val="300"/>
        </w:trPr>
        <w:tc>
          <w:tcPr>
            <w:tcW w:w="543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3A9F809B" w14:textId="77777777" w:rsidR="00C81ECE" w:rsidRPr="00923B09" w:rsidRDefault="00C81ECE" w:rsidP="00C81ECE">
            <w:pPr>
              <w:spacing w:after="0" w:line="240" w:lineRule="auto"/>
              <w:rPr>
                <w:rFonts w:ascii="Times New Roman" w:eastAsia="Times New Roman" w:hAnsi="Times New Roman"/>
                <w:bCs/>
                <w:sz w:val="18"/>
                <w:szCs w:val="18"/>
                <w:lang w:eastAsia="ru-RU"/>
              </w:rPr>
            </w:pPr>
            <w:r w:rsidRPr="00923B09">
              <w:rPr>
                <w:rFonts w:ascii="Times New Roman" w:eastAsia="Times New Roman" w:hAnsi="Times New Roman"/>
                <w:bCs/>
                <w:sz w:val="18"/>
                <w:szCs w:val="18"/>
                <w:lang w:eastAsia="ru-RU"/>
              </w:rPr>
              <w:t>ГП АО «Обеспечение качественным, доступным жильем и объектами инженерной инфраструктуры населения Архангельской области»</w:t>
            </w:r>
          </w:p>
        </w:tc>
        <w:tc>
          <w:tcPr>
            <w:tcW w:w="75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15846A"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21</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85A2A3"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20</w:t>
            </w:r>
          </w:p>
        </w:tc>
        <w:tc>
          <w:tcPr>
            <w:tcW w:w="1701" w:type="dxa"/>
            <w:tcBorders>
              <w:top w:val="single" w:sz="4" w:space="0" w:color="auto"/>
              <w:left w:val="single" w:sz="4" w:space="0" w:color="auto"/>
              <w:bottom w:val="single" w:sz="4" w:space="0" w:color="auto"/>
              <w:right w:val="double" w:sz="4" w:space="0" w:color="auto"/>
            </w:tcBorders>
            <w:vAlign w:val="center"/>
          </w:tcPr>
          <w:p w14:paraId="59BD0FAB"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w:t>
            </w:r>
          </w:p>
        </w:tc>
      </w:tr>
      <w:tr w:rsidR="00923B09" w:rsidRPr="00923B09" w14:paraId="639E7EED" w14:textId="77777777" w:rsidTr="00C81ECE">
        <w:trPr>
          <w:trHeight w:val="300"/>
        </w:trPr>
        <w:tc>
          <w:tcPr>
            <w:tcW w:w="5431" w:type="dxa"/>
            <w:tcBorders>
              <w:top w:val="single" w:sz="4" w:space="0" w:color="auto"/>
              <w:left w:val="double" w:sz="4" w:space="0" w:color="auto"/>
              <w:bottom w:val="nil"/>
              <w:right w:val="single" w:sz="4" w:space="0" w:color="auto"/>
            </w:tcBorders>
            <w:shd w:val="clear" w:color="auto" w:fill="auto"/>
            <w:vAlign w:val="center"/>
          </w:tcPr>
          <w:p w14:paraId="6C5CE03B" w14:textId="77777777" w:rsidR="00C81ECE" w:rsidRPr="00923B09" w:rsidRDefault="00C81ECE" w:rsidP="00C81ECE">
            <w:pPr>
              <w:spacing w:after="0" w:line="240" w:lineRule="auto"/>
              <w:rPr>
                <w:rFonts w:ascii="Times New Roman" w:eastAsia="Times New Roman" w:hAnsi="Times New Roman"/>
                <w:sz w:val="18"/>
                <w:szCs w:val="18"/>
                <w:lang w:eastAsia="ru-RU"/>
              </w:rPr>
            </w:pPr>
            <w:r w:rsidRPr="00923B09">
              <w:rPr>
                <w:rFonts w:ascii="Times New Roman" w:eastAsia="Times New Roman" w:hAnsi="Times New Roman"/>
                <w:bCs/>
                <w:sz w:val="18"/>
                <w:szCs w:val="18"/>
                <w:lang w:eastAsia="ru-RU"/>
              </w:rPr>
              <w:t>ГП АО «Обеспечение общественного порядка, профилактики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752" w:type="dxa"/>
            <w:tcBorders>
              <w:top w:val="single" w:sz="4" w:space="0" w:color="auto"/>
              <w:left w:val="nil"/>
              <w:bottom w:val="nil"/>
              <w:right w:val="single" w:sz="4" w:space="0" w:color="auto"/>
            </w:tcBorders>
            <w:shd w:val="clear" w:color="auto" w:fill="auto"/>
            <w:noWrap/>
            <w:vAlign w:val="center"/>
          </w:tcPr>
          <w:p w14:paraId="421321D5"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w:t>
            </w:r>
          </w:p>
        </w:tc>
        <w:tc>
          <w:tcPr>
            <w:tcW w:w="1418" w:type="dxa"/>
            <w:tcBorders>
              <w:top w:val="single" w:sz="4" w:space="0" w:color="auto"/>
              <w:left w:val="nil"/>
              <w:bottom w:val="nil"/>
              <w:right w:val="single" w:sz="4" w:space="0" w:color="auto"/>
            </w:tcBorders>
            <w:shd w:val="clear" w:color="auto" w:fill="auto"/>
            <w:noWrap/>
            <w:vAlign w:val="center"/>
          </w:tcPr>
          <w:p w14:paraId="7305BF85"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w:t>
            </w:r>
          </w:p>
        </w:tc>
        <w:tc>
          <w:tcPr>
            <w:tcW w:w="1701" w:type="dxa"/>
            <w:tcBorders>
              <w:top w:val="single" w:sz="4" w:space="0" w:color="auto"/>
              <w:left w:val="nil"/>
              <w:bottom w:val="nil"/>
              <w:right w:val="double" w:sz="4" w:space="0" w:color="auto"/>
            </w:tcBorders>
            <w:vAlign w:val="center"/>
          </w:tcPr>
          <w:p w14:paraId="3E9134AC"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w:t>
            </w:r>
          </w:p>
        </w:tc>
      </w:tr>
      <w:tr w:rsidR="00923B09" w:rsidRPr="00923B09" w14:paraId="26F09895" w14:textId="77777777" w:rsidTr="00C81ECE">
        <w:trPr>
          <w:trHeight w:val="300"/>
        </w:trPr>
        <w:tc>
          <w:tcPr>
            <w:tcW w:w="543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52783F23" w14:textId="77777777" w:rsidR="00C81ECE" w:rsidRPr="00923B09" w:rsidRDefault="00C81ECE" w:rsidP="00C81ECE">
            <w:pPr>
              <w:spacing w:after="0" w:line="240" w:lineRule="auto"/>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ГП АО «Защита населения и территорий Архангельской области от чрезвычайных ситуаций, обеспечение пожарной безопасности на водных объектах»</w:t>
            </w:r>
          </w:p>
        </w:tc>
        <w:tc>
          <w:tcPr>
            <w:tcW w:w="752" w:type="dxa"/>
            <w:tcBorders>
              <w:top w:val="single" w:sz="4" w:space="0" w:color="auto"/>
              <w:left w:val="nil"/>
              <w:bottom w:val="single" w:sz="4" w:space="0" w:color="auto"/>
              <w:right w:val="single" w:sz="4" w:space="0" w:color="auto"/>
            </w:tcBorders>
            <w:shd w:val="clear" w:color="auto" w:fill="auto"/>
            <w:noWrap/>
            <w:vAlign w:val="center"/>
          </w:tcPr>
          <w:p w14:paraId="6A1AF0E9"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2</w:t>
            </w:r>
          </w:p>
        </w:tc>
        <w:tc>
          <w:tcPr>
            <w:tcW w:w="1418" w:type="dxa"/>
            <w:tcBorders>
              <w:top w:val="single" w:sz="4" w:space="0" w:color="auto"/>
              <w:left w:val="nil"/>
              <w:bottom w:val="nil"/>
              <w:right w:val="single" w:sz="4" w:space="0" w:color="auto"/>
            </w:tcBorders>
            <w:shd w:val="clear" w:color="auto" w:fill="auto"/>
            <w:noWrap/>
            <w:vAlign w:val="center"/>
          </w:tcPr>
          <w:p w14:paraId="26991AA0"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w:t>
            </w:r>
          </w:p>
        </w:tc>
        <w:tc>
          <w:tcPr>
            <w:tcW w:w="1701" w:type="dxa"/>
            <w:tcBorders>
              <w:top w:val="single" w:sz="4" w:space="0" w:color="auto"/>
              <w:left w:val="nil"/>
              <w:bottom w:val="nil"/>
              <w:right w:val="double" w:sz="4" w:space="0" w:color="auto"/>
            </w:tcBorders>
            <w:vAlign w:val="center"/>
          </w:tcPr>
          <w:p w14:paraId="5A9F28E4"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w:t>
            </w:r>
          </w:p>
        </w:tc>
      </w:tr>
      <w:tr w:rsidR="00923B09" w:rsidRPr="00923B09" w14:paraId="10195171" w14:textId="77777777" w:rsidTr="00C81ECE">
        <w:trPr>
          <w:trHeight w:val="300"/>
        </w:trPr>
        <w:tc>
          <w:tcPr>
            <w:tcW w:w="5431" w:type="dxa"/>
            <w:tcBorders>
              <w:top w:val="nil"/>
              <w:left w:val="double" w:sz="4" w:space="0" w:color="auto"/>
              <w:bottom w:val="single" w:sz="4" w:space="0" w:color="auto"/>
              <w:right w:val="single" w:sz="4" w:space="0" w:color="auto"/>
            </w:tcBorders>
            <w:shd w:val="clear" w:color="auto" w:fill="auto"/>
            <w:noWrap/>
            <w:vAlign w:val="center"/>
          </w:tcPr>
          <w:p w14:paraId="771A593A" w14:textId="77777777" w:rsidR="00C81ECE" w:rsidRPr="00923B09" w:rsidRDefault="00C81ECE" w:rsidP="00C81ECE">
            <w:pPr>
              <w:spacing w:after="0" w:line="240" w:lineRule="auto"/>
              <w:rPr>
                <w:rFonts w:ascii="Times New Roman" w:eastAsia="Times New Roman" w:hAnsi="Times New Roman"/>
                <w:sz w:val="18"/>
                <w:szCs w:val="18"/>
                <w:lang w:eastAsia="ru-RU"/>
              </w:rPr>
            </w:pPr>
            <w:r w:rsidRPr="00923B09">
              <w:rPr>
                <w:rFonts w:ascii="Times New Roman" w:eastAsia="Times New Roman" w:hAnsi="Times New Roman"/>
                <w:bCs/>
                <w:sz w:val="18"/>
                <w:szCs w:val="18"/>
                <w:lang w:eastAsia="ru-RU"/>
              </w:rPr>
              <w:t>ГП АО «Охрана окружающей среды, воспроизводство и использование природных ресурсов Архангельской области»</w:t>
            </w:r>
          </w:p>
        </w:tc>
        <w:tc>
          <w:tcPr>
            <w:tcW w:w="752" w:type="dxa"/>
            <w:tcBorders>
              <w:top w:val="nil"/>
              <w:left w:val="nil"/>
              <w:bottom w:val="single" w:sz="4" w:space="0" w:color="auto"/>
              <w:right w:val="single" w:sz="4" w:space="0" w:color="auto"/>
            </w:tcBorders>
            <w:shd w:val="clear" w:color="auto" w:fill="auto"/>
            <w:noWrap/>
            <w:vAlign w:val="center"/>
          </w:tcPr>
          <w:p w14:paraId="48DE02C0"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2</w:t>
            </w:r>
          </w:p>
        </w:tc>
        <w:tc>
          <w:tcPr>
            <w:tcW w:w="1418" w:type="dxa"/>
            <w:tcBorders>
              <w:top w:val="single" w:sz="4" w:space="0" w:color="auto"/>
              <w:left w:val="nil"/>
              <w:bottom w:val="nil"/>
              <w:right w:val="single" w:sz="4" w:space="0" w:color="auto"/>
            </w:tcBorders>
            <w:shd w:val="clear" w:color="auto" w:fill="auto"/>
            <w:noWrap/>
            <w:vAlign w:val="center"/>
          </w:tcPr>
          <w:p w14:paraId="081C632F"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w:t>
            </w:r>
          </w:p>
        </w:tc>
        <w:tc>
          <w:tcPr>
            <w:tcW w:w="1701" w:type="dxa"/>
            <w:tcBorders>
              <w:top w:val="single" w:sz="4" w:space="0" w:color="auto"/>
              <w:left w:val="nil"/>
              <w:bottom w:val="nil"/>
              <w:right w:val="double" w:sz="4" w:space="0" w:color="auto"/>
            </w:tcBorders>
            <w:vAlign w:val="center"/>
          </w:tcPr>
          <w:p w14:paraId="4415B6F9"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w:t>
            </w:r>
          </w:p>
        </w:tc>
      </w:tr>
      <w:tr w:rsidR="00923B09" w:rsidRPr="00923B09" w14:paraId="463F95F3" w14:textId="77777777" w:rsidTr="00C81ECE">
        <w:trPr>
          <w:trHeight w:val="300"/>
        </w:trPr>
        <w:tc>
          <w:tcPr>
            <w:tcW w:w="5431" w:type="dxa"/>
            <w:tcBorders>
              <w:top w:val="nil"/>
              <w:left w:val="double" w:sz="4" w:space="0" w:color="auto"/>
              <w:bottom w:val="single" w:sz="4" w:space="0" w:color="auto"/>
              <w:right w:val="single" w:sz="4" w:space="0" w:color="auto"/>
            </w:tcBorders>
            <w:shd w:val="clear" w:color="auto" w:fill="auto"/>
            <w:noWrap/>
            <w:vAlign w:val="center"/>
          </w:tcPr>
          <w:p w14:paraId="36560D81" w14:textId="77777777" w:rsidR="00C81ECE" w:rsidRPr="00923B09" w:rsidRDefault="00C81ECE" w:rsidP="00C81ECE">
            <w:pPr>
              <w:spacing w:after="0" w:line="240" w:lineRule="auto"/>
              <w:rPr>
                <w:rFonts w:ascii="Times New Roman" w:eastAsia="Times New Roman" w:hAnsi="Times New Roman"/>
                <w:bCs/>
                <w:sz w:val="18"/>
                <w:szCs w:val="18"/>
                <w:lang w:eastAsia="ru-RU"/>
              </w:rPr>
            </w:pPr>
            <w:r w:rsidRPr="00923B09">
              <w:rPr>
                <w:rFonts w:ascii="Times New Roman" w:eastAsia="Times New Roman" w:hAnsi="Times New Roman"/>
                <w:bCs/>
                <w:sz w:val="18"/>
                <w:szCs w:val="18"/>
                <w:lang w:eastAsia="ru-RU"/>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752" w:type="dxa"/>
            <w:tcBorders>
              <w:top w:val="nil"/>
              <w:left w:val="nil"/>
              <w:bottom w:val="single" w:sz="4" w:space="0" w:color="auto"/>
              <w:right w:val="single" w:sz="4" w:space="0" w:color="auto"/>
            </w:tcBorders>
            <w:shd w:val="clear" w:color="auto" w:fill="auto"/>
            <w:noWrap/>
            <w:vAlign w:val="center"/>
          </w:tcPr>
          <w:p w14:paraId="1E50E336"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w:t>
            </w:r>
          </w:p>
        </w:tc>
        <w:tc>
          <w:tcPr>
            <w:tcW w:w="1418" w:type="dxa"/>
            <w:tcBorders>
              <w:top w:val="single" w:sz="4" w:space="0" w:color="auto"/>
              <w:left w:val="nil"/>
              <w:bottom w:val="nil"/>
              <w:right w:val="single" w:sz="4" w:space="0" w:color="auto"/>
            </w:tcBorders>
            <w:shd w:val="clear" w:color="auto" w:fill="auto"/>
            <w:noWrap/>
            <w:vAlign w:val="center"/>
          </w:tcPr>
          <w:p w14:paraId="20293DD3"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w:t>
            </w:r>
          </w:p>
        </w:tc>
        <w:tc>
          <w:tcPr>
            <w:tcW w:w="1701" w:type="dxa"/>
            <w:tcBorders>
              <w:top w:val="single" w:sz="4" w:space="0" w:color="auto"/>
              <w:left w:val="nil"/>
              <w:bottom w:val="nil"/>
              <w:right w:val="double" w:sz="4" w:space="0" w:color="auto"/>
            </w:tcBorders>
            <w:vAlign w:val="center"/>
          </w:tcPr>
          <w:p w14:paraId="69358BC3"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w:t>
            </w:r>
          </w:p>
        </w:tc>
      </w:tr>
      <w:tr w:rsidR="00923B09" w:rsidRPr="00923B09" w14:paraId="663A80C1" w14:textId="77777777" w:rsidTr="00C81ECE">
        <w:trPr>
          <w:trHeight w:val="300"/>
        </w:trPr>
        <w:tc>
          <w:tcPr>
            <w:tcW w:w="5431" w:type="dxa"/>
            <w:tcBorders>
              <w:top w:val="nil"/>
              <w:left w:val="double" w:sz="4" w:space="0" w:color="auto"/>
              <w:bottom w:val="single" w:sz="4" w:space="0" w:color="auto"/>
              <w:right w:val="single" w:sz="4" w:space="0" w:color="auto"/>
            </w:tcBorders>
            <w:shd w:val="clear" w:color="auto" w:fill="auto"/>
            <w:noWrap/>
            <w:vAlign w:val="center"/>
          </w:tcPr>
          <w:p w14:paraId="10686A84" w14:textId="77777777" w:rsidR="00C81ECE" w:rsidRPr="00923B09" w:rsidRDefault="00C81ECE" w:rsidP="00C81ECE">
            <w:pPr>
              <w:spacing w:after="0" w:line="240" w:lineRule="auto"/>
              <w:rPr>
                <w:rFonts w:ascii="Times New Roman" w:eastAsia="Times New Roman" w:hAnsi="Times New Roman"/>
                <w:bCs/>
                <w:sz w:val="18"/>
                <w:szCs w:val="18"/>
                <w:lang w:eastAsia="ru-RU"/>
              </w:rPr>
            </w:pPr>
            <w:r w:rsidRPr="00923B09">
              <w:rPr>
                <w:rFonts w:ascii="Times New Roman" w:eastAsia="Times New Roman" w:hAnsi="Times New Roman"/>
                <w:bCs/>
                <w:sz w:val="18"/>
                <w:szCs w:val="18"/>
                <w:lang w:eastAsia="ru-RU"/>
              </w:rPr>
              <w:t>ГП АО «Развитие энергетики и жилищно-коммунального хозяйства Архангельской области»</w:t>
            </w:r>
          </w:p>
        </w:tc>
        <w:tc>
          <w:tcPr>
            <w:tcW w:w="752" w:type="dxa"/>
            <w:tcBorders>
              <w:top w:val="nil"/>
              <w:left w:val="nil"/>
              <w:bottom w:val="single" w:sz="4" w:space="0" w:color="auto"/>
              <w:right w:val="single" w:sz="4" w:space="0" w:color="auto"/>
            </w:tcBorders>
            <w:shd w:val="clear" w:color="auto" w:fill="auto"/>
            <w:noWrap/>
            <w:vAlign w:val="center"/>
          </w:tcPr>
          <w:p w14:paraId="10CAF843"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14</w:t>
            </w:r>
          </w:p>
        </w:tc>
        <w:tc>
          <w:tcPr>
            <w:tcW w:w="1418" w:type="dxa"/>
            <w:tcBorders>
              <w:top w:val="single" w:sz="4" w:space="0" w:color="auto"/>
              <w:left w:val="nil"/>
              <w:bottom w:val="nil"/>
              <w:right w:val="single" w:sz="4" w:space="0" w:color="auto"/>
            </w:tcBorders>
            <w:shd w:val="clear" w:color="auto" w:fill="auto"/>
            <w:noWrap/>
            <w:vAlign w:val="center"/>
          </w:tcPr>
          <w:p w14:paraId="55A2DF8E"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9</w:t>
            </w:r>
          </w:p>
        </w:tc>
        <w:tc>
          <w:tcPr>
            <w:tcW w:w="1701" w:type="dxa"/>
            <w:tcBorders>
              <w:top w:val="single" w:sz="4" w:space="0" w:color="auto"/>
              <w:left w:val="nil"/>
              <w:bottom w:val="nil"/>
              <w:right w:val="double" w:sz="4" w:space="0" w:color="auto"/>
            </w:tcBorders>
            <w:vAlign w:val="center"/>
          </w:tcPr>
          <w:p w14:paraId="646733C9"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8</w:t>
            </w:r>
          </w:p>
        </w:tc>
      </w:tr>
      <w:tr w:rsidR="00923B09" w:rsidRPr="00923B09" w14:paraId="0E037073" w14:textId="77777777" w:rsidTr="00C81ECE">
        <w:trPr>
          <w:trHeight w:hRule="exact" w:val="255"/>
        </w:trPr>
        <w:tc>
          <w:tcPr>
            <w:tcW w:w="5431" w:type="dxa"/>
            <w:tcBorders>
              <w:top w:val="single" w:sz="4" w:space="0" w:color="auto"/>
              <w:left w:val="double" w:sz="4" w:space="0" w:color="auto"/>
              <w:bottom w:val="single" w:sz="4" w:space="0" w:color="auto"/>
              <w:right w:val="single" w:sz="4" w:space="0" w:color="auto"/>
            </w:tcBorders>
            <w:shd w:val="clear" w:color="auto" w:fill="auto"/>
            <w:vAlign w:val="center"/>
          </w:tcPr>
          <w:p w14:paraId="6D6A6B0A" w14:textId="77777777" w:rsidR="00C81ECE" w:rsidRPr="00923B09" w:rsidRDefault="00C81ECE" w:rsidP="00C81ECE">
            <w:pPr>
              <w:spacing w:after="0" w:line="240" w:lineRule="auto"/>
              <w:rPr>
                <w:rFonts w:ascii="Times New Roman" w:eastAsia="Times New Roman" w:hAnsi="Times New Roman"/>
                <w:sz w:val="18"/>
                <w:szCs w:val="18"/>
                <w:lang w:eastAsia="ru-RU"/>
              </w:rPr>
            </w:pPr>
            <w:r w:rsidRPr="00923B09">
              <w:rPr>
                <w:rFonts w:ascii="Times New Roman" w:eastAsia="Times New Roman" w:hAnsi="Times New Roman"/>
                <w:bCs/>
                <w:sz w:val="18"/>
                <w:szCs w:val="18"/>
                <w:lang w:eastAsia="ru-RU"/>
              </w:rPr>
              <w:t>ГП АО «Развитие транспортной системы Архангельской области»</w:t>
            </w:r>
          </w:p>
        </w:tc>
        <w:tc>
          <w:tcPr>
            <w:tcW w:w="752" w:type="dxa"/>
            <w:tcBorders>
              <w:top w:val="single" w:sz="4" w:space="0" w:color="auto"/>
              <w:left w:val="nil"/>
              <w:bottom w:val="single" w:sz="4" w:space="0" w:color="auto"/>
              <w:right w:val="single" w:sz="4" w:space="0" w:color="auto"/>
            </w:tcBorders>
            <w:shd w:val="clear" w:color="auto" w:fill="auto"/>
            <w:noWrap/>
            <w:vAlign w:val="center"/>
          </w:tcPr>
          <w:p w14:paraId="2699534C"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11</w:t>
            </w:r>
          </w:p>
        </w:tc>
        <w:tc>
          <w:tcPr>
            <w:tcW w:w="1418" w:type="dxa"/>
            <w:tcBorders>
              <w:top w:val="single" w:sz="4" w:space="0" w:color="auto"/>
              <w:left w:val="nil"/>
              <w:bottom w:val="nil"/>
              <w:right w:val="single" w:sz="4" w:space="0" w:color="auto"/>
            </w:tcBorders>
            <w:shd w:val="clear" w:color="auto" w:fill="auto"/>
            <w:noWrap/>
            <w:vAlign w:val="center"/>
          </w:tcPr>
          <w:p w14:paraId="631D5D67"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6</w:t>
            </w:r>
          </w:p>
        </w:tc>
        <w:tc>
          <w:tcPr>
            <w:tcW w:w="1701" w:type="dxa"/>
            <w:tcBorders>
              <w:top w:val="single" w:sz="4" w:space="0" w:color="auto"/>
              <w:left w:val="nil"/>
              <w:bottom w:val="nil"/>
              <w:right w:val="double" w:sz="4" w:space="0" w:color="auto"/>
            </w:tcBorders>
            <w:vAlign w:val="center"/>
          </w:tcPr>
          <w:p w14:paraId="78952D9A"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7</w:t>
            </w:r>
          </w:p>
        </w:tc>
      </w:tr>
      <w:tr w:rsidR="00923B09" w:rsidRPr="00923B09" w14:paraId="28BB204F" w14:textId="77777777" w:rsidTr="00C81ECE">
        <w:trPr>
          <w:trHeight w:hRule="exact" w:val="255"/>
        </w:trPr>
        <w:tc>
          <w:tcPr>
            <w:tcW w:w="5431" w:type="dxa"/>
            <w:tcBorders>
              <w:top w:val="single" w:sz="4" w:space="0" w:color="auto"/>
              <w:left w:val="double" w:sz="4" w:space="0" w:color="auto"/>
              <w:bottom w:val="nil"/>
              <w:right w:val="single" w:sz="4" w:space="0" w:color="auto"/>
            </w:tcBorders>
            <w:shd w:val="clear" w:color="auto" w:fill="auto"/>
            <w:vAlign w:val="center"/>
          </w:tcPr>
          <w:p w14:paraId="34FD96DD" w14:textId="77777777" w:rsidR="00C81ECE" w:rsidRPr="00923B09" w:rsidRDefault="00C81ECE" w:rsidP="00C81ECE">
            <w:pPr>
              <w:spacing w:after="0" w:line="240" w:lineRule="auto"/>
              <w:rPr>
                <w:rFonts w:ascii="Times New Roman" w:eastAsia="Times New Roman" w:hAnsi="Times New Roman"/>
                <w:bCs/>
                <w:sz w:val="18"/>
                <w:szCs w:val="18"/>
                <w:lang w:eastAsia="ru-RU"/>
              </w:rPr>
            </w:pPr>
            <w:r w:rsidRPr="00923B09">
              <w:rPr>
                <w:rFonts w:ascii="Times New Roman" w:eastAsia="Times New Roman" w:hAnsi="Times New Roman"/>
                <w:bCs/>
                <w:sz w:val="18"/>
                <w:szCs w:val="18"/>
                <w:lang w:eastAsia="ru-RU"/>
              </w:rPr>
              <w:t>ГП АО «Развитие инфраструктуры Соловецкого архипелага»</w:t>
            </w:r>
          </w:p>
        </w:tc>
        <w:tc>
          <w:tcPr>
            <w:tcW w:w="752" w:type="dxa"/>
            <w:tcBorders>
              <w:top w:val="single" w:sz="4" w:space="0" w:color="auto"/>
              <w:left w:val="nil"/>
              <w:bottom w:val="nil"/>
              <w:right w:val="single" w:sz="4" w:space="0" w:color="auto"/>
            </w:tcBorders>
            <w:shd w:val="clear" w:color="auto" w:fill="auto"/>
            <w:noWrap/>
            <w:vAlign w:val="center"/>
          </w:tcPr>
          <w:p w14:paraId="7F9160C4"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3</w:t>
            </w:r>
          </w:p>
        </w:tc>
        <w:tc>
          <w:tcPr>
            <w:tcW w:w="1418" w:type="dxa"/>
            <w:tcBorders>
              <w:top w:val="single" w:sz="4" w:space="0" w:color="auto"/>
              <w:left w:val="nil"/>
              <w:bottom w:val="nil"/>
              <w:right w:val="single" w:sz="4" w:space="0" w:color="auto"/>
            </w:tcBorders>
            <w:shd w:val="clear" w:color="auto" w:fill="auto"/>
            <w:noWrap/>
            <w:vAlign w:val="center"/>
          </w:tcPr>
          <w:p w14:paraId="073A4029"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w:t>
            </w:r>
          </w:p>
        </w:tc>
        <w:tc>
          <w:tcPr>
            <w:tcW w:w="1701" w:type="dxa"/>
            <w:tcBorders>
              <w:top w:val="single" w:sz="4" w:space="0" w:color="auto"/>
              <w:left w:val="nil"/>
              <w:bottom w:val="nil"/>
              <w:right w:val="double" w:sz="4" w:space="0" w:color="auto"/>
            </w:tcBorders>
            <w:vAlign w:val="center"/>
          </w:tcPr>
          <w:p w14:paraId="60BC093C"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3</w:t>
            </w:r>
          </w:p>
        </w:tc>
      </w:tr>
      <w:tr w:rsidR="00923B09" w:rsidRPr="00923B09" w14:paraId="30F9FA53" w14:textId="77777777" w:rsidTr="00C81ECE">
        <w:trPr>
          <w:trHeight w:val="300"/>
        </w:trPr>
        <w:tc>
          <w:tcPr>
            <w:tcW w:w="543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2DD3448D" w14:textId="77777777" w:rsidR="00C81ECE" w:rsidRPr="00923B09" w:rsidRDefault="00C81ECE" w:rsidP="00C81ECE">
            <w:pPr>
              <w:spacing w:after="0" w:line="240" w:lineRule="auto"/>
              <w:rPr>
                <w:rFonts w:ascii="Times New Roman" w:eastAsia="Times New Roman" w:hAnsi="Times New Roman"/>
                <w:sz w:val="18"/>
                <w:szCs w:val="18"/>
                <w:lang w:eastAsia="ru-RU"/>
              </w:rPr>
            </w:pPr>
            <w:r w:rsidRPr="00923B09">
              <w:rPr>
                <w:rFonts w:ascii="Times New Roman" w:eastAsia="Times New Roman" w:hAnsi="Times New Roman"/>
                <w:bCs/>
                <w:sz w:val="18"/>
                <w:szCs w:val="18"/>
                <w:lang w:eastAsia="ru-RU"/>
              </w:rPr>
              <w:t>ГП АО «Комплексное развитие сельских территорий Архангельской области»</w:t>
            </w:r>
          </w:p>
        </w:tc>
        <w:tc>
          <w:tcPr>
            <w:tcW w:w="752" w:type="dxa"/>
            <w:tcBorders>
              <w:top w:val="single" w:sz="4" w:space="0" w:color="auto"/>
              <w:left w:val="nil"/>
              <w:bottom w:val="single" w:sz="4" w:space="0" w:color="auto"/>
              <w:right w:val="single" w:sz="4" w:space="0" w:color="auto"/>
            </w:tcBorders>
            <w:shd w:val="clear" w:color="auto" w:fill="auto"/>
            <w:noWrap/>
            <w:vAlign w:val="center"/>
          </w:tcPr>
          <w:p w14:paraId="1CF9A480"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6</w:t>
            </w: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30287CB8"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w:t>
            </w:r>
          </w:p>
        </w:tc>
        <w:tc>
          <w:tcPr>
            <w:tcW w:w="1701" w:type="dxa"/>
            <w:tcBorders>
              <w:top w:val="single" w:sz="4" w:space="0" w:color="auto"/>
              <w:left w:val="nil"/>
              <w:bottom w:val="single" w:sz="4" w:space="0" w:color="auto"/>
              <w:right w:val="double" w:sz="4" w:space="0" w:color="auto"/>
            </w:tcBorders>
            <w:vAlign w:val="center"/>
          </w:tcPr>
          <w:p w14:paraId="1C457DDB"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6</w:t>
            </w:r>
          </w:p>
        </w:tc>
      </w:tr>
      <w:tr w:rsidR="00923B09" w:rsidRPr="00923B09" w14:paraId="35E49835" w14:textId="77777777" w:rsidTr="00C81ECE">
        <w:trPr>
          <w:trHeight w:val="300"/>
        </w:trPr>
        <w:tc>
          <w:tcPr>
            <w:tcW w:w="543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01050BBC" w14:textId="77777777" w:rsidR="00C81ECE" w:rsidRPr="00923B09" w:rsidRDefault="00C81ECE" w:rsidP="00C81ECE">
            <w:pPr>
              <w:spacing w:after="0" w:line="240" w:lineRule="auto"/>
              <w:rPr>
                <w:rFonts w:ascii="Times New Roman" w:eastAsia="Times New Roman" w:hAnsi="Times New Roman"/>
                <w:sz w:val="18"/>
                <w:szCs w:val="18"/>
                <w:lang w:eastAsia="ru-RU"/>
              </w:rPr>
            </w:pPr>
            <w:r w:rsidRPr="00923B09">
              <w:rPr>
                <w:rFonts w:ascii="Times New Roman" w:eastAsia="Times New Roman" w:hAnsi="Times New Roman"/>
                <w:bCs/>
                <w:sz w:val="18"/>
                <w:szCs w:val="18"/>
                <w:lang w:eastAsia="ru-RU"/>
              </w:rPr>
              <w:t>ГП АО «Развитие физической культуры и спорта в Архангельской области»</w:t>
            </w:r>
          </w:p>
        </w:tc>
        <w:tc>
          <w:tcPr>
            <w:tcW w:w="752" w:type="dxa"/>
            <w:tcBorders>
              <w:top w:val="single" w:sz="4" w:space="0" w:color="auto"/>
              <w:left w:val="nil"/>
              <w:bottom w:val="single" w:sz="4" w:space="0" w:color="auto"/>
              <w:right w:val="single" w:sz="4" w:space="0" w:color="auto"/>
            </w:tcBorders>
            <w:shd w:val="clear" w:color="auto" w:fill="auto"/>
            <w:noWrap/>
            <w:vAlign w:val="center"/>
          </w:tcPr>
          <w:p w14:paraId="399FED02"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6</w:t>
            </w: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47544B08"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2</w:t>
            </w:r>
          </w:p>
        </w:tc>
        <w:tc>
          <w:tcPr>
            <w:tcW w:w="1701" w:type="dxa"/>
            <w:tcBorders>
              <w:top w:val="single" w:sz="4" w:space="0" w:color="auto"/>
              <w:left w:val="nil"/>
              <w:bottom w:val="single" w:sz="4" w:space="0" w:color="auto"/>
              <w:right w:val="double" w:sz="4" w:space="0" w:color="auto"/>
            </w:tcBorders>
            <w:vAlign w:val="center"/>
          </w:tcPr>
          <w:p w14:paraId="07CF4707"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4</w:t>
            </w:r>
          </w:p>
        </w:tc>
      </w:tr>
      <w:tr w:rsidR="00923B09" w:rsidRPr="00923B09" w14:paraId="20BC6B2A" w14:textId="77777777" w:rsidTr="00C81ECE">
        <w:trPr>
          <w:trHeight w:hRule="exact" w:val="255"/>
        </w:trPr>
        <w:tc>
          <w:tcPr>
            <w:tcW w:w="5431" w:type="dxa"/>
            <w:tcBorders>
              <w:top w:val="single" w:sz="4" w:space="0" w:color="auto"/>
              <w:left w:val="double" w:sz="4" w:space="0" w:color="auto"/>
              <w:bottom w:val="single" w:sz="4" w:space="0" w:color="auto"/>
              <w:right w:val="single" w:sz="4" w:space="0" w:color="auto"/>
            </w:tcBorders>
            <w:shd w:val="clear" w:color="auto" w:fill="auto"/>
            <w:noWrap/>
            <w:vAlign w:val="center"/>
          </w:tcPr>
          <w:p w14:paraId="1DAFF9BB" w14:textId="77777777" w:rsidR="00C81ECE" w:rsidRPr="00923B09" w:rsidRDefault="00C81ECE" w:rsidP="00C81ECE">
            <w:pPr>
              <w:spacing w:after="0" w:line="240" w:lineRule="auto"/>
              <w:rPr>
                <w:rFonts w:ascii="Times New Roman" w:eastAsia="Times New Roman" w:hAnsi="Times New Roman"/>
                <w:bCs/>
                <w:sz w:val="18"/>
                <w:szCs w:val="18"/>
                <w:lang w:eastAsia="ru-RU"/>
              </w:rPr>
            </w:pPr>
            <w:r w:rsidRPr="00923B09">
              <w:rPr>
                <w:rFonts w:ascii="Times New Roman" w:eastAsia="Times New Roman" w:hAnsi="Times New Roman"/>
                <w:bCs/>
                <w:sz w:val="18"/>
                <w:szCs w:val="18"/>
                <w:lang w:eastAsia="ru-RU"/>
              </w:rPr>
              <w:t>ГП АО «Молодежь Поморья»</w:t>
            </w:r>
          </w:p>
        </w:tc>
        <w:tc>
          <w:tcPr>
            <w:tcW w:w="752" w:type="dxa"/>
            <w:tcBorders>
              <w:top w:val="single" w:sz="4" w:space="0" w:color="auto"/>
              <w:left w:val="nil"/>
              <w:bottom w:val="single" w:sz="4" w:space="0" w:color="auto"/>
              <w:right w:val="single" w:sz="4" w:space="0" w:color="auto"/>
            </w:tcBorders>
            <w:shd w:val="clear" w:color="auto" w:fill="auto"/>
            <w:noWrap/>
            <w:vAlign w:val="center"/>
          </w:tcPr>
          <w:p w14:paraId="030C318F"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w:t>
            </w: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05D5FE63"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w:t>
            </w:r>
          </w:p>
        </w:tc>
        <w:tc>
          <w:tcPr>
            <w:tcW w:w="1701" w:type="dxa"/>
            <w:tcBorders>
              <w:top w:val="single" w:sz="4" w:space="0" w:color="auto"/>
              <w:left w:val="nil"/>
              <w:bottom w:val="single" w:sz="4" w:space="0" w:color="auto"/>
              <w:right w:val="double" w:sz="4" w:space="0" w:color="auto"/>
            </w:tcBorders>
            <w:vAlign w:val="center"/>
          </w:tcPr>
          <w:p w14:paraId="7D8CE1B9" w14:textId="77777777" w:rsidR="00C81ECE" w:rsidRPr="00923B09" w:rsidRDefault="00C81ECE" w:rsidP="00C81ECE">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1</w:t>
            </w:r>
          </w:p>
        </w:tc>
      </w:tr>
      <w:tr w:rsidR="00C81ECE" w:rsidRPr="00923B09" w14:paraId="06553A7E" w14:textId="77777777" w:rsidTr="00C81ECE">
        <w:trPr>
          <w:trHeight w:hRule="exact" w:val="255"/>
        </w:trPr>
        <w:tc>
          <w:tcPr>
            <w:tcW w:w="5431" w:type="dxa"/>
            <w:tcBorders>
              <w:top w:val="nil"/>
              <w:left w:val="double" w:sz="4" w:space="0" w:color="auto"/>
              <w:bottom w:val="double" w:sz="4" w:space="0" w:color="auto"/>
              <w:right w:val="single" w:sz="4" w:space="0" w:color="auto"/>
            </w:tcBorders>
            <w:shd w:val="clear" w:color="auto" w:fill="auto"/>
            <w:noWrap/>
            <w:vAlign w:val="center"/>
          </w:tcPr>
          <w:p w14:paraId="7767E346" w14:textId="77777777" w:rsidR="00C81ECE" w:rsidRPr="00923B09" w:rsidRDefault="00C81ECE" w:rsidP="00C81ECE">
            <w:pPr>
              <w:spacing w:after="0" w:line="240" w:lineRule="auto"/>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ИТОГО:</w:t>
            </w:r>
          </w:p>
        </w:tc>
        <w:tc>
          <w:tcPr>
            <w:tcW w:w="752" w:type="dxa"/>
            <w:tcBorders>
              <w:top w:val="nil"/>
              <w:left w:val="nil"/>
              <w:bottom w:val="double" w:sz="4" w:space="0" w:color="auto"/>
              <w:right w:val="single" w:sz="4" w:space="0" w:color="auto"/>
            </w:tcBorders>
            <w:shd w:val="clear" w:color="auto" w:fill="auto"/>
            <w:noWrap/>
            <w:vAlign w:val="center"/>
          </w:tcPr>
          <w:p w14:paraId="6786FD66" w14:textId="77777777" w:rsidR="00C81ECE" w:rsidRPr="00923B09" w:rsidRDefault="00C81ECE" w:rsidP="00C81ECE">
            <w:pPr>
              <w:spacing w:after="0" w:line="240" w:lineRule="auto"/>
              <w:jc w:val="center"/>
              <w:rPr>
                <w:rFonts w:ascii="Times New Roman" w:eastAsia="Times New Roman" w:hAnsi="Times New Roman"/>
                <w:b/>
                <w:sz w:val="18"/>
                <w:szCs w:val="18"/>
                <w:lang w:eastAsia="ru-RU"/>
              </w:rPr>
            </w:pPr>
            <w:r w:rsidRPr="00923B09">
              <w:rPr>
                <w:rFonts w:ascii="Times New Roman" w:eastAsia="Times New Roman" w:hAnsi="Times New Roman"/>
                <w:b/>
                <w:sz w:val="18"/>
                <w:szCs w:val="18"/>
                <w:lang w:eastAsia="ru-RU"/>
              </w:rPr>
              <w:t>92</w:t>
            </w:r>
          </w:p>
        </w:tc>
        <w:tc>
          <w:tcPr>
            <w:tcW w:w="1418" w:type="dxa"/>
            <w:tcBorders>
              <w:top w:val="nil"/>
              <w:left w:val="nil"/>
              <w:bottom w:val="double" w:sz="4" w:space="0" w:color="auto"/>
              <w:right w:val="single" w:sz="4" w:space="0" w:color="auto"/>
            </w:tcBorders>
            <w:shd w:val="clear" w:color="auto" w:fill="auto"/>
            <w:noWrap/>
            <w:vAlign w:val="center"/>
          </w:tcPr>
          <w:p w14:paraId="40B40D64" w14:textId="77777777" w:rsidR="00C81ECE" w:rsidRPr="00923B09" w:rsidRDefault="00C81ECE" w:rsidP="00C81ECE">
            <w:pPr>
              <w:spacing w:after="0" w:line="240" w:lineRule="auto"/>
              <w:jc w:val="center"/>
              <w:rPr>
                <w:rFonts w:ascii="Times New Roman" w:eastAsia="Times New Roman" w:hAnsi="Times New Roman"/>
                <w:b/>
                <w:sz w:val="18"/>
                <w:szCs w:val="18"/>
                <w:lang w:eastAsia="ru-RU"/>
              </w:rPr>
            </w:pPr>
            <w:r w:rsidRPr="00923B09">
              <w:rPr>
                <w:rFonts w:ascii="Times New Roman" w:eastAsia="Times New Roman" w:hAnsi="Times New Roman"/>
                <w:b/>
                <w:sz w:val="18"/>
                <w:szCs w:val="18"/>
                <w:lang w:eastAsia="ru-RU"/>
              </w:rPr>
              <w:t>46</w:t>
            </w:r>
          </w:p>
        </w:tc>
        <w:tc>
          <w:tcPr>
            <w:tcW w:w="1701" w:type="dxa"/>
            <w:tcBorders>
              <w:top w:val="nil"/>
              <w:left w:val="nil"/>
              <w:bottom w:val="double" w:sz="4" w:space="0" w:color="auto"/>
              <w:right w:val="double" w:sz="4" w:space="0" w:color="auto"/>
            </w:tcBorders>
            <w:vAlign w:val="center"/>
          </w:tcPr>
          <w:p w14:paraId="56729F47" w14:textId="77777777" w:rsidR="00C81ECE" w:rsidRPr="00923B09" w:rsidRDefault="00C81ECE" w:rsidP="00C81ECE">
            <w:pPr>
              <w:spacing w:after="0" w:line="240" w:lineRule="auto"/>
              <w:jc w:val="center"/>
              <w:rPr>
                <w:rFonts w:ascii="Times New Roman" w:eastAsia="Times New Roman" w:hAnsi="Times New Roman"/>
                <w:b/>
                <w:sz w:val="18"/>
                <w:szCs w:val="18"/>
                <w:lang w:eastAsia="ru-RU"/>
              </w:rPr>
            </w:pPr>
            <w:r w:rsidRPr="00923B09">
              <w:rPr>
                <w:rFonts w:ascii="Times New Roman" w:eastAsia="Times New Roman" w:hAnsi="Times New Roman"/>
                <w:b/>
                <w:sz w:val="18"/>
                <w:szCs w:val="18"/>
                <w:lang w:eastAsia="ru-RU"/>
              </w:rPr>
              <w:t>49</w:t>
            </w:r>
          </w:p>
        </w:tc>
      </w:tr>
    </w:tbl>
    <w:p w14:paraId="0EB1A322" w14:textId="77777777" w:rsidR="00C81ECE" w:rsidRPr="00923B09" w:rsidRDefault="00C81ECE" w:rsidP="00C81ECE">
      <w:pPr>
        <w:spacing w:after="0" w:line="240" w:lineRule="auto"/>
        <w:ind w:firstLine="709"/>
        <w:jc w:val="both"/>
        <w:rPr>
          <w:rFonts w:ascii="Times New Roman" w:hAnsi="Times New Roman"/>
          <w:sz w:val="28"/>
          <w:szCs w:val="28"/>
        </w:rPr>
      </w:pPr>
    </w:p>
    <w:p w14:paraId="4FCBFB09"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Таким образом, 49 мероприятий, включенных в ОАИП на 2022 год, должны быть завершены на 31.12.2022.</w:t>
      </w:r>
    </w:p>
    <w:p w14:paraId="5F6A5E23"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Планом кассовых выплат на 1 полугодие 2022 года бюджетные ассигнования на реализацию ОАИП предусмотрены в сумме 4 531,7 млн.руб., что составляет 43,5 % от объема финансирования ОАИП на 2022 год, предусмотренного УСБР на 01.07.2022 (10 415,7 млн.руб.), в том числе средства ФБ – 3 323,0 млн.руб. (42,3%), ОБ – 1 208,7 млн.руб. (47,2 %).</w:t>
      </w:r>
    </w:p>
    <w:p w14:paraId="0EAA44B4"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данным отчета об исполнении ОАИП за 1 полугодие 2022 года, объем освоенных средств составил 4 023,6 млн.руб. (в том числе ФБ – 3 018,4 млн.руб.; ОБ – 1 005,2 млн.руб.) или 38,6 % к УСБР на 2022 год и 88,8 % к плану на 1 полугодие 2022 года.</w:t>
      </w:r>
    </w:p>
    <w:p w14:paraId="351A54A7" w14:textId="164E5DC3"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Исполнение ОАИП за 1 полугодие 2022 года согласно данным представленного с проектом закона отчета характеризуется следующими показателями (таблица </w:t>
      </w:r>
      <w:r w:rsidR="00FC7912" w:rsidRPr="00923B09">
        <w:rPr>
          <w:rFonts w:ascii="Times New Roman" w:hAnsi="Times New Roman"/>
          <w:sz w:val="28"/>
          <w:szCs w:val="28"/>
        </w:rPr>
        <w:t>40</w:t>
      </w:r>
      <w:r w:rsidRPr="00923B09">
        <w:rPr>
          <w:rFonts w:ascii="Times New Roman" w:hAnsi="Times New Roman"/>
          <w:sz w:val="28"/>
          <w:szCs w:val="28"/>
        </w:rPr>
        <w:t>):</w:t>
      </w:r>
    </w:p>
    <w:p w14:paraId="4E2E6B66" w14:textId="77777777" w:rsidR="00C81ECE" w:rsidRPr="00923B09" w:rsidRDefault="00C81ECE" w:rsidP="00C81ECE">
      <w:pPr>
        <w:spacing w:after="0" w:line="240" w:lineRule="auto"/>
        <w:jc w:val="both"/>
        <w:rPr>
          <w:rFonts w:ascii="Times New Roman" w:hAnsi="Times New Roman"/>
          <w:sz w:val="24"/>
          <w:szCs w:val="24"/>
        </w:rPr>
      </w:pPr>
    </w:p>
    <w:p w14:paraId="65DB1500" w14:textId="77777777" w:rsidR="00C81ECE" w:rsidRPr="00923B09" w:rsidRDefault="00C81ECE" w:rsidP="00C81ECE">
      <w:pPr>
        <w:spacing w:after="0" w:line="240" w:lineRule="auto"/>
        <w:rPr>
          <w:rFonts w:ascii="Times New Roman" w:hAnsi="Times New Roman"/>
          <w:sz w:val="28"/>
          <w:szCs w:val="28"/>
        </w:rPr>
      </w:pPr>
      <w:r w:rsidRPr="00923B09">
        <w:rPr>
          <w:rFonts w:ascii="Times New Roman" w:hAnsi="Times New Roman"/>
          <w:sz w:val="24"/>
          <w:szCs w:val="24"/>
        </w:rPr>
        <w:t xml:space="preserve">Таблица </w:t>
      </w:r>
      <w:r w:rsidRPr="00923B09">
        <w:rPr>
          <w:rFonts w:ascii="Times New Roman" w:hAnsi="Times New Roman"/>
          <w:sz w:val="24"/>
          <w:szCs w:val="24"/>
        </w:rPr>
        <w:fldChar w:fldCharType="begin"/>
      </w:r>
      <w:r w:rsidRPr="00923B09">
        <w:rPr>
          <w:rFonts w:ascii="Times New Roman" w:hAnsi="Times New Roman"/>
          <w:sz w:val="24"/>
          <w:szCs w:val="24"/>
        </w:rPr>
        <w:instrText xml:space="preserve"> SEQ Таблица \* ARABIC </w:instrText>
      </w:r>
      <w:r w:rsidRPr="00923B09">
        <w:rPr>
          <w:rFonts w:ascii="Times New Roman" w:hAnsi="Times New Roman"/>
          <w:sz w:val="24"/>
          <w:szCs w:val="24"/>
        </w:rPr>
        <w:fldChar w:fldCharType="separate"/>
      </w:r>
      <w:r w:rsidR="001220A3" w:rsidRPr="00923B09">
        <w:rPr>
          <w:rFonts w:ascii="Times New Roman" w:hAnsi="Times New Roman"/>
          <w:noProof/>
          <w:sz w:val="24"/>
          <w:szCs w:val="24"/>
        </w:rPr>
        <w:t>40</w:t>
      </w:r>
      <w:r w:rsidRPr="00923B09">
        <w:rPr>
          <w:rFonts w:ascii="Times New Roman" w:hAnsi="Times New Roman"/>
          <w:sz w:val="24"/>
          <w:szCs w:val="24"/>
        </w:rPr>
        <w:fldChar w:fldCharType="end"/>
      </w:r>
      <w:r w:rsidRPr="00923B09">
        <w:rPr>
          <w:rFonts w:ascii="Times New Roman" w:hAnsi="Times New Roman"/>
          <w:sz w:val="24"/>
          <w:szCs w:val="24"/>
        </w:rPr>
        <w:t>. Информация об исполнении ОАИП за 1 полугодие 2022 в разрезе госпрограмм и ГРБС</w:t>
      </w:r>
    </w:p>
    <w:tbl>
      <w:tblPr>
        <w:tblW w:w="9306"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1740"/>
        <w:gridCol w:w="761"/>
        <w:gridCol w:w="683"/>
        <w:gridCol w:w="683"/>
        <w:gridCol w:w="683"/>
        <w:gridCol w:w="683"/>
        <w:gridCol w:w="683"/>
        <w:gridCol w:w="683"/>
        <w:gridCol w:w="683"/>
        <w:gridCol w:w="641"/>
        <w:gridCol w:w="709"/>
        <w:gridCol w:w="674"/>
      </w:tblGrid>
      <w:tr w:rsidR="00923B09" w:rsidRPr="00923B09" w14:paraId="58435F9C" w14:textId="77777777" w:rsidTr="00C81ECE">
        <w:trPr>
          <w:trHeight w:val="518"/>
          <w:tblHeader/>
          <w:jc w:val="center"/>
        </w:trPr>
        <w:tc>
          <w:tcPr>
            <w:tcW w:w="1740" w:type="dxa"/>
            <w:vMerge w:val="restart"/>
            <w:shd w:val="clear" w:color="auto" w:fill="auto"/>
            <w:vAlign w:val="center"/>
            <w:hideMark/>
          </w:tcPr>
          <w:p w14:paraId="20C17EE3"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Наименование госпрограммы, ГРБС</w:t>
            </w:r>
          </w:p>
        </w:tc>
        <w:tc>
          <w:tcPr>
            <w:tcW w:w="2127" w:type="dxa"/>
            <w:gridSpan w:val="3"/>
            <w:shd w:val="clear" w:color="auto" w:fill="auto"/>
            <w:vAlign w:val="center"/>
            <w:hideMark/>
          </w:tcPr>
          <w:p w14:paraId="3A2D94CB"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УСБР на 2022 год по состоянию на 30.06.2022,</w:t>
            </w:r>
          </w:p>
          <w:p w14:paraId="01B210C8"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млн.руб.</w:t>
            </w:r>
          </w:p>
        </w:tc>
        <w:tc>
          <w:tcPr>
            <w:tcW w:w="2049" w:type="dxa"/>
            <w:gridSpan w:val="3"/>
            <w:shd w:val="clear" w:color="auto" w:fill="auto"/>
            <w:vAlign w:val="center"/>
            <w:hideMark/>
          </w:tcPr>
          <w:p w14:paraId="273A84C0"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План кассовых выплат на I полугодие 2022 года,</w:t>
            </w:r>
          </w:p>
          <w:p w14:paraId="0B038728"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млн.руб.</w:t>
            </w:r>
          </w:p>
        </w:tc>
        <w:tc>
          <w:tcPr>
            <w:tcW w:w="2007" w:type="dxa"/>
            <w:gridSpan w:val="3"/>
            <w:shd w:val="clear" w:color="auto" w:fill="auto"/>
            <w:vAlign w:val="center"/>
            <w:hideMark/>
          </w:tcPr>
          <w:p w14:paraId="2164C600"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Исполнено на 30.06.2022,</w:t>
            </w:r>
          </w:p>
          <w:p w14:paraId="320CB7E1"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млн.руб.</w:t>
            </w:r>
          </w:p>
        </w:tc>
        <w:tc>
          <w:tcPr>
            <w:tcW w:w="1383" w:type="dxa"/>
            <w:gridSpan w:val="2"/>
            <w:shd w:val="clear" w:color="auto" w:fill="auto"/>
            <w:vAlign w:val="center"/>
            <w:hideMark/>
          </w:tcPr>
          <w:p w14:paraId="2CF71053"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Исполнение,</w:t>
            </w:r>
          </w:p>
          <w:p w14:paraId="1D3A14F9"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w:t>
            </w:r>
          </w:p>
        </w:tc>
      </w:tr>
      <w:tr w:rsidR="00923B09" w:rsidRPr="00923B09" w14:paraId="6319D701" w14:textId="77777777" w:rsidTr="00C81ECE">
        <w:trPr>
          <w:trHeight w:val="116"/>
          <w:tblHeader/>
          <w:jc w:val="center"/>
        </w:trPr>
        <w:tc>
          <w:tcPr>
            <w:tcW w:w="1740" w:type="dxa"/>
            <w:vMerge/>
            <w:vAlign w:val="center"/>
            <w:hideMark/>
          </w:tcPr>
          <w:p w14:paraId="2BB7C4A1"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p>
        </w:tc>
        <w:tc>
          <w:tcPr>
            <w:tcW w:w="761" w:type="dxa"/>
            <w:vMerge w:val="restart"/>
            <w:shd w:val="clear" w:color="auto" w:fill="auto"/>
            <w:vAlign w:val="center"/>
            <w:hideMark/>
          </w:tcPr>
          <w:p w14:paraId="43FF2FFA"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Всего</w:t>
            </w:r>
          </w:p>
        </w:tc>
        <w:tc>
          <w:tcPr>
            <w:tcW w:w="1366" w:type="dxa"/>
            <w:gridSpan w:val="2"/>
            <w:shd w:val="clear" w:color="auto" w:fill="auto"/>
            <w:vAlign w:val="center"/>
            <w:hideMark/>
          </w:tcPr>
          <w:p w14:paraId="2FE05B58"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в том числе</w:t>
            </w:r>
          </w:p>
        </w:tc>
        <w:tc>
          <w:tcPr>
            <w:tcW w:w="683" w:type="dxa"/>
            <w:vMerge w:val="restart"/>
            <w:shd w:val="clear" w:color="auto" w:fill="auto"/>
            <w:vAlign w:val="center"/>
            <w:hideMark/>
          </w:tcPr>
          <w:p w14:paraId="4D1D0A6C"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Всего</w:t>
            </w:r>
          </w:p>
        </w:tc>
        <w:tc>
          <w:tcPr>
            <w:tcW w:w="1366" w:type="dxa"/>
            <w:gridSpan w:val="2"/>
            <w:shd w:val="clear" w:color="auto" w:fill="auto"/>
            <w:vAlign w:val="center"/>
            <w:hideMark/>
          </w:tcPr>
          <w:p w14:paraId="6E25A7B3"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в том числе</w:t>
            </w:r>
          </w:p>
        </w:tc>
        <w:tc>
          <w:tcPr>
            <w:tcW w:w="683" w:type="dxa"/>
            <w:vMerge w:val="restart"/>
            <w:shd w:val="clear" w:color="auto" w:fill="auto"/>
            <w:vAlign w:val="center"/>
            <w:hideMark/>
          </w:tcPr>
          <w:p w14:paraId="359F6F65"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Всего</w:t>
            </w:r>
          </w:p>
        </w:tc>
        <w:tc>
          <w:tcPr>
            <w:tcW w:w="1324" w:type="dxa"/>
            <w:gridSpan w:val="2"/>
            <w:shd w:val="clear" w:color="auto" w:fill="auto"/>
            <w:vAlign w:val="center"/>
            <w:hideMark/>
          </w:tcPr>
          <w:p w14:paraId="408148CA"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в том числе</w:t>
            </w:r>
          </w:p>
        </w:tc>
        <w:tc>
          <w:tcPr>
            <w:tcW w:w="709" w:type="dxa"/>
            <w:vMerge w:val="restart"/>
            <w:shd w:val="clear" w:color="auto" w:fill="auto"/>
            <w:vAlign w:val="center"/>
            <w:hideMark/>
          </w:tcPr>
          <w:p w14:paraId="3AD231B8"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к УСБР на 2022 год</w:t>
            </w:r>
          </w:p>
        </w:tc>
        <w:tc>
          <w:tcPr>
            <w:tcW w:w="674" w:type="dxa"/>
            <w:vMerge w:val="restart"/>
            <w:shd w:val="clear" w:color="auto" w:fill="auto"/>
            <w:vAlign w:val="center"/>
            <w:hideMark/>
          </w:tcPr>
          <w:p w14:paraId="2CCA2C7F"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к плану на I полугодие</w:t>
            </w:r>
          </w:p>
        </w:tc>
      </w:tr>
      <w:tr w:rsidR="00923B09" w:rsidRPr="00923B09" w14:paraId="29D84DAB" w14:textId="77777777" w:rsidTr="00C81ECE">
        <w:trPr>
          <w:trHeight w:val="376"/>
          <w:tblHeader/>
          <w:jc w:val="center"/>
        </w:trPr>
        <w:tc>
          <w:tcPr>
            <w:tcW w:w="1740" w:type="dxa"/>
            <w:vMerge/>
            <w:vAlign w:val="center"/>
            <w:hideMark/>
          </w:tcPr>
          <w:p w14:paraId="715A3D84"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p>
        </w:tc>
        <w:tc>
          <w:tcPr>
            <w:tcW w:w="761" w:type="dxa"/>
            <w:vMerge/>
            <w:vAlign w:val="center"/>
            <w:hideMark/>
          </w:tcPr>
          <w:p w14:paraId="2DF6F055"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p>
        </w:tc>
        <w:tc>
          <w:tcPr>
            <w:tcW w:w="683" w:type="dxa"/>
            <w:shd w:val="clear" w:color="auto" w:fill="auto"/>
            <w:vAlign w:val="center"/>
            <w:hideMark/>
          </w:tcPr>
          <w:p w14:paraId="756EBE9F"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ФБ</w:t>
            </w:r>
          </w:p>
        </w:tc>
        <w:tc>
          <w:tcPr>
            <w:tcW w:w="683" w:type="dxa"/>
            <w:shd w:val="clear" w:color="auto" w:fill="auto"/>
            <w:vAlign w:val="center"/>
            <w:hideMark/>
          </w:tcPr>
          <w:p w14:paraId="3493E07C"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p>
          <w:p w14:paraId="2817BF4D"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ОБ</w:t>
            </w:r>
          </w:p>
          <w:p w14:paraId="3212C70A"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p>
        </w:tc>
        <w:tc>
          <w:tcPr>
            <w:tcW w:w="683" w:type="dxa"/>
            <w:vMerge/>
            <w:vAlign w:val="center"/>
            <w:hideMark/>
          </w:tcPr>
          <w:p w14:paraId="156A8AD9"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p>
        </w:tc>
        <w:tc>
          <w:tcPr>
            <w:tcW w:w="683" w:type="dxa"/>
            <w:shd w:val="clear" w:color="auto" w:fill="auto"/>
            <w:vAlign w:val="center"/>
            <w:hideMark/>
          </w:tcPr>
          <w:p w14:paraId="335D73DC"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ФБ</w:t>
            </w:r>
          </w:p>
        </w:tc>
        <w:tc>
          <w:tcPr>
            <w:tcW w:w="683" w:type="dxa"/>
            <w:shd w:val="clear" w:color="auto" w:fill="auto"/>
            <w:vAlign w:val="center"/>
            <w:hideMark/>
          </w:tcPr>
          <w:p w14:paraId="23328E46"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ОБ</w:t>
            </w:r>
          </w:p>
        </w:tc>
        <w:tc>
          <w:tcPr>
            <w:tcW w:w="683" w:type="dxa"/>
            <w:vMerge/>
            <w:vAlign w:val="center"/>
            <w:hideMark/>
          </w:tcPr>
          <w:p w14:paraId="6588D49E"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p>
        </w:tc>
        <w:tc>
          <w:tcPr>
            <w:tcW w:w="683" w:type="dxa"/>
            <w:shd w:val="clear" w:color="auto" w:fill="auto"/>
            <w:vAlign w:val="center"/>
            <w:hideMark/>
          </w:tcPr>
          <w:p w14:paraId="4D518C49"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ФБ</w:t>
            </w:r>
          </w:p>
        </w:tc>
        <w:tc>
          <w:tcPr>
            <w:tcW w:w="641" w:type="dxa"/>
            <w:shd w:val="clear" w:color="auto" w:fill="auto"/>
            <w:vAlign w:val="center"/>
            <w:hideMark/>
          </w:tcPr>
          <w:p w14:paraId="4C7FB305"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r w:rsidRPr="00923B09">
              <w:rPr>
                <w:rFonts w:ascii="Times New Roman" w:eastAsia="Times New Roman" w:hAnsi="Times New Roman"/>
                <w:b/>
                <w:sz w:val="14"/>
                <w:szCs w:val="14"/>
                <w:lang w:eastAsia="ru-RU"/>
              </w:rPr>
              <w:t>ОБ</w:t>
            </w:r>
          </w:p>
        </w:tc>
        <w:tc>
          <w:tcPr>
            <w:tcW w:w="709" w:type="dxa"/>
            <w:vMerge/>
            <w:vAlign w:val="center"/>
            <w:hideMark/>
          </w:tcPr>
          <w:p w14:paraId="5A03B33D"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p>
        </w:tc>
        <w:tc>
          <w:tcPr>
            <w:tcW w:w="674" w:type="dxa"/>
            <w:vMerge/>
            <w:vAlign w:val="center"/>
            <w:hideMark/>
          </w:tcPr>
          <w:p w14:paraId="5AFFFEA1" w14:textId="77777777" w:rsidR="00C81ECE" w:rsidRPr="00923B09" w:rsidRDefault="00C81ECE" w:rsidP="00C81ECE">
            <w:pPr>
              <w:spacing w:after="0" w:line="240" w:lineRule="auto"/>
              <w:jc w:val="center"/>
              <w:rPr>
                <w:rFonts w:ascii="Times New Roman" w:eastAsia="Times New Roman" w:hAnsi="Times New Roman"/>
                <w:b/>
                <w:sz w:val="14"/>
                <w:szCs w:val="14"/>
                <w:lang w:eastAsia="ru-RU"/>
              </w:rPr>
            </w:pPr>
          </w:p>
        </w:tc>
      </w:tr>
      <w:tr w:rsidR="00923B09" w:rsidRPr="00923B09" w14:paraId="156644D6" w14:textId="77777777" w:rsidTr="00C81ECE">
        <w:trPr>
          <w:trHeight w:val="630"/>
          <w:jc w:val="center"/>
        </w:trPr>
        <w:tc>
          <w:tcPr>
            <w:tcW w:w="1740" w:type="dxa"/>
            <w:shd w:val="clear" w:color="auto" w:fill="auto"/>
            <w:vAlign w:val="center"/>
            <w:hideMark/>
          </w:tcPr>
          <w:p w14:paraId="6A28512A"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1. ГП АО "Развитие здравоохранения Архангельской области"</w:t>
            </w:r>
          </w:p>
        </w:tc>
        <w:tc>
          <w:tcPr>
            <w:tcW w:w="761" w:type="dxa"/>
            <w:shd w:val="clear" w:color="auto" w:fill="auto"/>
            <w:vAlign w:val="center"/>
            <w:hideMark/>
          </w:tcPr>
          <w:p w14:paraId="27BEB35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3 162,1</w:t>
            </w:r>
          </w:p>
        </w:tc>
        <w:tc>
          <w:tcPr>
            <w:tcW w:w="683" w:type="dxa"/>
            <w:shd w:val="clear" w:color="auto" w:fill="auto"/>
            <w:vAlign w:val="center"/>
            <w:hideMark/>
          </w:tcPr>
          <w:p w14:paraId="59F3E15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2 801,1</w:t>
            </w:r>
          </w:p>
        </w:tc>
        <w:tc>
          <w:tcPr>
            <w:tcW w:w="683" w:type="dxa"/>
            <w:shd w:val="clear" w:color="auto" w:fill="auto"/>
            <w:vAlign w:val="center"/>
            <w:hideMark/>
          </w:tcPr>
          <w:p w14:paraId="7C185EF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361,0</w:t>
            </w:r>
          </w:p>
        </w:tc>
        <w:tc>
          <w:tcPr>
            <w:tcW w:w="683" w:type="dxa"/>
            <w:shd w:val="clear" w:color="auto" w:fill="auto"/>
            <w:vAlign w:val="center"/>
            <w:hideMark/>
          </w:tcPr>
          <w:p w14:paraId="4DFFB81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1 351,0</w:t>
            </w:r>
          </w:p>
        </w:tc>
        <w:tc>
          <w:tcPr>
            <w:tcW w:w="683" w:type="dxa"/>
            <w:shd w:val="clear" w:color="auto" w:fill="auto"/>
            <w:vAlign w:val="center"/>
            <w:hideMark/>
          </w:tcPr>
          <w:p w14:paraId="66472BF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1 160,6</w:t>
            </w:r>
          </w:p>
        </w:tc>
        <w:tc>
          <w:tcPr>
            <w:tcW w:w="683" w:type="dxa"/>
            <w:shd w:val="clear" w:color="auto" w:fill="auto"/>
            <w:vAlign w:val="center"/>
            <w:hideMark/>
          </w:tcPr>
          <w:p w14:paraId="536D9C9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190,4</w:t>
            </w:r>
          </w:p>
        </w:tc>
        <w:tc>
          <w:tcPr>
            <w:tcW w:w="683" w:type="dxa"/>
            <w:shd w:val="clear" w:color="auto" w:fill="auto"/>
            <w:vAlign w:val="center"/>
            <w:hideMark/>
          </w:tcPr>
          <w:p w14:paraId="2F1DE14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1 288,8</w:t>
            </w:r>
          </w:p>
        </w:tc>
        <w:tc>
          <w:tcPr>
            <w:tcW w:w="683" w:type="dxa"/>
            <w:shd w:val="clear" w:color="auto" w:fill="auto"/>
            <w:vAlign w:val="center"/>
            <w:hideMark/>
          </w:tcPr>
          <w:p w14:paraId="2857CA5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1 105,9</w:t>
            </w:r>
          </w:p>
        </w:tc>
        <w:tc>
          <w:tcPr>
            <w:tcW w:w="641" w:type="dxa"/>
            <w:shd w:val="clear" w:color="auto" w:fill="auto"/>
            <w:vAlign w:val="center"/>
            <w:hideMark/>
          </w:tcPr>
          <w:p w14:paraId="4AF94C6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182,9</w:t>
            </w:r>
          </w:p>
        </w:tc>
        <w:tc>
          <w:tcPr>
            <w:tcW w:w="709" w:type="dxa"/>
            <w:shd w:val="clear" w:color="auto" w:fill="auto"/>
            <w:vAlign w:val="center"/>
            <w:hideMark/>
          </w:tcPr>
          <w:p w14:paraId="58F425F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40,76</w:t>
            </w:r>
          </w:p>
        </w:tc>
        <w:tc>
          <w:tcPr>
            <w:tcW w:w="674" w:type="dxa"/>
            <w:shd w:val="clear" w:color="auto" w:fill="auto"/>
            <w:vAlign w:val="center"/>
            <w:hideMark/>
          </w:tcPr>
          <w:p w14:paraId="296150D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95,40</w:t>
            </w:r>
          </w:p>
        </w:tc>
      </w:tr>
      <w:tr w:rsidR="00923B09" w:rsidRPr="00923B09" w14:paraId="71333B70" w14:textId="77777777" w:rsidTr="00C81ECE">
        <w:trPr>
          <w:trHeight w:val="154"/>
          <w:jc w:val="center"/>
        </w:trPr>
        <w:tc>
          <w:tcPr>
            <w:tcW w:w="1740" w:type="dxa"/>
            <w:shd w:val="clear" w:color="auto" w:fill="auto"/>
            <w:vAlign w:val="center"/>
            <w:hideMark/>
          </w:tcPr>
          <w:p w14:paraId="0F6B703B"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Минстрой АО</w:t>
            </w:r>
          </w:p>
        </w:tc>
        <w:tc>
          <w:tcPr>
            <w:tcW w:w="761" w:type="dxa"/>
            <w:shd w:val="clear" w:color="auto" w:fill="auto"/>
            <w:vAlign w:val="center"/>
            <w:hideMark/>
          </w:tcPr>
          <w:p w14:paraId="27BD3A8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3 162,1</w:t>
            </w:r>
          </w:p>
        </w:tc>
        <w:tc>
          <w:tcPr>
            <w:tcW w:w="683" w:type="dxa"/>
            <w:shd w:val="clear" w:color="auto" w:fill="auto"/>
            <w:vAlign w:val="center"/>
            <w:hideMark/>
          </w:tcPr>
          <w:p w14:paraId="217B6EF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2 801,1</w:t>
            </w:r>
          </w:p>
        </w:tc>
        <w:tc>
          <w:tcPr>
            <w:tcW w:w="683" w:type="dxa"/>
            <w:shd w:val="clear" w:color="auto" w:fill="auto"/>
            <w:vAlign w:val="center"/>
            <w:hideMark/>
          </w:tcPr>
          <w:p w14:paraId="175CC15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361,0</w:t>
            </w:r>
          </w:p>
        </w:tc>
        <w:tc>
          <w:tcPr>
            <w:tcW w:w="683" w:type="dxa"/>
            <w:shd w:val="clear" w:color="auto" w:fill="auto"/>
            <w:vAlign w:val="center"/>
            <w:hideMark/>
          </w:tcPr>
          <w:p w14:paraId="5C72D92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1 351,0</w:t>
            </w:r>
          </w:p>
        </w:tc>
        <w:tc>
          <w:tcPr>
            <w:tcW w:w="683" w:type="dxa"/>
            <w:shd w:val="clear" w:color="auto" w:fill="auto"/>
            <w:vAlign w:val="center"/>
            <w:hideMark/>
          </w:tcPr>
          <w:p w14:paraId="3D00F11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1 160,6</w:t>
            </w:r>
          </w:p>
        </w:tc>
        <w:tc>
          <w:tcPr>
            <w:tcW w:w="683" w:type="dxa"/>
            <w:shd w:val="clear" w:color="auto" w:fill="auto"/>
            <w:vAlign w:val="center"/>
            <w:hideMark/>
          </w:tcPr>
          <w:p w14:paraId="682D4C2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190,4</w:t>
            </w:r>
          </w:p>
        </w:tc>
        <w:tc>
          <w:tcPr>
            <w:tcW w:w="683" w:type="dxa"/>
            <w:shd w:val="clear" w:color="auto" w:fill="auto"/>
            <w:vAlign w:val="center"/>
            <w:hideMark/>
          </w:tcPr>
          <w:p w14:paraId="2CD0583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1 288,8</w:t>
            </w:r>
          </w:p>
        </w:tc>
        <w:tc>
          <w:tcPr>
            <w:tcW w:w="683" w:type="dxa"/>
            <w:shd w:val="clear" w:color="auto" w:fill="auto"/>
            <w:vAlign w:val="center"/>
            <w:hideMark/>
          </w:tcPr>
          <w:p w14:paraId="4FD588E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1 105,9</w:t>
            </w:r>
          </w:p>
        </w:tc>
        <w:tc>
          <w:tcPr>
            <w:tcW w:w="641" w:type="dxa"/>
            <w:shd w:val="clear" w:color="auto" w:fill="auto"/>
            <w:vAlign w:val="center"/>
            <w:hideMark/>
          </w:tcPr>
          <w:p w14:paraId="4DF1EBF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182,9</w:t>
            </w:r>
          </w:p>
        </w:tc>
        <w:tc>
          <w:tcPr>
            <w:tcW w:w="709" w:type="dxa"/>
            <w:shd w:val="clear" w:color="auto" w:fill="auto"/>
            <w:vAlign w:val="center"/>
            <w:hideMark/>
          </w:tcPr>
          <w:p w14:paraId="54F6721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40,76</w:t>
            </w:r>
          </w:p>
        </w:tc>
        <w:tc>
          <w:tcPr>
            <w:tcW w:w="674" w:type="dxa"/>
            <w:shd w:val="clear" w:color="auto" w:fill="auto"/>
            <w:vAlign w:val="center"/>
            <w:hideMark/>
          </w:tcPr>
          <w:p w14:paraId="0D82E26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95,40</w:t>
            </w:r>
          </w:p>
        </w:tc>
      </w:tr>
      <w:tr w:rsidR="00923B09" w:rsidRPr="00923B09" w14:paraId="0B6BB3A1" w14:textId="77777777" w:rsidTr="00C81ECE">
        <w:trPr>
          <w:trHeight w:val="570"/>
          <w:jc w:val="center"/>
        </w:trPr>
        <w:tc>
          <w:tcPr>
            <w:tcW w:w="1740" w:type="dxa"/>
            <w:shd w:val="clear" w:color="auto" w:fill="auto"/>
            <w:vAlign w:val="center"/>
            <w:hideMark/>
          </w:tcPr>
          <w:p w14:paraId="557C2B3A"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2. ГП АО "Развитие образования и науки Архангельской области"</w:t>
            </w:r>
          </w:p>
        </w:tc>
        <w:tc>
          <w:tcPr>
            <w:tcW w:w="761" w:type="dxa"/>
            <w:shd w:val="clear" w:color="auto" w:fill="auto"/>
            <w:vAlign w:val="center"/>
            <w:hideMark/>
          </w:tcPr>
          <w:p w14:paraId="17932D8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1 908,2</w:t>
            </w:r>
          </w:p>
        </w:tc>
        <w:tc>
          <w:tcPr>
            <w:tcW w:w="683" w:type="dxa"/>
            <w:shd w:val="clear" w:color="auto" w:fill="auto"/>
            <w:vAlign w:val="center"/>
            <w:hideMark/>
          </w:tcPr>
          <w:p w14:paraId="04459B1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1 098,4</w:t>
            </w:r>
          </w:p>
        </w:tc>
        <w:tc>
          <w:tcPr>
            <w:tcW w:w="683" w:type="dxa"/>
            <w:shd w:val="clear" w:color="auto" w:fill="auto"/>
            <w:vAlign w:val="center"/>
            <w:hideMark/>
          </w:tcPr>
          <w:p w14:paraId="7D5C549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809,8</w:t>
            </w:r>
          </w:p>
        </w:tc>
        <w:tc>
          <w:tcPr>
            <w:tcW w:w="683" w:type="dxa"/>
            <w:shd w:val="clear" w:color="auto" w:fill="auto"/>
            <w:vAlign w:val="center"/>
            <w:hideMark/>
          </w:tcPr>
          <w:p w14:paraId="5A251EE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1 336,7</w:t>
            </w:r>
          </w:p>
        </w:tc>
        <w:tc>
          <w:tcPr>
            <w:tcW w:w="683" w:type="dxa"/>
            <w:shd w:val="clear" w:color="auto" w:fill="auto"/>
            <w:vAlign w:val="center"/>
            <w:hideMark/>
          </w:tcPr>
          <w:p w14:paraId="5D1EA6A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772,9</w:t>
            </w:r>
          </w:p>
        </w:tc>
        <w:tc>
          <w:tcPr>
            <w:tcW w:w="683" w:type="dxa"/>
            <w:shd w:val="clear" w:color="auto" w:fill="auto"/>
            <w:vAlign w:val="center"/>
            <w:hideMark/>
          </w:tcPr>
          <w:p w14:paraId="7BEB693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563,8</w:t>
            </w:r>
          </w:p>
        </w:tc>
        <w:tc>
          <w:tcPr>
            <w:tcW w:w="683" w:type="dxa"/>
            <w:shd w:val="clear" w:color="auto" w:fill="auto"/>
            <w:vAlign w:val="center"/>
            <w:hideMark/>
          </w:tcPr>
          <w:p w14:paraId="1130776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1 075 ,3</w:t>
            </w:r>
          </w:p>
        </w:tc>
        <w:tc>
          <w:tcPr>
            <w:tcW w:w="683" w:type="dxa"/>
            <w:shd w:val="clear" w:color="auto" w:fill="auto"/>
            <w:vAlign w:val="center"/>
            <w:hideMark/>
          </w:tcPr>
          <w:p w14:paraId="0B61F0E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642 ,8</w:t>
            </w:r>
          </w:p>
        </w:tc>
        <w:tc>
          <w:tcPr>
            <w:tcW w:w="641" w:type="dxa"/>
            <w:shd w:val="clear" w:color="auto" w:fill="auto"/>
            <w:vAlign w:val="center"/>
            <w:hideMark/>
          </w:tcPr>
          <w:p w14:paraId="4763AE2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432,5</w:t>
            </w:r>
          </w:p>
        </w:tc>
        <w:tc>
          <w:tcPr>
            <w:tcW w:w="709" w:type="dxa"/>
            <w:shd w:val="clear" w:color="auto" w:fill="auto"/>
            <w:vAlign w:val="center"/>
            <w:hideMark/>
          </w:tcPr>
          <w:p w14:paraId="561BE42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56,35</w:t>
            </w:r>
          </w:p>
        </w:tc>
        <w:tc>
          <w:tcPr>
            <w:tcW w:w="674" w:type="dxa"/>
            <w:shd w:val="clear" w:color="auto" w:fill="auto"/>
            <w:vAlign w:val="center"/>
            <w:hideMark/>
          </w:tcPr>
          <w:p w14:paraId="070CA6E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80,45</w:t>
            </w:r>
          </w:p>
        </w:tc>
      </w:tr>
      <w:tr w:rsidR="00923B09" w:rsidRPr="00923B09" w14:paraId="3ADB370D" w14:textId="77777777" w:rsidTr="00C81ECE">
        <w:trPr>
          <w:trHeight w:val="182"/>
          <w:jc w:val="center"/>
        </w:trPr>
        <w:tc>
          <w:tcPr>
            <w:tcW w:w="1740" w:type="dxa"/>
            <w:shd w:val="clear" w:color="auto" w:fill="auto"/>
            <w:vAlign w:val="center"/>
            <w:hideMark/>
          </w:tcPr>
          <w:p w14:paraId="3DD6D472"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Минстрой АО</w:t>
            </w:r>
          </w:p>
        </w:tc>
        <w:tc>
          <w:tcPr>
            <w:tcW w:w="761" w:type="dxa"/>
            <w:shd w:val="clear" w:color="auto" w:fill="auto"/>
            <w:vAlign w:val="center"/>
            <w:hideMark/>
          </w:tcPr>
          <w:p w14:paraId="75A0F2A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1 908,2</w:t>
            </w:r>
          </w:p>
        </w:tc>
        <w:tc>
          <w:tcPr>
            <w:tcW w:w="683" w:type="dxa"/>
            <w:shd w:val="clear" w:color="auto" w:fill="auto"/>
            <w:vAlign w:val="center"/>
            <w:hideMark/>
          </w:tcPr>
          <w:p w14:paraId="3A89D75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1 098,4</w:t>
            </w:r>
          </w:p>
        </w:tc>
        <w:tc>
          <w:tcPr>
            <w:tcW w:w="683" w:type="dxa"/>
            <w:shd w:val="clear" w:color="auto" w:fill="auto"/>
            <w:vAlign w:val="center"/>
            <w:hideMark/>
          </w:tcPr>
          <w:p w14:paraId="551638E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809,8</w:t>
            </w:r>
          </w:p>
        </w:tc>
        <w:tc>
          <w:tcPr>
            <w:tcW w:w="683" w:type="dxa"/>
            <w:shd w:val="clear" w:color="auto" w:fill="auto"/>
            <w:vAlign w:val="center"/>
            <w:hideMark/>
          </w:tcPr>
          <w:p w14:paraId="509301F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1 336,7</w:t>
            </w:r>
          </w:p>
        </w:tc>
        <w:tc>
          <w:tcPr>
            <w:tcW w:w="683" w:type="dxa"/>
            <w:shd w:val="clear" w:color="auto" w:fill="auto"/>
            <w:vAlign w:val="center"/>
            <w:hideMark/>
          </w:tcPr>
          <w:p w14:paraId="32C0269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772,9</w:t>
            </w:r>
          </w:p>
        </w:tc>
        <w:tc>
          <w:tcPr>
            <w:tcW w:w="683" w:type="dxa"/>
            <w:shd w:val="clear" w:color="auto" w:fill="auto"/>
            <w:vAlign w:val="center"/>
            <w:hideMark/>
          </w:tcPr>
          <w:p w14:paraId="10956D5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563,8</w:t>
            </w:r>
          </w:p>
        </w:tc>
        <w:tc>
          <w:tcPr>
            <w:tcW w:w="683" w:type="dxa"/>
            <w:shd w:val="clear" w:color="auto" w:fill="auto"/>
            <w:vAlign w:val="center"/>
            <w:hideMark/>
          </w:tcPr>
          <w:p w14:paraId="4F90471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1 075,3</w:t>
            </w:r>
          </w:p>
        </w:tc>
        <w:tc>
          <w:tcPr>
            <w:tcW w:w="683" w:type="dxa"/>
            <w:shd w:val="clear" w:color="auto" w:fill="auto"/>
            <w:vAlign w:val="center"/>
            <w:hideMark/>
          </w:tcPr>
          <w:p w14:paraId="6D044F2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642,8</w:t>
            </w:r>
          </w:p>
        </w:tc>
        <w:tc>
          <w:tcPr>
            <w:tcW w:w="641" w:type="dxa"/>
            <w:shd w:val="clear" w:color="auto" w:fill="auto"/>
            <w:vAlign w:val="center"/>
            <w:hideMark/>
          </w:tcPr>
          <w:p w14:paraId="595DEA3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432,5</w:t>
            </w:r>
          </w:p>
        </w:tc>
        <w:tc>
          <w:tcPr>
            <w:tcW w:w="709" w:type="dxa"/>
            <w:shd w:val="clear" w:color="auto" w:fill="auto"/>
            <w:vAlign w:val="center"/>
            <w:hideMark/>
          </w:tcPr>
          <w:p w14:paraId="02EFA98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56,35</w:t>
            </w:r>
          </w:p>
        </w:tc>
        <w:tc>
          <w:tcPr>
            <w:tcW w:w="674" w:type="dxa"/>
            <w:shd w:val="clear" w:color="auto" w:fill="auto"/>
            <w:vAlign w:val="center"/>
            <w:hideMark/>
          </w:tcPr>
          <w:p w14:paraId="3F47A6E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80,45</w:t>
            </w:r>
          </w:p>
        </w:tc>
      </w:tr>
      <w:tr w:rsidR="00923B09" w:rsidRPr="00923B09" w14:paraId="335507E7" w14:textId="77777777" w:rsidTr="00C81ECE">
        <w:trPr>
          <w:trHeight w:val="300"/>
          <w:jc w:val="center"/>
        </w:trPr>
        <w:tc>
          <w:tcPr>
            <w:tcW w:w="1740" w:type="dxa"/>
            <w:shd w:val="clear" w:color="auto" w:fill="auto"/>
            <w:vAlign w:val="center"/>
            <w:hideMark/>
          </w:tcPr>
          <w:p w14:paraId="06DBC89D"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3. ГП АО "Культура Русского Севера"</w:t>
            </w:r>
          </w:p>
        </w:tc>
        <w:tc>
          <w:tcPr>
            <w:tcW w:w="761" w:type="dxa"/>
            <w:shd w:val="clear" w:color="auto" w:fill="auto"/>
            <w:vAlign w:val="center"/>
            <w:hideMark/>
          </w:tcPr>
          <w:p w14:paraId="38ABEF2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132,7</w:t>
            </w:r>
          </w:p>
        </w:tc>
        <w:tc>
          <w:tcPr>
            <w:tcW w:w="683" w:type="dxa"/>
            <w:shd w:val="clear" w:color="auto" w:fill="auto"/>
            <w:vAlign w:val="center"/>
            <w:hideMark/>
          </w:tcPr>
          <w:p w14:paraId="3703576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105,0</w:t>
            </w:r>
          </w:p>
        </w:tc>
        <w:tc>
          <w:tcPr>
            <w:tcW w:w="683" w:type="dxa"/>
            <w:shd w:val="clear" w:color="auto" w:fill="auto"/>
            <w:vAlign w:val="center"/>
            <w:hideMark/>
          </w:tcPr>
          <w:p w14:paraId="163D044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27,7</w:t>
            </w:r>
          </w:p>
        </w:tc>
        <w:tc>
          <w:tcPr>
            <w:tcW w:w="683" w:type="dxa"/>
            <w:shd w:val="clear" w:color="auto" w:fill="auto"/>
            <w:vAlign w:val="center"/>
            <w:hideMark/>
          </w:tcPr>
          <w:p w14:paraId="3DD8F26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17,4</w:t>
            </w:r>
          </w:p>
        </w:tc>
        <w:tc>
          <w:tcPr>
            <w:tcW w:w="683" w:type="dxa"/>
            <w:shd w:val="clear" w:color="auto" w:fill="auto"/>
            <w:vAlign w:val="center"/>
            <w:hideMark/>
          </w:tcPr>
          <w:p w14:paraId="46D91E0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15,6</w:t>
            </w:r>
          </w:p>
        </w:tc>
        <w:tc>
          <w:tcPr>
            <w:tcW w:w="683" w:type="dxa"/>
            <w:shd w:val="clear" w:color="auto" w:fill="auto"/>
            <w:vAlign w:val="center"/>
            <w:hideMark/>
          </w:tcPr>
          <w:p w14:paraId="1261077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w:t>
            </w:r>
          </w:p>
        </w:tc>
        <w:tc>
          <w:tcPr>
            <w:tcW w:w="683" w:type="dxa"/>
            <w:shd w:val="clear" w:color="auto" w:fill="auto"/>
            <w:vAlign w:val="center"/>
            <w:hideMark/>
          </w:tcPr>
          <w:p w14:paraId="2F68712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17,4</w:t>
            </w:r>
          </w:p>
        </w:tc>
        <w:tc>
          <w:tcPr>
            <w:tcW w:w="683" w:type="dxa"/>
            <w:shd w:val="clear" w:color="auto" w:fill="auto"/>
            <w:vAlign w:val="center"/>
            <w:hideMark/>
          </w:tcPr>
          <w:p w14:paraId="54C9572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15,6</w:t>
            </w:r>
          </w:p>
        </w:tc>
        <w:tc>
          <w:tcPr>
            <w:tcW w:w="641" w:type="dxa"/>
            <w:shd w:val="clear" w:color="auto" w:fill="auto"/>
            <w:vAlign w:val="center"/>
            <w:hideMark/>
          </w:tcPr>
          <w:p w14:paraId="4B2174A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w:t>
            </w:r>
          </w:p>
        </w:tc>
        <w:tc>
          <w:tcPr>
            <w:tcW w:w="709" w:type="dxa"/>
            <w:shd w:val="clear" w:color="auto" w:fill="auto"/>
            <w:vAlign w:val="center"/>
            <w:hideMark/>
          </w:tcPr>
          <w:p w14:paraId="5D84B2F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13,08</w:t>
            </w:r>
          </w:p>
        </w:tc>
        <w:tc>
          <w:tcPr>
            <w:tcW w:w="674" w:type="dxa"/>
            <w:shd w:val="clear" w:color="auto" w:fill="auto"/>
            <w:vAlign w:val="center"/>
            <w:hideMark/>
          </w:tcPr>
          <w:p w14:paraId="46D34D9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99,90</w:t>
            </w:r>
          </w:p>
        </w:tc>
      </w:tr>
      <w:tr w:rsidR="00923B09" w:rsidRPr="00923B09" w14:paraId="0E46517B" w14:textId="77777777" w:rsidTr="00C81ECE">
        <w:trPr>
          <w:trHeight w:val="148"/>
          <w:jc w:val="center"/>
        </w:trPr>
        <w:tc>
          <w:tcPr>
            <w:tcW w:w="1740" w:type="dxa"/>
            <w:shd w:val="clear" w:color="auto" w:fill="auto"/>
            <w:vAlign w:val="center"/>
            <w:hideMark/>
          </w:tcPr>
          <w:p w14:paraId="601D0587"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Минстрой АО</w:t>
            </w:r>
          </w:p>
        </w:tc>
        <w:tc>
          <w:tcPr>
            <w:tcW w:w="761" w:type="dxa"/>
            <w:shd w:val="clear" w:color="auto" w:fill="auto"/>
            <w:vAlign w:val="center"/>
            <w:hideMark/>
          </w:tcPr>
          <w:p w14:paraId="5469F95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132,7</w:t>
            </w:r>
          </w:p>
        </w:tc>
        <w:tc>
          <w:tcPr>
            <w:tcW w:w="683" w:type="dxa"/>
            <w:shd w:val="clear" w:color="auto" w:fill="auto"/>
            <w:vAlign w:val="center"/>
            <w:hideMark/>
          </w:tcPr>
          <w:p w14:paraId="00903F2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105,0</w:t>
            </w:r>
          </w:p>
        </w:tc>
        <w:tc>
          <w:tcPr>
            <w:tcW w:w="683" w:type="dxa"/>
            <w:shd w:val="clear" w:color="auto" w:fill="auto"/>
            <w:vAlign w:val="center"/>
            <w:hideMark/>
          </w:tcPr>
          <w:p w14:paraId="38D370E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27,7</w:t>
            </w:r>
          </w:p>
        </w:tc>
        <w:tc>
          <w:tcPr>
            <w:tcW w:w="683" w:type="dxa"/>
            <w:shd w:val="clear" w:color="auto" w:fill="auto"/>
            <w:vAlign w:val="center"/>
            <w:hideMark/>
          </w:tcPr>
          <w:p w14:paraId="229EBDB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17,4</w:t>
            </w:r>
          </w:p>
        </w:tc>
        <w:tc>
          <w:tcPr>
            <w:tcW w:w="683" w:type="dxa"/>
            <w:shd w:val="clear" w:color="auto" w:fill="auto"/>
            <w:vAlign w:val="center"/>
            <w:hideMark/>
          </w:tcPr>
          <w:p w14:paraId="3EE1B19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15,6</w:t>
            </w:r>
          </w:p>
        </w:tc>
        <w:tc>
          <w:tcPr>
            <w:tcW w:w="683" w:type="dxa"/>
            <w:shd w:val="clear" w:color="auto" w:fill="auto"/>
            <w:vAlign w:val="center"/>
            <w:hideMark/>
          </w:tcPr>
          <w:p w14:paraId="73677F1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w:t>
            </w:r>
          </w:p>
        </w:tc>
        <w:tc>
          <w:tcPr>
            <w:tcW w:w="683" w:type="dxa"/>
            <w:shd w:val="clear" w:color="auto" w:fill="auto"/>
            <w:vAlign w:val="center"/>
            <w:hideMark/>
          </w:tcPr>
          <w:p w14:paraId="64848CB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17,4</w:t>
            </w:r>
          </w:p>
        </w:tc>
        <w:tc>
          <w:tcPr>
            <w:tcW w:w="683" w:type="dxa"/>
            <w:shd w:val="clear" w:color="auto" w:fill="auto"/>
            <w:vAlign w:val="center"/>
            <w:hideMark/>
          </w:tcPr>
          <w:p w14:paraId="4C18562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15,6</w:t>
            </w:r>
          </w:p>
        </w:tc>
        <w:tc>
          <w:tcPr>
            <w:tcW w:w="641" w:type="dxa"/>
            <w:shd w:val="clear" w:color="auto" w:fill="auto"/>
            <w:vAlign w:val="center"/>
            <w:hideMark/>
          </w:tcPr>
          <w:p w14:paraId="5CACE23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w:t>
            </w:r>
          </w:p>
        </w:tc>
        <w:tc>
          <w:tcPr>
            <w:tcW w:w="709" w:type="dxa"/>
            <w:shd w:val="clear" w:color="auto" w:fill="auto"/>
            <w:vAlign w:val="center"/>
            <w:hideMark/>
          </w:tcPr>
          <w:p w14:paraId="6F6E401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13,08</w:t>
            </w:r>
          </w:p>
        </w:tc>
        <w:tc>
          <w:tcPr>
            <w:tcW w:w="674" w:type="dxa"/>
            <w:shd w:val="clear" w:color="auto" w:fill="auto"/>
            <w:vAlign w:val="center"/>
            <w:hideMark/>
          </w:tcPr>
          <w:p w14:paraId="739DF82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99,90</w:t>
            </w:r>
          </w:p>
        </w:tc>
      </w:tr>
      <w:tr w:rsidR="00923B09" w:rsidRPr="00923B09" w14:paraId="252CD40A" w14:textId="77777777" w:rsidTr="00C81ECE">
        <w:trPr>
          <w:trHeight w:val="675"/>
          <w:jc w:val="center"/>
        </w:trPr>
        <w:tc>
          <w:tcPr>
            <w:tcW w:w="1740" w:type="dxa"/>
            <w:shd w:val="clear" w:color="auto" w:fill="auto"/>
            <w:vAlign w:val="center"/>
            <w:hideMark/>
          </w:tcPr>
          <w:p w14:paraId="3AB096A7"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4. ГП АО "Обеспечение качественным, доступным жильем и объектами инженерной инфраструктуры населения Архангельской области"</w:t>
            </w:r>
          </w:p>
        </w:tc>
        <w:tc>
          <w:tcPr>
            <w:tcW w:w="761" w:type="dxa"/>
            <w:shd w:val="clear" w:color="auto" w:fill="auto"/>
            <w:vAlign w:val="center"/>
            <w:hideMark/>
          </w:tcPr>
          <w:p w14:paraId="23905CA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1 109,8</w:t>
            </w:r>
          </w:p>
        </w:tc>
        <w:tc>
          <w:tcPr>
            <w:tcW w:w="683" w:type="dxa"/>
            <w:shd w:val="clear" w:color="auto" w:fill="auto"/>
            <w:vAlign w:val="center"/>
            <w:hideMark/>
          </w:tcPr>
          <w:p w14:paraId="743E962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970,7</w:t>
            </w:r>
          </w:p>
        </w:tc>
        <w:tc>
          <w:tcPr>
            <w:tcW w:w="683" w:type="dxa"/>
            <w:shd w:val="clear" w:color="auto" w:fill="auto"/>
            <w:vAlign w:val="center"/>
            <w:hideMark/>
          </w:tcPr>
          <w:p w14:paraId="201263A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139,1</w:t>
            </w:r>
          </w:p>
        </w:tc>
        <w:tc>
          <w:tcPr>
            <w:tcW w:w="683" w:type="dxa"/>
            <w:shd w:val="clear" w:color="auto" w:fill="auto"/>
            <w:vAlign w:val="center"/>
            <w:hideMark/>
          </w:tcPr>
          <w:p w14:paraId="7C86CF1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246,3</w:t>
            </w:r>
          </w:p>
        </w:tc>
        <w:tc>
          <w:tcPr>
            <w:tcW w:w="683" w:type="dxa"/>
            <w:shd w:val="clear" w:color="auto" w:fill="auto"/>
            <w:vAlign w:val="center"/>
            <w:hideMark/>
          </w:tcPr>
          <w:p w14:paraId="5AC2BC9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200,4</w:t>
            </w:r>
          </w:p>
        </w:tc>
        <w:tc>
          <w:tcPr>
            <w:tcW w:w="683" w:type="dxa"/>
            <w:shd w:val="clear" w:color="auto" w:fill="auto"/>
            <w:vAlign w:val="center"/>
            <w:hideMark/>
          </w:tcPr>
          <w:p w14:paraId="7BCA62D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45,9</w:t>
            </w:r>
          </w:p>
        </w:tc>
        <w:tc>
          <w:tcPr>
            <w:tcW w:w="683" w:type="dxa"/>
            <w:shd w:val="clear" w:color="auto" w:fill="auto"/>
            <w:vAlign w:val="center"/>
            <w:hideMark/>
          </w:tcPr>
          <w:p w14:paraId="1E3EDED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185,5</w:t>
            </w:r>
          </w:p>
        </w:tc>
        <w:tc>
          <w:tcPr>
            <w:tcW w:w="683" w:type="dxa"/>
            <w:shd w:val="clear" w:color="auto" w:fill="auto"/>
            <w:vAlign w:val="center"/>
            <w:hideMark/>
          </w:tcPr>
          <w:p w14:paraId="6CF6FCE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158 ,8</w:t>
            </w:r>
          </w:p>
        </w:tc>
        <w:tc>
          <w:tcPr>
            <w:tcW w:w="641" w:type="dxa"/>
            <w:shd w:val="clear" w:color="auto" w:fill="auto"/>
            <w:vAlign w:val="center"/>
            <w:hideMark/>
          </w:tcPr>
          <w:p w14:paraId="5A51D36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26 ,7</w:t>
            </w:r>
          </w:p>
        </w:tc>
        <w:tc>
          <w:tcPr>
            <w:tcW w:w="709" w:type="dxa"/>
            <w:shd w:val="clear" w:color="auto" w:fill="auto"/>
            <w:vAlign w:val="center"/>
            <w:hideMark/>
          </w:tcPr>
          <w:p w14:paraId="102734F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16,71</w:t>
            </w:r>
          </w:p>
        </w:tc>
        <w:tc>
          <w:tcPr>
            <w:tcW w:w="674" w:type="dxa"/>
            <w:shd w:val="clear" w:color="auto" w:fill="auto"/>
            <w:vAlign w:val="center"/>
            <w:hideMark/>
          </w:tcPr>
          <w:p w14:paraId="4B26A8F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75,30</w:t>
            </w:r>
          </w:p>
        </w:tc>
      </w:tr>
      <w:tr w:rsidR="00923B09" w:rsidRPr="00923B09" w14:paraId="1B948228" w14:textId="77777777" w:rsidTr="00C81ECE">
        <w:trPr>
          <w:trHeight w:val="98"/>
          <w:jc w:val="center"/>
        </w:trPr>
        <w:tc>
          <w:tcPr>
            <w:tcW w:w="1740" w:type="dxa"/>
            <w:shd w:val="clear" w:color="auto" w:fill="auto"/>
            <w:vAlign w:val="center"/>
            <w:hideMark/>
          </w:tcPr>
          <w:p w14:paraId="43CF41F9"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Минстрой АО</w:t>
            </w:r>
          </w:p>
        </w:tc>
        <w:tc>
          <w:tcPr>
            <w:tcW w:w="761" w:type="dxa"/>
            <w:shd w:val="clear" w:color="auto" w:fill="auto"/>
            <w:vAlign w:val="center"/>
            <w:hideMark/>
          </w:tcPr>
          <w:p w14:paraId="0122CC1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1 057,1</w:t>
            </w:r>
          </w:p>
        </w:tc>
        <w:tc>
          <w:tcPr>
            <w:tcW w:w="683" w:type="dxa"/>
            <w:shd w:val="clear" w:color="auto" w:fill="auto"/>
            <w:vAlign w:val="center"/>
            <w:hideMark/>
          </w:tcPr>
          <w:p w14:paraId="2EFC780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970,7</w:t>
            </w:r>
          </w:p>
        </w:tc>
        <w:tc>
          <w:tcPr>
            <w:tcW w:w="683" w:type="dxa"/>
            <w:shd w:val="clear" w:color="auto" w:fill="auto"/>
            <w:vAlign w:val="center"/>
            <w:hideMark/>
          </w:tcPr>
          <w:p w14:paraId="26949C8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86,4</w:t>
            </w:r>
          </w:p>
        </w:tc>
        <w:tc>
          <w:tcPr>
            <w:tcW w:w="683" w:type="dxa"/>
            <w:shd w:val="clear" w:color="auto" w:fill="auto"/>
            <w:vAlign w:val="center"/>
            <w:hideMark/>
          </w:tcPr>
          <w:p w14:paraId="2E46989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223,6</w:t>
            </w:r>
          </w:p>
        </w:tc>
        <w:tc>
          <w:tcPr>
            <w:tcW w:w="683" w:type="dxa"/>
            <w:shd w:val="clear" w:color="auto" w:fill="auto"/>
            <w:vAlign w:val="center"/>
            <w:hideMark/>
          </w:tcPr>
          <w:p w14:paraId="6557AB8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200,4</w:t>
            </w:r>
          </w:p>
        </w:tc>
        <w:tc>
          <w:tcPr>
            <w:tcW w:w="683" w:type="dxa"/>
            <w:shd w:val="clear" w:color="auto" w:fill="auto"/>
            <w:vAlign w:val="center"/>
            <w:hideMark/>
          </w:tcPr>
          <w:p w14:paraId="6F5B7E9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23,2</w:t>
            </w:r>
          </w:p>
        </w:tc>
        <w:tc>
          <w:tcPr>
            <w:tcW w:w="683" w:type="dxa"/>
            <w:shd w:val="clear" w:color="auto" w:fill="auto"/>
            <w:vAlign w:val="center"/>
            <w:hideMark/>
          </w:tcPr>
          <w:p w14:paraId="24145FA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176,4</w:t>
            </w:r>
          </w:p>
        </w:tc>
        <w:tc>
          <w:tcPr>
            <w:tcW w:w="683" w:type="dxa"/>
            <w:shd w:val="clear" w:color="auto" w:fill="auto"/>
            <w:vAlign w:val="center"/>
            <w:hideMark/>
          </w:tcPr>
          <w:p w14:paraId="3CA5E8E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158,8</w:t>
            </w:r>
          </w:p>
        </w:tc>
        <w:tc>
          <w:tcPr>
            <w:tcW w:w="641" w:type="dxa"/>
            <w:shd w:val="clear" w:color="auto" w:fill="auto"/>
            <w:vAlign w:val="center"/>
            <w:hideMark/>
          </w:tcPr>
          <w:p w14:paraId="43E5977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17,6</w:t>
            </w:r>
          </w:p>
        </w:tc>
        <w:tc>
          <w:tcPr>
            <w:tcW w:w="709" w:type="dxa"/>
            <w:shd w:val="clear" w:color="auto" w:fill="auto"/>
            <w:vAlign w:val="center"/>
            <w:hideMark/>
          </w:tcPr>
          <w:p w14:paraId="59F0F2D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16,69</w:t>
            </w:r>
          </w:p>
        </w:tc>
        <w:tc>
          <w:tcPr>
            <w:tcW w:w="674" w:type="dxa"/>
            <w:shd w:val="clear" w:color="auto" w:fill="auto"/>
            <w:vAlign w:val="center"/>
            <w:hideMark/>
          </w:tcPr>
          <w:p w14:paraId="0BA0316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78,88</w:t>
            </w:r>
          </w:p>
        </w:tc>
      </w:tr>
      <w:tr w:rsidR="00923B09" w:rsidRPr="00923B09" w14:paraId="1DE16022" w14:textId="77777777" w:rsidTr="00C81ECE">
        <w:trPr>
          <w:trHeight w:val="175"/>
          <w:jc w:val="center"/>
        </w:trPr>
        <w:tc>
          <w:tcPr>
            <w:tcW w:w="1740" w:type="dxa"/>
            <w:shd w:val="clear" w:color="auto" w:fill="auto"/>
            <w:vAlign w:val="center"/>
            <w:hideMark/>
          </w:tcPr>
          <w:p w14:paraId="2B51F96C"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МинТЭК АО</w:t>
            </w:r>
          </w:p>
        </w:tc>
        <w:tc>
          <w:tcPr>
            <w:tcW w:w="761" w:type="dxa"/>
            <w:shd w:val="clear" w:color="auto" w:fill="auto"/>
            <w:vAlign w:val="center"/>
            <w:hideMark/>
          </w:tcPr>
          <w:p w14:paraId="02DA634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22,4</w:t>
            </w:r>
          </w:p>
        </w:tc>
        <w:tc>
          <w:tcPr>
            <w:tcW w:w="683" w:type="dxa"/>
            <w:shd w:val="clear" w:color="auto" w:fill="auto"/>
            <w:vAlign w:val="center"/>
            <w:hideMark/>
          </w:tcPr>
          <w:p w14:paraId="0F1E5EE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1B2A7BF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22,4</w:t>
            </w:r>
          </w:p>
        </w:tc>
        <w:tc>
          <w:tcPr>
            <w:tcW w:w="683" w:type="dxa"/>
            <w:shd w:val="clear" w:color="auto" w:fill="auto"/>
            <w:vAlign w:val="center"/>
            <w:hideMark/>
          </w:tcPr>
          <w:p w14:paraId="47E1786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4,3</w:t>
            </w:r>
          </w:p>
        </w:tc>
        <w:tc>
          <w:tcPr>
            <w:tcW w:w="683" w:type="dxa"/>
            <w:shd w:val="clear" w:color="auto" w:fill="auto"/>
            <w:vAlign w:val="center"/>
            <w:hideMark/>
          </w:tcPr>
          <w:p w14:paraId="2FD42B6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79920C8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4,3</w:t>
            </w:r>
          </w:p>
        </w:tc>
        <w:tc>
          <w:tcPr>
            <w:tcW w:w="683" w:type="dxa"/>
            <w:shd w:val="clear" w:color="auto" w:fill="auto"/>
            <w:vAlign w:val="center"/>
            <w:hideMark/>
          </w:tcPr>
          <w:p w14:paraId="72F73F0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4,3</w:t>
            </w:r>
          </w:p>
        </w:tc>
        <w:tc>
          <w:tcPr>
            <w:tcW w:w="683" w:type="dxa"/>
            <w:shd w:val="clear" w:color="auto" w:fill="auto"/>
            <w:vAlign w:val="center"/>
            <w:hideMark/>
          </w:tcPr>
          <w:p w14:paraId="123AD5E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41" w:type="dxa"/>
            <w:shd w:val="clear" w:color="auto" w:fill="auto"/>
            <w:vAlign w:val="center"/>
            <w:hideMark/>
          </w:tcPr>
          <w:p w14:paraId="762DB6D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4,3</w:t>
            </w:r>
          </w:p>
        </w:tc>
        <w:tc>
          <w:tcPr>
            <w:tcW w:w="709" w:type="dxa"/>
            <w:shd w:val="clear" w:color="auto" w:fill="auto"/>
            <w:vAlign w:val="center"/>
            <w:hideMark/>
          </w:tcPr>
          <w:p w14:paraId="52CC5CD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19,28</w:t>
            </w:r>
          </w:p>
        </w:tc>
        <w:tc>
          <w:tcPr>
            <w:tcW w:w="674" w:type="dxa"/>
            <w:shd w:val="clear" w:color="auto" w:fill="auto"/>
            <w:vAlign w:val="center"/>
            <w:hideMark/>
          </w:tcPr>
          <w:p w14:paraId="0511FB4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100,0</w:t>
            </w:r>
          </w:p>
        </w:tc>
      </w:tr>
      <w:tr w:rsidR="00923B09" w:rsidRPr="00923B09" w14:paraId="644035FF" w14:textId="77777777" w:rsidTr="00C81ECE">
        <w:trPr>
          <w:trHeight w:val="138"/>
          <w:jc w:val="center"/>
        </w:trPr>
        <w:tc>
          <w:tcPr>
            <w:tcW w:w="1740" w:type="dxa"/>
            <w:shd w:val="clear" w:color="auto" w:fill="auto"/>
            <w:vAlign w:val="center"/>
            <w:hideMark/>
          </w:tcPr>
          <w:p w14:paraId="6A31B890"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Минздрав АО</w:t>
            </w:r>
          </w:p>
        </w:tc>
        <w:tc>
          <w:tcPr>
            <w:tcW w:w="761" w:type="dxa"/>
            <w:shd w:val="clear" w:color="auto" w:fill="auto"/>
            <w:vAlign w:val="center"/>
            <w:hideMark/>
          </w:tcPr>
          <w:p w14:paraId="10825FB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30,3</w:t>
            </w:r>
          </w:p>
        </w:tc>
        <w:tc>
          <w:tcPr>
            <w:tcW w:w="683" w:type="dxa"/>
            <w:shd w:val="clear" w:color="auto" w:fill="auto"/>
            <w:vAlign w:val="center"/>
            <w:hideMark/>
          </w:tcPr>
          <w:p w14:paraId="749E4BB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77CC793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30,3</w:t>
            </w:r>
          </w:p>
        </w:tc>
        <w:tc>
          <w:tcPr>
            <w:tcW w:w="683" w:type="dxa"/>
            <w:shd w:val="clear" w:color="auto" w:fill="auto"/>
            <w:vAlign w:val="center"/>
            <w:hideMark/>
          </w:tcPr>
          <w:p w14:paraId="7A52E7A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18,4</w:t>
            </w:r>
          </w:p>
        </w:tc>
        <w:tc>
          <w:tcPr>
            <w:tcW w:w="683" w:type="dxa"/>
            <w:shd w:val="clear" w:color="auto" w:fill="auto"/>
            <w:vAlign w:val="center"/>
            <w:hideMark/>
          </w:tcPr>
          <w:p w14:paraId="598DE62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33C45DE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18,4</w:t>
            </w:r>
          </w:p>
        </w:tc>
        <w:tc>
          <w:tcPr>
            <w:tcW w:w="683" w:type="dxa"/>
            <w:shd w:val="clear" w:color="auto" w:fill="auto"/>
            <w:vAlign w:val="center"/>
            <w:hideMark/>
          </w:tcPr>
          <w:p w14:paraId="0F5470E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4,8</w:t>
            </w:r>
          </w:p>
        </w:tc>
        <w:tc>
          <w:tcPr>
            <w:tcW w:w="683" w:type="dxa"/>
            <w:shd w:val="clear" w:color="auto" w:fill="auto"/>
            <w:vAlign w:val="center"/>
            <w:hideMark/>
          </w:tcPr>
          <w:p w14:paraId="357BB73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41" w:type="dxa"/>
            <w:shd w:val="clear" w:color="auto" w:fill="auto"/>
            <w:vAlign w:val="center"/>
            <w:hideMark/>
          </w:tcPr>
          <w:p w14:paraId="6630916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4,8</w:t>
            </w:r>
          </w:p>
        </w:tc>
        <w:tc>
          <w:tcPr>
            <w:tcW w:w="709" w:type="dxa"/>
            <w:shd w:val="clear" w:color="auto" w:fill="auto"/>
            <w:vAlign w:val="center"/>
            <w:hideMark/>
          </w:tcPr>
          <w:p w14:paraId="7046B66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15,76</w:t>
            </w:r>
          </w:p>
        </w:tc>
        <w:tc>
          <w:tcPr>
            <w:tcW w:w="674" w:type="dxa"/>
            <w:shd w:val="clear" w:color="auto" w:fill="auto"/>
            <w:vAlign w:val="center"/>
            <w:hideMark/>
          </w:tcPr>
          <w:p w14:paraId="63D101D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r>
      <w:tr w:rsidR="00923B09" w:rsidRPr="00923B09" w14:paraId="638C3A04" w14:textId="77777777" w:rsidTr="00C81ECE">
        <w:trPr>
          <w:trHeight w:val="945"/>
          <w:jc w:val="center"/>
        </w:trPr>
        <w:tc>
          <w:tcPr>
            <w:tcW w:w="1740" w:type="dxa"/>
            <w:shd w:val="clear" w:color="auto" w:fill="auto"/>
            <w:vAlign w:val="center"/>
            <w:hideMark/>
          </w:tcPr>
          <w:p w14:paraId="0E646DE0"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5. ГП АО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761" w:type="dxa"/>
            <w:shd w:val="clear" w:color="auto" w:fill="auto"/>
            <w:vAlign w:val="center"/>
            <w:hideMark/>
          </w:tcPr>
          <w:p w14:paraId="3DD7F5FA" w14:textId="77777777" w:rsidR="00C81ECE" w:rsidRPr="00923B09" w:rsidRDefault="00C81ECE" w:rsidP="00C81ECE">
            <w:pPr>
              <w:spacing w:after="0" w:line="240" w:lineRule="auto"/>
              <w:jc w:val="center"/>
              <w:rPr>
                <w:rFonts w:ascii="Times New Roman" w:eastAsia="Times New Roman" w:hAnsi="Times New Roman"/>
                <w:sz w:val="14"/>
                <w:szCs w:val="14"/>
                <w:lang w:eastAsia="ru-RU"/>
              </w:rPr>
            </w:pPr>
            <w:r w:rsidRPr="00923B09">
              <w:rPr>
                <w:rFonts w:ascii="Times New Roman" w:eastAsia="Times New Roman" w:hAnsi="Times New Roman"/>
                <w:sz w:val="14"/>
                <w:szCs w:val="14"/>
                <w:lang w:eastAsia="ru-RU"/>
              </w:rPr>
              <w:t>40,1</w:t>
            </w:r>
          </w:p>
        </w:tc>
        <w:tc>
          <w:tcPr>
            <w:tcW w:w="683" w:type="dxa"/>
            <w:shd w:val="clear" w:color="auto" w:fill="auto"/>
            <w:vAlign w:val="center"/>
            <w:hideMark/>
          </w:tcPr>
          <w:p w14:paraId="21045C3A" w14:textId="77777777" w:rsidR="00C81ECE" w:rsidRPr="00923B09" w:rsidRDefault="00C81ECE" w:rsidP="00C81ECE">
            <w:pPr>
              <w:spacing w:after="0" w:line="240" w:lineRule="auto"/>
              <w:jc w:val="center"/>
              <w:rPr>
                <w:rFonts w:ascii="Times New Roman" w:eastAsia="Times New Roman" w:hAnsi="Times New Roman"/>
                <w:sz w:val="14"/>
                <w:szCs w:val="14"/>
                <w:lang w:eastAsia="ru-RU"/>
              </w:rPr>
            </w:pPr>
          </w:p>
        </w:tc>
        <w:tc>
          <w:tcPr>
            <w:tcW w:w="683" w:type="dxa"/>
            <w:shd w:val="clear" w:color="auto" w:fill="auto"/>
            <w:vAlign w:val="center"/>
            <w:hideMark/>
          </w:tcPr>
          <w:p w14:paraId="3F52DFD5" w14:textId="77777777" w:rsidR="00C81ECE" w:rsidRPr="00923B09" w:rsidRDefault="00C81ECE" w:rsidP="00C81ECE">
            <w:pPr>
              <w:spacing w:after="0" w:line="240" w:lineRule="auto"/>
              <w:jc w:val="center"/>
              <w:rPr>
                <w:rFonts w:ascii="Times New Roman" w:eastAsia="Times New Roman" w:hAnsi="Times New Roman"/>
                <w:sz w:val="14"/>
                <w:szCs w:val="14"/>
                <w:lang w:eastAsia="ru-RU"/>
              </w:rPr>
            </w:pPr>
            <w:r w:rsidRPr="00923B09">
              <w:rPr>
                <w:rFonts w:ascii="Times New Roman" w:eastAsia="Times New Roman" w:hAnsi="Times New Roman"/>
                <w:sz w:val="14"/>
                <w:szCs w:val="14"/>
                <w:lang w:eastAsia="ru-RU"/>
              </w:rPr>
              <w:t>40,1</w:t>
            </w:r>
          </w:p>
        </w:tc>
        <w:tc>
          <w:tcPr>
            <w:tcW w:w="683" w:type="dxa"/>
            <w:shd w:val="clear" w:color="auto" w:fill="auto"/>
            <w:vAlign w:val="center"/>
            <w:hideMark/>
          </w:tcPr>
          <w:p w14:paraId="6961C226" w14:textId="77777777" w:rsidR="00C81ECE" w:rsidRPr="00923B09" w:rsidRDefault="00C81ECE" w:rsidP="00C81ECE">
            <w:pPr>
              <w:spacing w:after="0" w:line="240" w:lineRule="auto"/>
              <w:jc w:val="center"/>
              <w:rPr>
                <w:rFonts w:ascii="Times New Roman" w:eastAsia="Times New Roman" w:hAnsi="Times New Roman"/>
                <w:sz w:val="14"/>
                <w:szCs w:val="14"/>
                <w:lang w:eastAsia="ru-RU"/>
              </w:rPr>
            </w:pPr>
            <w:r w:rsidRPr="00923B09">
              <w:rPr>
                <w:rFonts w:ascii="Times New Roman" w:eastAsia="Times New Roman" w:hAnsi="Times New Roman"/>
                <w:sz w:val="14"/>
                <w:szCs w:val="14"/>
                <w:lang w:eastAsia="ru-RU"/>
              </w:rPr>
              <w:t>40,1</w:t>
            </w:r>
          </w:p>
        </w:tc>
        <w:tc>
          <w:tcPr>
            <w:tcW w:w="683" w:type="dxa"/>
            <w:shd w:val="clear" w:color="auto" w:fill="auto"/>
            <w:vAlign w:val="center"/>
            <w:hideMark/>
          </w:tcPr>
          <w:p w14:paraId="6662087D" w14:textId="77777777" w:rsidR="00C81ECE" w:rsidRPr="00923B09" w:rsidRDefault="00C81ECE" w:rsidP="00C81ECE">
            <w:pPr>
              <w:spacing w:after="0" w:line="240" w:lineRule="auto"/>
              <w:jc w:val="center"/>
              <w:rPr>
                <w:rFonts w:ascii="Times New Roman" w:eastAsia="Times New Roman" w:hAnsi="Times New Roman"/>
                <w:sz w:val="14"/>
                <w:szCs w:val="14"/>
                <w:lang w:eastAsia="ru-RU"/>
              </w:rPr>
            </w:pPr>
          </w:p>
        </w:tc>
        <w:tc>
          <w:tcPr>
            <w:tcW w:w="683" w:type="dxa"/>
            <w:shd w:val="clear" w:color="auto" w:fill="auto"/>
            <w:vAlign w:val="center"/>
            <w:hideMark/>
          </w:tcPr>
          <w:p w14:paraId="59EC97B3" w14:textId="77777777" w:rsidR="00C81ECE" w:rsidRPr="00923B09" w:rsidRDefault="00C81ECE" w:rsidP="00C81ECE">
            <w:pPr>
              <w:spacing w:after="0" w:line="240" w:lineRule="auto"/>
              <w:jc w:val="center"/>
              <w:rPr>
                <w:rFonts w:ascii="Times New Roman" w:eastAsia="Times New Roman" w:hAnsi="Times New Roman"/>
                <w:sz w:val="14"/>
                <w:szCs w:val="14"/>
                <w:lang w:eastAsia="ru-RU"/>
              </w:rPr>
            </w:pPr>
            <w:r w:rsidRPr="00923B09">
              <w:rPr>
                <w:rFonts w:ascii="Times New Roman" w:eastAsia="Times New Roman" w:hAnsi="Times New Roman"/>
                <w:sz w:val="14"/>
                <w:szCs w:val="14"/>
                <w:lang w:eastAsia="ru-RU"/>
              </w:rPr>
              <w:t>40,1</w:t>
            </w:r>
          </w:p>
        </w:tc>
        <w:tc>
          <w:tcPr>
            <w:tcW w:w="683" w:type="dxa"/>
            <w:shd w:val="clear" w:color="auto" w:fill="auto"/>
            <w:vAlign w:val="center"/>
            <w:hideMark/>
          </w:tcPr>
          <w:p w14:paraId="6484844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32,6</w:t>
            </w:r>
          </w:p>
        </w:tc>
        <w:tc>
          <w:tcPr>
            <w:tcW w:w="683" w:type="dxa"/>
            <w:shd w:val="clear" w:color="auto" w:fill="auto"/>
            <w:vAlign w:val="center"/>
            <w:hideMark/>
          </w:tcPr>
          <w:p w14:paraId="4AD3278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41" w:type="dxa"/>
            <w:shd w:val="clear" w:color="auto" w:fill="auto"/>
            <w:vAlign w:val="center"/>
            <w:hideMark/>
          </w:tcPr>
          <w:p w14:paraId="21A0456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32,6</w:t>
            </w:r>
          </w:p>
        </w:tc>
        <w:tc>
          <w:tcPr>
            <w:tcW w:w="709" w:type="dxa"/>
            <w:shd w:val="clear" w:color="auto" w:fill="auto"/>
            <w:vAlign w:val="center"/>
            <w:hideMark/>
          </w:tcPr>
          <w:p w14:paraId="1C94493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81,22</w:t>
            </w:r>
          </w:p>
        </w:tc>
        <w:tc>
          <w:tcPr>
            <w:tcW w:w="674" w:type="dxa"/>
            <w:shd w:val="clear" w:color="auto" w:fill="auto"/>
            <w:vAlign w:val="center"/>
            <w:hideMark/>
          </w:tcPr>
          <w:p w14:paraId="7FC92B3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81,22</w:t>
            </w:r>
          </w:p>
        </w:tc>
      </w:tr>
      <w:tr w:rsidR="00923B09" w:rsidRPr="00923B09" w14:paraId="55748F88" w14:textId="77777777" w:rsidTr="00C81ECE">
        <w:trPr>
          <w:trHeight w:val="112"/>
          <w:jc w:val="center"/>
        </w:trPr>
        <w:tc>
          <w:tcPr>
            <w:tcW w:w="1740" w:type="dxa"/>
            <w:shd w:val="clear" w:color="auto" w:fill="auto"/>
            <w:vAlign w:val="center"/>
            <w:hideMark/>
          </w:tcPr>
          <w:p w14:paraId="159AA5AA"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Минстрой АО</w:t>
            </w:r>
          </w:p>
        </w:tc>
        <w:tc>
          <w:tcPr>
            <w:tcW w:w="761" w:type="dxa"/>
            <w:shd w:val="clear" w:color="auto" w:fill="auto"/>
            <w:vAlign w:val="center"/>
            <w:hideMark/>
          </w:tcPr>
          <w:p w14:paraId="68D2280C" w14:textId="77777777" w:rsidR="00C81ECE" w:rsidRPr="00923B09" w:rsidRDefault="00C81ECE" w:rsidP="00C81ECE">
            <w:pPr>
              <w:spacing w:after="0" w:line="240" w:lineRule="auto"/>
              <w:jc w:val="center"/>
              <w:rPr>
                <w:rFonts w:ascii="Times New Roman" w:eastAsia="Times New Roman" w:hAnsi="Times New Roman"/>
                <w:sz w:val="14"/>
                <w:szCs w:val="14"/>
                <w:lang w:eastAsia="ru-RU"/>
              </w:rPr>
            </w:pPr>
            <w:r w:rsidRPr="00923B09">
              <w:rPr>
                <w:rFonts w:ascii="Times New Roman" w:eastAsia="Times New Roman" w:hAnsi="Times New Roman"/>
                <w:sz w:val="14"/>
                <w:szCs w:val="14"/>
                <w:lang w:eastAsia="ru-RU"/>
              </w:rPr>
              <w:t>40,1</w:t>
            </w:r>
          </w:p>
        </w:tc>
        <w:tc>
          <w:tcPr>
            <w:tcW w:w="683" w:type="dxa"/>
            <w:shd w:val="clear" w:color="auto" w:fill="auto"/>
            <w:vAlign w:val="center"/>
            <w:hideMark/>
          </w:tcPr>
          <w:p w14:paraId="61574486" w14:textId="77777777" w:rsidR="00C81ECE" w:rsidRPr="00923B09" w:rsidRDefault="00C81ECE" w:rsidP="00C81ECE">
            <w:pPr>
              <w:spacing w:after="0" w:line="240" w:lineRule="auto"/>
              <w:jc w:val="center"/>
              <w:rPr>
                <w:rFonts w:ascii="Times New Roman" w:eastAsia="Times New Roman" w:hAnsi="Times New Roman"/>
                <w:sz w:val="14"/>
                <w:szCs w:val="14"/>
                <w:lang w:eastAsia="ru-RU"/>
              </w:rPr>
            </w:pPr>
          </w:p>
        </w:tc>
        <w:tc>
          <w:tcPr>
            <w:tcW w:w="683" w:type="dxa"/>
            <w:shd w:val="clear" w:color="auto" w:fill="auto"/>
            <w:vAlign w:val="center"/>
            <w:hideMark/>
          </w:tcPr>
          <w:p w14:paraId="6BECC5A8" w14:textId="77777777" w:rsidR="00C81ECE" w:rsidRPr="00923B09" w:rsidRDefault="00C81ECE" w:rsidP="00C81ECE">
            <w:pPr>
              <w:spacing w:after="0" w:line="240" w:lineRule="auto"/>
              <w:jc w:val="center"/>
              <w:rPr>
                <w:rFonts w:ascii="Times New Roman" w:eastAsia="Times New Roman" w:hAnsi="Times New Roman"/>
                <w:sz w:val="14"/>
                <w:szCs w:val="14"/>
                <w:lang w:eastAsia="ru-RU"/>
              </w:rPr>
            </w:pPr>
            <w:r w:rsidRPr="00923B09">
              <w:rPr>
                <w:rFonts w:ascii="Times New Roman" w:eastAsia="Times New Roman" w:hAnsi="Times New Roman"/>
                <w:sz w:val="14"/>
                <w:szCs w:val="14"/>
                <w:lang w:eastAsia="ru-RU"/>
              </w:rPr>
              <w:t>40,1</w:t>
            </w:r>
          </w:p>
        </w:tc>
        <w:tc>
          <w:tcPr>
            <w:tcW w:w="683" w:type="dxa"/>
            <w:shd w:val="clear" w:color="auto" w:fill="auto"/>
            <w:vAlign w:val="center"/>
            <w:hideMark/>
          </w:tcPr>
          <w:p w14:paraId="7567BD55" w14:textId="77777777" w:rsidR="00C81ECE" w:rsidRPr="00923B09" w:rsidRDefault="00C81ECE" w:rsidP="00C81ECE">
            <w:pPr>
              <w:spacing w:after="0" w:line="240" w:lineRule="auto"/>
              <w:jc w:val="center"/>
              <w:rPr>
                <w:rFonts w:ascii="Times New Roman" w:eastAsia="Times New Roman" w:hAnsi="Times New Roman"/>
                <w:sz w:val="14"/>
                <w:szCs w:val="14"/>
                <w:lang w:eastAsia="ru-RU"/>
              </w:rPr>
            </w:pPr>
            <w:r w:rsidRPr="00923B09">
              <w:rPr>
                <w:rFonts w:ascii="Times New Roman" w:eastAsia="Times New Roman" w:hAnsi="Times New Roman"/>
                <w:sz w:val="14"/>
                <w:szCs w:val="14"/>
                <w:lang w:eastAsia="ru-RU"/>
              </w:rPr>
              <w:t>40,1</w:t>
            </w:r>
          </w:p>
        </w:tc>
        <w:tc>
          <w:tcPr>
            <w:tcW w:w="683" w:type="dxa"/>
            <w:shd w:val="clear" w:color="auto" w:fill="auto"/>
            <w:vAlign w:val="center"/>
            <w:hideMark/>
          </w:tcPr>
          <w:p w14:paraId="27D75719" w14:textId="77777777" w:rsidR="00C81ECE" w:rsidRPr="00923B09" w:rsidRDefault="00C81ECE" w:rsidP="00C81ECE">
            <w:pPr>
              <w:spacing w:after="0" w:line="240" w:lineRule="auto"/>
              <w:jc w:val="center"/>
              <w:rPr>
                <w:rFonts w:ascii="Times New Roman" w:eastAsia="Times New Roman" w:hAnsi="Times New Roman"/>
                <w:sz w:val="14"/>
                <w:szCs w:val="14"/>
                <w:lang w:eastAsia="ru-RU"/>
              </w:rPr>
            </w:pPr>
          </w:p>
        </w:tc>
        <w:tc>
          <w:tcPr>
            <w:tcW w:w="683" w:type="dxa"/>
            <w:shd w:val="clear" w:color="auto" w:fill="auto"/>
            <w:vAlign w:val="center"/>
            <w:hideMark/>
          </w:tcPr>
          <w:p w14:paraId="0B351F3F" w14:textId="77777777" w:rsidR="00C81ECE" w:rsidRPr="00923B09" w:rsidRDefault="00C81ECE" w:rsidP="00C81ECE">
            <w:pPr>
              <w:spacing w:after="0" w:line="240" w:lineRule="auto"/>
              <w:jc w:val="center"/>
              <w:rPr>
                <w:rFonts w:ascii="Times New Roman" w:eastAsia="Times New Roman" w:hAnsi="Times New Roman"/>
                <w:sz w:val="14"/>
                <w:szCs w:val="14"/>
                <w:lang w:eastAsia="ru-RU"/>
              </w:rPr>
            </w:pPr>
            <w:r w:rsidRPr="00923B09">
              <w:rPr>
                <w:rFonts w:ascii="Times New Roman" w:eastAsia="Times New Roman" w:hAnsi="Times New Roman"/>
                <w:sz w:val="14"/>
                <w:szCs w:val="14"/>
                <w:lang w:eastAsia="ru-RU"/>
              </w:rPr>
              <w:t>40,1</w:t>
            </w:r>
          </w:p>
        </w:tc>
        <w:tc>
          <w:tcPr>
            <w:tcW w:w="683" w:type="dxa"/>
            <w:shd w:val="clear" w:color="auto" w:fill="auto"/>
            <w:vAlign w:val="center"/>
            <w:hideMark/>
          </w:tcPr>
          <w:p w14:paraId="0FFC5A1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32,6</w:t>
            </w:r>
          </w:p>
        </w:tc>
        <w:tc>
          <w:tcPr>
            <w:tcW w:w="683" w:type="dxa"/>
            <w:shd w:val="clear" w:color="auto" w:fill="auto"/>
            <w:vAlign w:val="center"/>
            <w:hideMark/>
          </w:tcPr>
          <w:p w14:paraId="5F19635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41" w:type="dxa"/>
            <w:shd w:val="clear" w:color="auto" w:fill="auto"/>
            <w:vAlign w:val="center"/>
            <w:hideMark/>
          </w:tcPr>
          <w:p w14:paraId="6C05273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32,6</w:t>
            </w:r>
          </w:p>
        </w:tc>
        <w:tc>
          <w:tcPr>
            <w:tcW w:w="709" w:type="dxa"/>
            <w:shd w:val="clear" w:color="auto" w:fill="auto"/>
            <w:vAlign w:val="center"/>
            <w:hideMark/>
          </w:tcPr>
          <w:p w14:paraId="1CBF748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81,22</w:t>
            </w:r>
          </w:p>
        </w:tc>
        <w:tc>
          <w:tcPr>
            <w:tcW w:w="674" w:type="dxa"/>
            <w:shd w:val="clear" w:color="auto" w:fill="auto"/>
            <w:vAlign w:val="center"/>
            <w:hideMark/>
          </w:tcPr>
          <w:p w14:paraId="77E6346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81,22</w:t>
            </w:r>
          </w:p>
        </w:tc>
      </w:tr>
      <w:tr w:rsidR="00923B09" w:rsidRPr="00923B09" w14:paraId="2108B6A0" w14:textId="77777777" w:rsidTr="00C81ECE">
        <w:trPr>
          <w:trHeight w:val="900"/>
          <w:jc w:val="center"/>
        </w:trPr>
        <w:tc>
          <w:tcPr>
            <w:tcW w:w="1740" w:type="dxa"/>
            <w:shd w:val="clear" w:color="auto" w:fill="auto"/>
            <w:vAlign w:val="center"/>
            <w:hideMark/>
          </w:tcPr>
          <w:p w14:paraId="73B33F07"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6. ГП АО "Защита населения и территорий Архангельской области от чрезвычайных ситуаций, обеспечение пожарной безопасности и безопасности на водных объектах"</w:t>
            </w:r>
          </w:p>
        </w:tc>
        <w:tc>
          <w:tcPr>
            <w:tcW w:w="761" w:type="dxa"/>
            <w:shd w:val="clear" w:color="auto" w:fill="auto"/>
            <w:vAlign w:val="center"/>
            <w:hideMark/>
          </w:tcPr>
          <w:p w14:paraId="3E85DB9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12,1</w:t>
            </w:r>
          </w:p>
        </w:tc>
        <w:tc>
          <w:tcPr>
            <w:tcW w:w="683" w:type="dxa"/>
            <w:shd w:val="clear" w:color="auto" w:fill="auto"/>
            <w:vAlign w:val="center"/>
            <w:hideMark/>
          </w:tcPr>
          <w:p w14:paraId="3046070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098747F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12 ,1</w:t>
            </w:r>
          </w:p>
        </w:tc>
        <w:tc>
          <w:tcPr>
            <w:tcW w:w="683" w:type="dxa"/>
            <w:shd w:val="clear" w:color="auto" w:fill="auto"/>
            <w:vAlign w:val="center"/>
            <w:hideMark/>
          </w:tcPr>
          <w:p w14:paraId="25E1AF9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12,1</w:t>
            </w:r>
          </w:p>
        </w:tc>
        <w:tc>
          <w:tcPr>
            <w:tcW w:w="683" w:type="dxa"/>
            <w:shd w:val="clear" w:color="auto" w:fill="auto"/>
            <w:vAlign w:val="center"/>
            <w:hideMark/>
          </w:tcPr>
          <w:p w14:paraId="5E1934C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080A8DB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12,1</w:t>
            </w:r>
          </w:p>
        </w:tc>
        <w:tc>
          <w:tcPr>
            <w:tcW w:w="683" w:type="dxa"/>
            <w:shd w:val="clear" w:color="auto" w:fill="auto"/>
            <w:vAlign w:val="center"/>
            <w:hideMark/>
          </w:tcPr>
          <w:p w14:paraId="17EC3E2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3,1</w:t>
            </w:r>
          </w:p>
        </w:tc>
        <w:tc>
          <w:tcPr>
            <w:tcW w:w="683" w:type="dxa"/>
            <w:shd w:val="clear" w:color="auto" w:fill="auto"/>
            <w:vAlign w:val="center"/>
            <w:hideMark/>
          </w:tcPr>
          <w:p w14:paraId="5D19951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41" w:type="dxa"/>
            <w:shd w:val="clear" w:color="auto" w:fill="auto"/>
            <w:vAlign w:val="center"/>
            <w:hideMark/>
          </w:tcPr>
          <w:p w14:paraId="397895C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3,1</w:t>
            </w:r>
          </w:p>
        </w:tc>
        <w:tc>
          <w:tcPr>
            <w:tcW w:w="709" w:type="dxa"/>
            <w:shd w:val="clear" w:color="auto" w:fill="auto"/>
            <w:vAlign w:val="center"/>
            <w:hideMark/>
          </w:tcPr>
          <w:p w14:paraId="6216BCA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25,67</w:t>
            </w:r>
          </w:p>
        </w:tc>
        <w:tc>
          <w:tcPr>
            <w:tcW w:w="674" w:type="dxa"/>
            <w:shd w:val="clear" w:color="auto" w:fill="auto"/>
            <w:vAlign w:val="center"/>
            <w:hideMark/>
          </w:tcPr>
          <w:p w14:paraId="1D4FFF7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25,67</w:t>
            </w:r>
          </w:p>
        </w:tc>
      </w:tr>
      <w:tr w:rsidR="00923B09" w:rsidRPr="00923B09" w14:paraId="6A5C1AF7" w14:textId="77777777" w:rsidTr="00C81ECE">
        <w:trPr>
          <w:trHeight w:val="160"/>
          <w:jc w:val="center"/>
        </w:trPr>
        <w:tc>
          <w:tcPr>
            <w:tcW w:w="1740" w:type="dxa"/>
            <w:shd w:val="clear" w:color="auto" w:fill="auto"/>
            <w:vAlign w:val="center"/>
            <w:hideMark/>
          </w:tcPr>
          <w:p w14:paraId="6652E0A7"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Минстрой АО</w:t>
            </w:r>
          </w:p>
        </w:tc>
        <w:tc>
          <w:tcPr>
            <w:tcW w:w="761" w:type="dxa"/>
            <w:shd w:val="clear" w:color="auto" w:fill="auto"/>
            <w:vAlign w:val="center"/>
            <w:hideMark/>
          </w:tcPr>
          <w:p w14:paraId="1481604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3,1</w:t>
            </w:r>
          </w:p>
        </w:tc>
        <w:tc>
          <w:tcPr>
            <w:tcW w:w="683" w:type="dxa"/>
            <w:shd w:val="clear" w:color="auto" w:fill="auto"/>
            <w:vAlign w:val="center"/>
            <w:hideMark/>
          </w:tcPr>
          <w:p w14:paraId="4257561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2B8D8E9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3,1</w:t>
            </w:r>
          </w:p>
        </w:tc>
        <w:tc>
          <w:tcPr>
            <w:tcW w:w="683" w:type="dxa"/>
            <w:shd w:val="clear" w:color="auto" w:fill="auto"/>
            <w:vAlign w:val="center"/>
            <w:hideMark/>
          </w:tcPr>
          <w:p w14:paraId="70A3E41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3,1</w:t>
            </w:r>
          </w:p>
        </w:tc>
        <w:tc>
          <w:tcPr>
            <w:tcW w:w="683" w:type="dxa"/>
            <w:shd w:val="clear" w:color="auto" w:fill="auto"/>
            <w:vAlign w:val="center"/>
            <w:hideMark/>
          </w:tcPr>
          <w:p w14:paraId="5A72FB4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081EF5C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3,1</w:t>
            </w:r>
          </w:p>
        </w:tc>
        <w:tc>
          <w:tcPr>
            <w:tcW w:w="683" w:type="dxa"/>
            <w:shd w:val="clear" w:color="auto" w:fill="auto"/>
            <w:vAlign w:val="center"/>
            <w:hideMark/>
          </w:tcPr>
          <w:p w14:paraId="26C7164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3,1</w:t>
            </w:r>
          </w:p>
        </w:tc>
        <w:tc>
          <w:tcPr>
            <w:tcW w:w="683" w:type="dxa"/>
            <w:shd w:val="clear" w:color="auto" w:fill="auto"/>
            <w:vAlign w:val="center"/>
            <w:hideMark/>
          </w:tcPr>
          <w:p w14:paraId="3EAF675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41" w:type="dxa"/>
            <w:shd w:val="clear" w:color="auto" w:fill="auto"/>
            <w:vAlign w:val="center"/>
            <w:hideMark/>
          </w:tcPr>
          <w:p w14:paraId="6A1CF0A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3,1</w:t>
            </w:r>
          </w:p>
        </w:tc>
        <w:tc>
          <w:tcPr>
            <w:tcW w:w="709" w:type="dxa"/>
            <w:shd w:val="clear" w:color="auto" w:fill="auto"/>
            <w:vAlign w:val="center"/>
            <w:hideMark/>
          </w:tcPr>
          <w:p w14:paraId="7349851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100,0</w:t>
            </w:r>
          </w:p>
        </w:tc>
        <w:tc>
          <w:tcPr>
            <w:tcW w:w="674" w:type="dxa"/>
            <w:shd w:val="clear" w:color="auto" w:fill="auto"/>
            <w:vAlign w:val="center"/>
            <w:hideMark/>
          </w:tcPr>
          <w:p w14:paraId="6683D3A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100,0</w:t>
            </w:r>
          </w:p>
        </w:tc>
      </w:tr>
      <w:tr w:rsidR="00923B09" w:rsidRPr="00923B09" w14:paraId="0AD35B9E" w14:textId="77777777" w:rsidTr="00C81ECE">
        <w:trPr>
          <w:trHeight w:val="675"/>
          <w:jc w:val="center"/>
        </w:trPr>
        <w:tc>
          <w:tcPr>
            <w:tcW w:w="1740" w:type="dxa"/>
            <w:shd w:val="clear" w:color="auto" w:fill="auto"/>
            <w:vAlign w:val="center"/>
            <w:hideMark/>
          </w:tcPr>
          <w:p w14:paraId="6A835962"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 xml:space="preserve"> Агентство государственной противопожарной службы и гражданской защиты Архангельской области</w:t>
            </w:r>
          </w:p>
        </w:tc>
        <w:tc>
          <w:tcPr>
            <w:tcW w:w="761" w:type="dxa"/>
            <w:shd w:val="clear" w:color="auto" w:fill="auto"/>
            <w:vAlign w:val="center"/>
            <w:hideMark/>
          </w:tcPr>
          <w:p w14:paraId="4C08F4C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9,0</w:t>
            </w:r>
          </w:p>
        </w:tc>
        <w:tc>
          <w:tcPr>
            <w:tcW w:w="683" w:type="dxa"/>
            <w:shd w:val="clear" w:color="auto" w:fill="auto"/>
            <w:vAlign w:val="center"/>
            <w:hideMark/>
          </w:tcPr>
          <w:p w14:paraId="0EA3003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1E4AE40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p w14:paraId="3A1A383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9,0</w:t>
            </w:r>
          </w:p>
          <w:p w14:paraId="1AEC13E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6DC4C1B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9,0</w:t>
            </w:r>
          </w:p>
        </w:tc>
        <w:tc>
          <w:tcPr>
            <w:tcW w:w="683" w:type="dxa"/>
            <w:shd w:val="clear" w:color="auto" w:fill="auto"/>
            <w:vAlign w:val="center"/>
            <w:hideMark/>
          </w:tcPr>
          <w:p w14:paraId="30493F4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050E96D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p w14:paraId="1BBD611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9,0</w:t>
            </w:r>
          </w:p>
          <w:p w14:paraId="4B43796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7695B63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p w14:paraId="687C4C9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p w14:paraId="039363B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4865776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41" w:type="dxa"/>
            <w:shd w:val="clear" w:color="auto" w:fill="auto"/>
            <w:vAlign w:val="center"/>
            <w:hideMark/>
          </w:tcPr>
          <w:p w14:paraId="77A2003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709" w:type="dxa"/>
            <w:shd w:val="clear" w:color="auto" w:fill="auto"/>
            <w:vAlign w:val="center"/>
            <w:hideMark/>
          </w:tcPr>
          <w:p w14:paraId="1CEFCD8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74" w:type="dxa"/>
            <w:shd w:val="clear" w:color="auto" w:fill="auto"/>
            <w:vAlign w:val="center"/>
            <w:hideMark/>
          </w:tcPr>
          <w:p w14:paraId="36AC4B5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r>
      <w:tr w:rsidR="00923B09" w:rsidRPr="00923B09" w14:paraId="5A5B53C4" w14:textId="77777777" w:rsidTr="00C81ECE">
        <w:trPr>
          <w:trHeight w:val="585"/>
          <w:jc w:val="center"/>
        </w:trPr>
        <w:tc>
          <w:tcPr>
            <w:tcW w:w="1740" w:type="dxa"/>
            <w:shd w:val="clear" w:color="auto" w:fill="auto"/>
            <w:vAlign w:val="center"/>
            <w:hideMark/>
          </w:tcPr>
          <w:p w14:paraId="696E7E68"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7. ГП АО "Охрана окружающей среды, воспроизводство и использование природных ресурсов Архангельской области"</w:t>
            </w:r>
          </w:p>
        </w:tc>
        <w:tc>
          <w:tcPr>
            <w:tcW w:w="761" w:type="dxa"/>
            <w:shd w:val="clear" w:color="auto" w:fill="auto"/>
            <w:vAlign w:val="center"/>
            <w:hideMark/>
          </w:tcPr>
          <w:p w14:paraId="4EF45CF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74,3</w:t>
            </w:r>
          </w:p>
        </w:tc>
        <w:tc>
          <w:tcPr>
            <w:tcW w:w="683" w:type="dxa"/>
            <w:shd w:val="clear" w:color="auto" w:fill="auto"/>
            <w:vAlign w:val="center"/>
            <w:hideMark/>
          </w:tcPr>
          <w:p w14:paraId="0F9F028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6231324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74,3</w:t>
            </w:r>
          </w:p>
        </w:tc>
        <w:tc>
          <w:tcPr>
            <w:tcW w:w="683" w:type="dxa"/>
            <w:shd w:val="clear" w:color="auto" w:fill="auto"/>
            <w:vAlign w:val="center"/>
            <w:hideMark/>
          </w:tcPr>
          <w:p w14:paraId="1463FA2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5A80BB3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179B931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466685D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662A451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41" w:type="dxa"/>
            <w:shd w:val="clear" w:color="auto" w:fill="auto"/>
            <w:vAlign w:val="center"/>
            <w:hideMark/>
          </w:tcPr>
          <w:p w14:paraId="7EA8E94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709" w:type="dxa"/>
            <w:shd w:val="clear" w:color="auto" w:fill="auto"/>
            <w:vAlign w:val="center"/>
            <w:hideMark/>
          </w:tcPr>
          <w:p w14:paraId="310A40E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74" w:type="dxa"/>
            <w:shd w:val="clear" w:color="auto" w:fill="auto"/>
            <w:vAlign w:val="center"/>
            <w:hideMark/>
          </w:tcPr>
          <w:p w14:paraId="7168BE5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r>
      <w:tr w:rsidR="00923B09" w:rsidRPr="00923B09" w14:paraId="058AB7F7" w14:textId="77777777" w:rsidTr="00C81ECE">
        <w:trPr>
          <w:trHeight w:val="131"/>
          <w:jc w:val="center"/>
        </w:trPr>
        <w:tc>
          <w:tcPr>
            <w:tcW w:w="1740" w:type="dxa"/>
            <w:shd w:val="clear" w:color="auto" w:fill="auto"/>
            <w:vAlign w:val="center"/>
            <w:hideMark/>
          </w:tcPr>
          <w:p w14:paraId="7CA974B8"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МинТЭК АО</w:t>
            </w:r>
          </w:p>
        </w:tc>
        <w:tc>
          <w:tcPr>
            <w:tcW w:w="761" w:type="dxa"/>
            <w:shd w:val="clear" w:color="auto" w:fill="auto"/>
            <w:vAlign w:val="center"/>
            <w:hideMark/>
          </w:tcPr>
          <w:p w14:paraId="0BEFB3F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73,7</w:t>
            </w:r>
          </w:p>
        </w:tc>
        <w:tc>
          <w:tcPr>
            <w:tcW w:w="683" w:type="dxa"/>
            <w:shd w:val="clear" w:color="auto" w:fill="auto"/>
            <w:vAlign w:val="center"/>
            <w:hideMark/>
          </w:tcPr>
          <w:p w14:paraId="05D83E7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53E1EB8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73,7</w:t>
            </w:r>
          </w:p>
        </w:tc>
        <w:tc>
          <w:tcPr>
            <w:tcW w:w="683" w:type="dxa"/>
            <w:shd w:val="clear" w:color="auto" w:fill="auto"/>
            <w:vAlign w:val="center"/>
            <w:hideMark/>
          </w:tcPr>
          <w:p w14:paraId="1D152A4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5004B5C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5FBE32B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1EAB67E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30BDB3D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41" w:type="dxa"/>
            <w:shd w:val="clear" w:color="auto" w:fill="auto"/>
            <w:vAlign w:val="center"/>
            <w:hideMark/>
          </w:tcPr>
          <w:p w14:paraId="78A98F1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709" w:type="dxa"/>
            <w:shd w:val="clear" w:color="auto" w:fill="auto"/>
            <w:vAlign w:val="center"/>
            <w:hideMark/>
          </w:tcPr>
          <w:p w14:paraId="1BE3E1A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74" w:type="dxa"/>
            <w:shd w:val="clear" w:color="auto" w:fill="auto"/>
            <w:vAlign w:val="center"/>
            <w:hideMark/>
          </w:tcPr>
          <w:p w14:paraId="10541A8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r>
      <w:tr w:rsidR="00923B09" w:rsidRPr="00923B09" w14:paraId="1A234B55" w14:textId="77777777" w:rsidTr="00C81ECE">
        <w:trPr>
          <w:trHeight w:val="169"/>
          <w:jc w:val="center"/>
        </w:trPr>
        <w:tc>
          <w:tcPr>
            <w:tcW w:w="1740" w:type="dxa"/>
            <w:shd w:val="clear" w:color="auto" w:fill="auto"/>
            <w:vAlign w:val="center"/>
            <w:hideMark/>
          </w:tcPr>
          <w:p w14:paraId="35C02911"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Минстрой АО</w:t>
            </w:r>
          </w:p>
        </w:tc>
        <w:tc>
          <w:tcPr>
            <w:tcW w:w="761" w:type="dxa"/>
            <w:shd w:val="clear" w:color="auto" w:fill="auto"/>
            <w:vAlign w:val="center"/>
            <w:hideMark/>
          </w:tcPr>
          <w:p w14:paraId="27F43CB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0,6</w:t>
            </w:r>
          </w:p>
        </w:tc>
        <w:tc>
          <w:tcPr>
            <w:tcW w:w="683" w:type="dxa"/>
            <w:shd w:val="clear" w:color="auto" w:fill="auto"/>
            <w:vAlign w:val="center"/>
            <w:hideMark/>
          </w:tcPr>
          <w:p w14:paraId="5FC9A2D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557865E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0,6</w:t>
            </w:r>
          </w:p>
        </w:tc>
        <w:tc>
          <w:tcPr>
            <w:tcW w:w="683" w:type="dxa"/>
            <w:shd w:val="clear" w:color="auto" w:fill="auto"/>
            <w:vAlign w:val="center"/>
            <w:hideMark/>
          </w:tcPr>
          <w:p w14:paraId="06E9FBF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5973797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3E086C9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643A3E2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296E8C6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41" w:type="dxa"/>
            <w:shd w:val="clear" w:color="auto" w:fill="auto"/>
            <w:vAlign w:val="center"/>
            <w:hideMark/>
          </w:tcPr>
          <w:p w14:paraId="110DDE8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709" w:type="dxa"/>
            <w:shd w:val="clear" w:color="auto" w:fill="auto"/>
            <w:vAlign w:val="center"/>
            <w:hideMark/>
          </w:tcPr>
          <w:p w14:paraId="5C1FC6D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74" w:type="dxa"/>
            <w:shd w:val="clear" w:color="auto" w:fill="auto"/>
            <w:vAlign w:val="center"/>
            <w:hideMark/>
          </w:tcPr>
          <w:p w14:paraId="4A1B734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r>
      <w:tr w:rsidR="00923B09" w:rsidRPr="00923B09" w14:paraId="1A1E4E1A" w14:textId="77777777" w:rsidTr="00C81ECE">
        <w:trPr>
          <w:trHeight w:val="870"/>
          <w:jc w:val="center"/>
        </w:trPr>
        <w:tc>
          <w:tcPr>
            <w:tcW w:w="1740" w:type="dxa"/>
            <w:shd w:val="clear" w:color="auto" w:fill="auto"/>
            <w:vAlign w:val="center"/>
            <w:hideMark/>
          </w:tcPr>
          <w:p w14:paraId="570DC71B"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8. 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761" w:type="dxa"/>
            <w:shd w:val="clear" w:color="auto" w:fill="auto"/>
            <w:vAlign w:val="center"/>
            <w:hideMark/>
          </w:tcPr>
          <w:p w14:paraId="469C3EB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53,9</w:t>
            </w:r>
          </w:p>
        </w:tc>
        <w:tc>
          <w:tcPr>
            <w:tcW w:w="683" w:type="dxa"/>
            <w:shd w:val="clear" w:color="auto" w:fill="auto"/>
            <w:vAlign w:val="center"/>
            <w:hideMark/>
          </w:tcPr>
          <w:p w14:paraId="731F89A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1BF110A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53,9</w:t>
            </w:r>
          </w:p>
        </w:tc>
        <w:tc>
          <w:tcPr>
            <w:tcW w:w="683" w:type="dxa"/>
            <w:shd w:val="clear" w:color="auto" w:fill="auto"/>
            <w:vAlign w:val="center"/>
            <w:hideMark/>
          </w:tcPr>
          <w:p w14:paraId="0A18C50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734BD97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3FE272F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6D6215C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66EA19C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41" w:type="dxa"/>
            <w:shd w:val="clear" w:color="auto" w:fill="auto"/>
            <w:vAlign w:val="center"/>
            <w:hideMark/>
          </w:tcPr>
          <w:p w14:paraId="3DECDBC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709" w:type="dxa"/>
            <w:shd w:val="clear" w:color="auto" w:fill="auto"/>
            <w:vAlign w:val="center"/>
            <w:hideMark/>
          </w:tcPr>
          <w:p w14:paraId="42B79F3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74" w:type="dxa"/>
            <w:shd w:val="clear" w:color="auto" w:fill="auto"/>
            <w:vAlign w:val="center"/>
            <w:hideMark/>
          </w:tcPr>
          <w:p w14:paraId="1963862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r>
      <w:tr w:rsidR="00923B09" w:rsidRPr="00923B09" w14:paraId="09023AE3" w14:textId="77777777" w:rsidTr="00C81ECE">
        <w:trPr>
          <w:trHeight w:val="300"/>
          <w:jc w:val="center"/>
        </w:trPr>
        <w:tc>
          <w:tcPr>
            <w:tcW w:w="1740" w:type="dxa"/>
            <w:shd w:val="clear" w:color="auto" w:fill="auto"/>
            <w:vAlign w:val="center"/>
            <w:hideMark/>
          </w:tcPr>
          <w:p w14:paraId="17A6FD4F"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Администрация Губернатора Архангельской области и Правительства Архангельской области</w:t>
            </w:r>
          </w:p>
        </w:tc>
        <w:tc>
          <w:tcPr>
            <w:tcW w:w="761" w:type="dxa"/>
            <w:shd w:val="clear" w:color="auto" w:fill="auto"/>
            <w:vAlign w:val="center"/>
            <w:hideMark/>
          </w:tcPr>
          <w:p w14:paraId="7C508C9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53,9</w:t>
            </w:r>
          </w:p>
        </w:tc>
        <w:tc>
          <w:tcPr>
            <w:tcW w:w="683" w:type="dxa"/>
            <w:shd w:val="clear" w:color="auto" w:fill="auto"/>
            <w:vAlign w:val="center"/>
            <w:hideMark/>
          </w:tcPr>
          <w:p w14:paraId="392DCB2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2CD86D3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53,9</w:t>
            </w:r>
          </w:p>
        </w:tc>
        <w:tc>
          <w:tcPr>
            <w:tcW w:w="683" w:type="dxa"/>
            <w:shd w:val="clear" w:color="auto" w:fill="auto"/>
            <w:vAlign w:val="center"/>
            <w:hideMark/>
          </w:tcPr>
          <w:p w14:paraId="05E2B81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65BD0D6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20B88B2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62BF235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59BCC2E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41" w:type="dxa"/>
            <w:shd w:val="clear" w:color="auto" w:fill="auto"/>
            <w:vAlign w:val="center"/>
            <w:hideMark/>
          </w:tcPr>
          <w:p w14:paraId="398F395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709" w:type="dxa"/>
            <w:shd w:val="clear" w:color="auto" w:fill="auto"/>
            <w:vAlign w:val="center"/>
            <w:hideMark/>
          </w:tcPr>
          <w:p w14:paraId="4697BBB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74" w:type="dxa"/>
            <w:shd w:val="clear" w:color="auto" w:fill="auto"/>
            <w:vAlign w:val="center"/>
            <w:hideMark/>
          </w:tcPr>
          <w:p w14:paraId="460A022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r>
      <w:tr w:rsidR="00923B09" w:rsidRPr="00923B09" w14:paraId="4C405E98" w14:textId="77777777" w:rsidTr="00C81ECE">
        <w:trPr>
          <w:trHeight w:val="585"/>
          <w:jc w:val="center"/>
        </w:trPr>
        <w:tc>
          <w:tcPr>
            <w:tcW w:w="1740" w:type="dxa"/>
            <w:shd w:val="clear" w:color="auto" w:fill="auto"/>
            <w:vAlign w:val="center"/>
            <w:hideMark/>
          </w:tcPr>
          <w:p w14:paraId="3599D555"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9. ГП АО "Развитие энергетики и жилищно-коммунального хозяйства Архангельской области"</w:t>
            </w:r>
          </w:p>
        </w:tc>
        <w:tc>
          <w:tcPr>
            <w:tcW w:w="761" w:type="dxa"/>
            <w:shd w:val="clear" w:color="auto" w:fill="auto"/>
            <w:vAlign w:val="center"/>
            <w:hideMark/>
          </w:tcPr>
          <w:p w14:paraId="6999E09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781,3</w:t>
            </w:r>
          </w:p>
        </w:tc>
        <w:tc>
          <w:tcPr>
            <w:tcW w:w="683" w:type="dxa"/>
            <w:shd w:val="clear" w:color="auto" w:fill="auto"/>
            <w:vAlign w:val="center"/>
            <w:hideMark/>
          </w:tcPr>
          <w:p w14:paraId="4F48E77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704,8</w:t>
            </w:r>
          </w:p>
        </w:tc>
        <w:tc>
          <w:tcPr>
            <w:tcW w:w="683" w:type="dxa"/>
            <w:shd w:val="clear" w:color="auto" w:fill="auto"/>
            <w:vAlign w:val="center"/>
            <w:hideMark/>
          </w:tcPr>
          <w:p w14:paraId="3AE5142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76,5</w:t>
            </w:r>
          </w:p>
        </w:tc>
        <w:tc>
          <w:tcPr>
            <w:tcW w:w="683" w:type="dxa"/>
            <w:shd w:val="clear" w:color="auto" w:fill="auto"/>
            <w:vAlign w:val="center"/>
            <w:hideMark/>
          </w:tcPr>
          <w:p w14:paraId="0142038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342,7</w:t>
            </w:r>
          </w:p>
        </w:tc>
        <w:tc>
          <w:tcPr>
            <w:tcW w:w="683" w:type="dxa"/>
            <w:shd w:val="clear" w:color="auto" w:fill="auto"/>
            <w:vAlign w:val="center"/>
            <w:hideMark/>
          </w:tcPr>
          <w:p w14:paraId="5C8E9EE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304,6</w:t>
            </w:r>
          </w:p>
        </w:tc>
        <w:tc>
          <w:tcPr>
            <w:tcW w:w="683" w:type="dxa"/>
            <w:shd w:val="clear" w:color="auto" w:fill="auto"/>
            <w:vAlign w:val="center"/>
            <w:hideMark/>
          </w:tcPr>
          <w:p w14:paraId="6672A84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38,1</w:t>
            </w:r>
          </w:p>
        </w:tc>
        <w:tc>
          <w:tcPr>
            <w:tcW w:w="683" w:type="dxa"/>
            <w:shd w:val="clear" w:color="auto" w:fill="auto"/>
            <w:vAlign w:val="center"/>
            <w:hideMark/>
          </w:tcPr>
          <w:p w14:paraId="57ADD4F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324,8</w:t>
            </w:r>
          </w:p>
        </w:tc>
        <w:tc>
          <w:tcPr>
            <w:tcW w:w="683" w:type="dxa"/>
            <w:shd w:val="clear" w:color="auto" w:fill="auto"/>
            <w:vAlign w:val="center"/>
            <w:hideMark/>
          </w:tcPr>
          <w:p w14:paraId="42CF5A7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292,2</w:t>
            </w:r>
          </w:p>
        </w:tc>
        <w:tc>
          <w:tcPr>
            <w:tcW w:w="641" w:type="dxa"/>
            <w:shd w:val="clear" w:color="auto" w:fill="auto"/>
            <w:vAlign w:val="center"/>
            <w:hideMark/>
          </w:tcPr>
          <w:p w14:paraId="27CEB8E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32,6</w:t>
            </w:r>
          </w:p>
        </w:tc>
        <w:tc>
          <w:tcPr>
            <w:tcW w:w="709" w:type="dxa"/>
            <w:shd w:val="clear" w:color="auto" w:fill="auto"/>
            <w:vAlign w:val="center"/>
            <w:hideMark/>
          </w:tcPr>
          <w:p w14:paraId="4097A9A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41,57</w:t>
            </w:r>
          </w:p>
        </w:tc>
        <w:tc>
          <w:tcPr>
            <w:tcW w:w="674" w:type="dxa"/>
            <w:shd w:val="clear" w:color="auto" w:fill="auto"/>
            <w:vAlign w:val="center"/>
            <w:hideMark/>
          </w:tcPr>
          <w:p w14:paraId="1553D5D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94,78</w:t>
            </w:r>
          </w:p>
        </w:tc>
      </w:tr>
      <w:tr w:rsidR="00923B09" w:rsidRPr="00923B09" w14:paraId="7189F62A" w14:textId="77777777" w:rsidTr="00C81ECE">
        <w:trPr>
          <w:trHeight w:val="197"/>
          <w:jc w:val="center"/>
        </w:trPr>
        <w:tc>
          <w:tcPr>
            <w:tcW w:w="1740" w:type="dxa"/>
            <w:shd w:val="clear" w:color="auto" w:fill="auto"/>
            <w:vAlign w:val="center"/>
            <w:hideMark/>
          </w:tcPr>
          <w:p w14:paraId="5C79C8DB"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МинТЭК АО</w:t>
            </w:r>
          </w:p>
        </w:tc>
        <w:tc>
          <w:tcPr>
            <w:tcW w:w="761" w:type="dxa"/>
            <w:shd w:val="clear" w:color="auto" w:fill="auto"/>
            <w:vAlign w:val="center"/>
            <w:hideMark/>
          </w:tcPr>
          <w:p w14:paraId="471B590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781,3</w:t>
            </w:r>
          </w:p>
        </w:tc>
        <w:tc>
          <w:tcPr>
            <w:tcW w:w="683" w:type="dxa"/>
            <w:shd w:val="clear" w:color="auto" w:fill="auto"/>
            <w:vAlign w:val="center"/>
            <w:hideMark/>
          </w:tcPr>
          <w:p w14:paraId="7F32D80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704,8</w:t>
            </w:r>
          </w:p>
        </w:tc>
        <w:tc>
          <w:tcPr>
            <w:tcW w:w="683" w:type="dxa"/>
            <w:shd w:val="clear" w:color="auto" w:fill="auto"/>
            <w:vAlign w:val="center"/>
            <w:hideMark/>
          </w:tcPr>
          <w:p w14:paraId="5C965BC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76,5</w:t>
            </w:r>
          </w:p>
        </w:tc>
        <w:tc>
          <w:tcPr>
            <w:tcW w:w="683" w:type="dxa"/>
            <w:shd w:val="clear" w:color="auto" w:fill="auto"/>
            <w:vAlign w:val="center"/>
            <w:hideMark/>
          </w:tcPr>
          <w:p w14:paraId="0F4B0BC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342,7</w:t>
            </w:r>
          </w:p>
        </w:tc>
        <w:tc>
          <w:tcPr>
            <w:tcW w:w="683" w:type="dxa"/>
            <w:shd w:val="clear" w:color="auto" w:fill="auto"/>
            <w:vAlign w:val="center"/>
            <w:hideMark/>
          </w:tcPr>
          <w:p w14:paraId="4D1087A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304,6</w:t>
            </w:r>
          </w:p>
        </w:tc>
        <w:tc>
          <w:tcPr>
            <w:tcW w:w="683" w:type="dxa"/>
            <w:shd w:val="clear" w:color="auto" w:fill="auto"/>
            <w:vAlign w:val="center"/>
            <w:hideMark/>
          </w:tcPr>
          <w:p w14:paraId="0E30AC6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38,1</w:t>
            </w:r>
          </w:p>
        </w:tc>
        <w:tc>
          <w:tcPr>
            <w:tcW w:w="683" w:type="dxa"/>
            <w:shd w:val="clear" w:color="auto" w:fill="auto"/>
            <w:vAlign w:val="center"/>
            <w:hideMark/>
          </w:tcPr>
          <w:p w14:paraId="7C5358C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324,8</w:t>
            </w:r>
          </w:p>
        </w:tc>
        <w:tc>
          <w:tcPr>
            <w:tcW w:w="683" w:type="dxa"/>
            <w:shd w:val="clear" w:color="auto" w:fill="auto"/>
            <w:vAlign w:val="center"/>
            <w:hideMark/>
          </w:tcPr>
          <w:p w14:paraId="2482280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292,2</w:t>
            </w:r>
          </w:p>
        </w:tc>
        <w:tc>
          <w:tcPr>
            <w:tcW w:w="641" w:type="dxa"/>
            <w:shd w:val="clear" w:color="auto" w:fill="auto"/>
            <w:vAlign w:val="center"/>
            <w:hideMark/>
          </w:tcPr>
          <w:p w14:paraId="30459A7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32,6</w:t>
            </w:r>
          </w:p>
        </w:tc>
        <w:tc>
          <w:tcPr>
            <w:tcW w:w="709" w:type="dxa"/>
            <w:shd w:val="clear" w:color="auto" w:fill="auto"/>
            <w:vAlign w:val="center"/>
            <w:hideMark/>
          </w:tcPr>
          <w:p w14:paraId="7944650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41,57</w:t>
            </w:r>
          </w:p>
        </w:tc>
        <w:tc>
          <w:tcPr>
            <w:tcW w:w="674" w:type="dxa"/>
            <w:shd w:val="clear" w:color="auto" w:fill="auto"/>
            <w:vAlign w:val="center"/>
            <w:hideMark/>
          </w:tcPr>
          <w:p w14:paraId="4FE3CF0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94,78</w:t>
            </w:r>
          </w:p>
        </w:tc>
      </w:tr>
      <w:tr w:rsidR="00923B09" w:rsidRPr="00923B09" w14:paraId="40A11B05" w14:textId="77777777" w:rsidTr="00C81ECE">
        <w:trPr>
          <w:trHeight w:val="600"/>
          <w:jc w:val="center"/>
        </w:trPr>
        <w:tc>
          <w:tcPr>
            <w:tcW w:w="1740" w:type="dxa"/>
            <w:shd w:val="clear" w:color="auto" w:fill="auto"/>
            <w:vAlign w:val="center"/>
            <w:hideMark/>
          </w:tcPr>
          <w:p w14:paraId="54B5930E"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10. ГП АО "Развитие транспортной системы Архангельской области"</w:t>
            </w:r>
          </w:p>
        </w:tc>
        <w:tc>
          <w:tcPr>
            <w:tcW w:w="761" w:type="dxa"/>
            <w:shd w:val="clear" w:color="auto" w:fill="auto"/>
            <w:vAlign w:val="center"/>
            <w:hideMark/>
          </w:tcPr>
          <w:p w14:paraId="54D76C3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1 939,9</w:t>
            </w:r>
          </w:p>
        </w:tc>
        <w:tc>
          <w:tcPr>
            <w:tcW w:w="683" w:type="dxa"/>
            <w:shd w:val="clear" w:color="auto" w:fill="auto"/>
            <w:vAlign w:val="center"/>
            <w:hideMark/>
          </w:tcPr>
          <w:p w14:paraId="675F0B3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1 322,7</w:t>
            </w:r>
          </w:p>
        </w:tc>
        <w:tc>
          <w:tcPr>
            <w:tcW w:w="683" w:type="dxa"/>
            <w:shd w:val="clear" w:color="auto" w:fill="auto"/>
            <w:vAlign w:val="center"/>
            <w:hideMark/>
          </w:tcPr>
          <w:p w14:paraId="443E0E4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617,2</w:t>
            </w:r>
          </w:p>
        </w:tc>
        <w:tc>
          <w:tcPr>
            <w:tcW w:w="683" w:type="dxa"/>
            <w:shd w:val="clear" w:color="auto" w:fill="auto"/>
            <w:vAlign w:val="center"/>
            <w:hideMark/>
          </w:tcPr>
          <w:p w14:paraId="1BB696B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713,6</w:t>
            </w:r>
          </w:p>
        </w:tc>
        <w:tc>
          <w:tcPr>
            <w:tcW w:w="683" w:type="dxa"/>
            <w:shd w:val="clear" w:color="auto" w:fill="auto"/>
            <w:vAlign w:val="center"/>
            <w:hideMark/>
          </w:tcPr>
          <w:p w14:paraId="46C05A3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530,9</w:t>
            </w:r>
          </w:p>
        </w:tc>
        <w:tc>
          <w:tcPr>
            <w:tcW w:w="683" w:type="dxa"/>
            <w:shd w:val="clear" w:color="auto" w:fill="auto"/>
            <w:vAlign w:val="center"/>
            <w:hideMark/>
          </w:tcPr>
          <w:p w14:paraId="5C52069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182,8</w:t>
            </w:r>
          </w:p>
        </w:tc>
        <w:tc>
          <w:tcPr>
            <w:tcW w:w="683" w:type="dxa"/>
            <w:shd w:val="clear" w:color="auto" w:fill="auto"/>
            <w:vAlign w:val="center"/>
            <w:hideMark/>
          </w:tcPr>
          <w:p w14:paraId="51D3861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689,6</w:t>
            </w:r>
          </w:p>
        </w:tc>
        <w:tc>
          <w:tcPr>
            <w:tcW w:w="683" w:type="dxa"/>
            <w:shd w:val="clear" w:color="auto" w:fill="auto"/>
            <w:vAlign w:val="center"/>
            <w:hideMark/>
          </w:tcPr>
          <w:p w14:paraId="3ACB821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509,2</w:t>
            </w:r>
          </w:p>
        </w:tc>
        <w:tc>
          <w:tcPr>
            <w:tcW w:w="641" w:type="dxa"/>
            <w:shd w:val="clear" w:color="auto" w:fill="auto"/>
            <w:vAlign w:val="center"/>
            <w:hideMark/>
          </w:tcPr>
          <w:p w14:paraId="2C4A512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180,4</w:t>
            </w:r>
          </w:p>
        </w:tc>
        <w:tc>
          <w:tcPr>
            <w:tcW w:w="709" w:type="dxa"/>
            <w:shd w:val="clear" w:color="auto" w:fill="auto"/>
            <w:vAlign w:val="center"/>
            <w:hideMark/>
          </w:tcPr>
          <w:p w14:paraId="3A17D96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35,55</w:t>
            </w:r>
          </w:p>
        </w:tc>
        <w:tc>
          <w:tcPr>
            <w:tcW w:w="674" w:type="dxa"/>
            <w:shd w:val="clear" w:color="auto" w:fill="auto"/>
            <w:vAlign w:val="center"/>
            <w:hideMark/>
          </w:tcPr>
          <w:p w14:paraId="3FFBF98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96,63</w:t>
            </w:r>
          </w:p>
        </w:tc>
      </w:tr>
      <w:tr w:rsidR="00923B09" w:rsidRPr="00923B09" w14:paraId="54FFA2D6" w14:textId="77777777" w:rsidTr="00C81ECE">
        <w:trPr>
          <w:trHeight w:val="136"/>
          <w:jc w:val="center"/>
        </w:trPr>
        <w:tc>
          <w:tcPr>
            <w:tcW w:w="1740" w:type="dxa"/>
            <w:shd w:val="clear" w:color="auto" w:fill="auto"/>
            <w:vAlign w:val="center"/>
            <w:hideMark/>
          </w:tcPr>
          <w:p w14:paraId="7F965A44"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Минтранс АО</w:t>
            </w:r>
          </w:p>
        </w:tc>
        <w:tc>
          <w:tcPr>
            <w:tcW w:w="761" w:type="dxa"/>
            <w:shd w:val="clear" w:color="auto" w:fill="auto"/>
            <w:vAlign w:val="center"/>
            <w:hideMark/>
          </w:tcPr>
          <w:p w14:paraId="4611DF8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1 672,6</w:t>
            </w:r>
          </w:p>
        </w:tc>
        <w:tc>
          <w:tcPr>
            <w:tcW w:w="683" w:type="dxa"/>
            <w:shd w:val="clear" w:color="auto" w:fill="auto"/>
            <w:vAlign w:val="center"/>
            <w:hideMark/>
          </w:tcPr>
          <w:p w14:paraId="36B955E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1 322,7</w:t>
            </w:r>
          </w:p>
        </w:tc>
        <w:tc>
          <w:tcPr>
            <w:tcW w:w="683" w:type="dxa"/>
            <w:shd w:val="clear" w:color="auto" w:fill="auto"/>
            <w:vAlign w:val="center"/>
            <w:hideMark/>
          </w:tcPr>
          <w:p w14:paraId="7F221FB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349,9</w:t>
            </w:r>
          </w:p>
        </w:tc>
        <w:tc>
          <w:tcPr>
            <w:tcW w:w="683" w:type="dxa"/>
            <w:shd w:val="clear" w:color="auto" w:fill="auto"/>
            <w:vAlign w:val="center"/>
            <w:hideMark/>
          </w:tcPr>
          <w:p w14:paraId="5B26A4C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560,0</w:t>
            </w:r>
          </w:p>
        </w:tc>
        <w:tc>
          <w:tcPr>
            <w:tcW w:w="683" w:type="dxa"/>
            <w:shd w:val="clear" w:color="auto" w:fill="auto"/>
            <w:vAlign w:val="center"/>
            <w:hideMark/>
          </w:tcPr>
          <w:p w14:paraId="748CAAF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530,9</w:t>
            </w:r>
          </w:p>
        </w:tc>
        <w:tc>
          <w:tcPr>
            <w:tcW w:w="683" w:type="dxa"/>
            <w:shd w:val="clear" w:color="auto" w:fill="auto"/>
            <w:vAlign w:val="center"/>
            <w:hideMark/>
          </w:tcPr>
          <w:p w14:paraId="5388319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29,1</w:t>
            </w:r>
          </w:p>
        </w:tc>
        <w:tc>
          <w:tcPr>
            <w:tcW w:w="683" w:type="dxa"/>
            <w:shd w:val="clear" w:color="auto" w:fill="auto"/>
            <w:vAlign w:val="center"/>
            <w:hideMark/>
          </w:tcPr>
          <w:p w14:paraId="2AE3D9A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535,9</w:t>
            </w:r>
          </w:p>
        </w:tc>
        <w:tc>
          <w:tcPr>
            <w:tcW w:w="683" w:type="dxa"/>
            <w:shd w:val="clear" w:color="auto" w:fill="auto"/>
            <w:vAlign w:val="center"/>
            <w:hideMark/>
          </w:tcPr>
          <w:p w14:paraId="0221CD6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509,2</w:t>
            </w:r>
          </w:p>
        </w:tc>
        <w:tc>
          <w:tcPr>
            <w:tcW w:w="641" w:type="dxa"/>
            <w:shd w:val="clear" w:color="auto" w:fill="auto"/>
            <w:vAlign w:val="center"/>
            <w:hideMark/>
          </w:tcPr>
          <w:p w14:paraId="65D204A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26,7</w:t>
            </w:r>
          </w:p>
        </w:tc>
        <w:tc>
          <w:tcPr>
            <w:tcW w:w="709" w:type="dxa"/>
            <w:shd w:val="clear" w:color="auto" w:fill="auto"/>
            <w:vAlign w:val="center"/>
            <w:hideMark/>
          </w:tcPr>
          <w:p w14:paraId="4508FD1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32,04</w:t>
            </w:r>
          </w:p>
        </w:tc>
        <w:tc>
          <w:tcPr>
            <w:tcW w:w="674" w:type="dxa"/>
            <w:shd w:val="clear" w:color="auto" w:fill="auto"/>
            <w:vAlign w:val="center"/>
            <w:hideMark/>
          </w:tcPr>
          <w:p w14:paraId="04E15ED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95,71</w:t>
            </w:r>
          </w:p>
        </w:tc>
      </w:tr>
      <w:tr w:rsidR="00923B09" w:rsidRPr="00923B09" w14:paraId="49902C0E" w14:textId="77777777" w:rsidTr="00C81ECE">
        <w:trPr>
          <w:trHeight w:val="112"/>
          <w:jc w:val="center"/>
        </w:trPr>
        <w:tc>
          <w:tcPr>
            <w:tcW w:w="1740" w:type="dxa"/>
            <w:shd w:val="clear" w:color="auto" w:fill="auto"/>
            <w:vAlign w:val="center"/>
            <w:hideMark/>
          </w:tcPr>
          <w:p w14:paraId="6E16D1F1"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Минтранс АО</w:t>
            </w:r>
          </w:p>
        </w:tc>
        <w:tc>
          <w:tcPr>
            <w:tcW w:w="761" w:type="dxa"/>
            <w:shd w:val="clear" w:color="auto" w:fill="auto"/>
            <w:vAlign w:val="center"/>
            <w:hideMark/>
          </w:tcPr>
          <w:p w14:paraId="7C81017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267,3</w:t>
            </w:r>
          </w:p>
        </w:tc>
        <w:tc>
          <w:tcPr>
            <w:tcW w:w="683" w:type="dxa"/>
            <w:shd w:val="clear" w:color="auto" w:fill="auto"/>
            <w:vAlign w:val="center"/>
            <w:hideMark/>
          </w:tcPr>
          <w:p w14:paraId="7C21EFE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3CFD10E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267,3</w:t>
            </w:r>
          </w:p>
        </w:tc>
        <w:tc>
          <w:tcPr>
            <w:tcW w:w="683" w:type="dxa"/>
            <w:shd w:val="clear" w:color="auto" w:fill="auto"/>
            <w:vAlign w:val="center"/>
            <w:hideMark/>
          </w:tcPr>
          <w:p w14:paraId="537EAA1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153,6</w:t>
            </w:r>
          </w:p>
        </w:tc>
        <w:tc>
          <w:tcPr>
            <w:tcW w:w="683" w:type="dxa"/>
            <w:shd w:val="clear" w:color="auto" w:fill="auto"/>
            <w:vAlign w:val="center"/>
            <w:hideMark/>
          </w:tcPr>
          <w:p w14:paraId="3D4F057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1B91CEB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153,7</w:t>
            </w:r>
          </w:p>
        </w:tc>
        <w:tc>
          <w:tcPr>
            <w:tcW w:w="683" w:type="dxa"/>
            <w:shd w:val="clear" w:color="auto" w:fill="auto"/>
            <w:vAlign w:val="center"/>
            <w:hideMark/>
          </w:tcPr>
          <w:p w14:paraId="43B53C6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153,7</w:t>
            </w:r>
          </w:p>
        </w:tc>
        <w:tc>
          <w:tcPr>
            <w:tcW w:w="683" w:type="dxa"/>
            <w:shd w:val="clear" w:color="auto" w:fill="auto"/>
            <w:vAlign w:val="center"/>
            <w:hideMark/>
          </w:tcPr>
          <w:p w14:paraId="1ADBB63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41" w:type="dxa"/>
            <w:shd w:val="clear" w:color="auto" w:fill="auto"/>
            <w:vAlign w:val="center"/>
            <w:hideMark/>
          </w:tcPr>
          <w:p w14:paraId="79E9C0D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153,7</w:t>
            </w:r>
          </w:p>
        </w:tc>
        <w:tc>
          <w:tcPr>
            <w:tcW w:w="709" w:type="dxa"/>
            <w:shd w:val="clear" w:color="auto" w:fill="auto"/>
            <w:vAlign w:val="center"/>
            <w:hideMark/>
          </w:tcPr>
          <w:p w14:paraId="179874D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57,49</w:t>
            </w:r>
          </w:p>
        </w:tc>
        <w:tc>
          <w:tcPr>
            <w:tcW w:w="674" w:type="dxa"/>
            <w:shd w:val="clear" w:color="auto" w:fill="auto"/>
            <w:vAlign w:val="center"/>
            <w:hideMark/>
          </w:tcPr>
          <w:p w14:paraId="4EC7298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100,0</w:t>
            </w:r>
          </w:p>
        </w:tc>
      </w:tr>
      <w:tr w:rsidR="00923B09" w:rsidRPr="00923B09" w14:paraId="45075333" w14:textId="77777777" w:rsidTr="00C81ECE">
        <w:trPr>
          <w:trHeight w:val="645"/>
          <w:jc w:val="center"/>
        </w:trPr>
        <w:tc>
          <w:tcPr>
            <w:tcW w:w="1740" w:type="dxa"/>
            <w:shd w:val="clear" w:color="auto" w:fill="auto"/>
            <w:vAlign w:val="center"/>
            <w:hideMark/>
          </w:tcPr>
          <w:p w14:paraId="3AF6E808"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11. ГП АО "Развитие инфраструктуры Соловецкого архипелага"</w:t>
            </w:r>
          </w:p>
        </w:tc>
        <w:tc>
          <w:tcPr>
            <w:tcW w:w="761" w:type="dxa"/>
            <w:shd w:val="clear" w:color="auto" w:fill="auto"/>
            <w:vAlign w:val="center"/>
            <w:hideMark/>
          </w:tcPr>
          <w:p w14:paraId="2D3057A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380,3</w:t>
            </w:r>
          </w:p>
        </w:tc>
        <w:tc>
          <w:tcPr>
            <w:tcW w:w="683" w:type="dxa"/>
            <w:shd w:val="clear" w:color="auto" w:fill="auto"/>
            <w:vAlign w:val="center"/>
            <w:hideMark/>
          </w:tcPr>
          <w:p w14:paraId="32A0100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299,1</w:t>
            </w:r>
          </w:p>
        </w:tc>
        <w:tc>
          <w:tcPr>
            <w:tcW w:w="683" w:type="dxa"/>
            <w:shd w:val="clear" w:color="auto" w:fill="auto"/>
            <w:vAlign w:val="center"/>
            <w:hideMark/>
          </w:tcPr>
          <w:p w14:paraId="41933B9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81,2</w:t>
            </w:r>
          </w:p>
        </w:tc>
        <w:tc>
          <w:tcPr>
            <w:tcW w:w="683" w:type="dxa"/>
            <w:shd w:val="clear" w:color="auto" w:fill="auto"/>
            <w:vAlign w:val="center"/>
            <w:hideMark/>
          </w:tcPr>
          <w:p w14:paraId="4861533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35,1</w:t>
            </w:r>
          </w:p>
        </w:tc>
        <w:tc>
          <w:tcPr>
            <w:tcW w:w="683" w:type="dxa"/>
            <w:shd w:val="clear" w:color="auto" w:fill="auto"/>
            <w:vAlign w:val="center"/>
            <w:hideMark/>
          </w:tcPr>
          <w:p w14:paraId="58C3270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51BCDF2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35,1</w:t>
            </w:r>
          </w:p>
        </w:tc>
        <w:tc>
          <w:tcPr>
            <w:tcW w:w="683" w:type="dxa"/>
            <w:shd w:val="clear" w:color="auto" w:fill="auto"/>
            <w:vAlign w:val="center"/>
            <w:hideMark/>
          </w:tcPr>
          <w:p w14:paraId="55CAC4E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25,1</w:t>
            </w:r>
          </w:p>
        </w:tc>
        <w:tc>
          <w:tcPr>
            <w:tcW w:w="683" w:type="dxa"/>
            <w:shd w:val="clear" w:color="auto" w:fill="auto"/>
            <w:vAlign w:val="center"/>
            <w:hideMark/>
          </w:tcPr>
          <w:p w14:paraId="5EF16A1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41" w:type="dxa"/>
            <w:shd w:val="clear" w:color="auto" w:fill="auto"/>
            <w:vAlign w:val="center"/>
            <w:hideMark/>
          </w:tcPr>
          <w:p w14:paraId="6E7F3AA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25,1</w:t>
            </w:r>
          </w:p>
        </w:tc>
        <w:tc>
          <w:tcPr>
            <w:tcW w:w="709" w:type="dxa"/>
            <w:shd w:val="clear" w:color="auto" w:fill="auto"/>
            <w:vAlign w:val="center"/>
            <w:hideMark/>
          </w:tcPr>
          <w:p w14:paraId="21FA447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6,60</w:t>
            </w:r>
          </w:p>
        </w:tc>
        <w:tc>
          <w:tcPr>
            <w:tcW w:w="674" w:type="dxa"/>
            <w:shd w:val="clear" w:color="auto" w:fill="auto"/>
            <w:vAlign w:val="center"/>
            <w:hideMark/>
          </w:tcPr>
          <w:p w14:paraId="1921E97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71,43</w:t>
            </w:r>
          </w:p>
        </w:tc>
      </w:tr>
      <w:tr w:rsidR="00923B09" w:rsidRPr="00923B09" w14:paraId="7CCEB93B" w14:textId="77777777" w:rsidTr="00C81ECE">
        <w:trPr>
          <w:trHeight w:val="140"/>
          <w:jc w:val="center"/>
        </w:trPr>
        <w:tc>
          <w:tcPr>
            <w:tcW w:w="1740" w:type="dxa"/>
            <w:shd w:val="clear" w:color="auto" w:fill="auto"/>
            <w:vAlign w:val="center"/>
            <w:hideMark/>
          </w:tcPr>
          <w:p w14:paraId="450FAFDB"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Минстрой АО</w:t>
            </w:r>
          </w:p>
        </w:tc>
        <w:tc>
          <w:tcPr>
            <w:tcW w:w="761" w:type="dxa"/>
            <w:shd w:val="clear" w:color="auto" w:fill="auto"/>
            <w:vAlign w:val="center"/>
            <w:hideMark/>
          </w:tcPr>
          <w:p w14:paraId="05DA46B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380,3</w:t>
            </w:r>
          </w:p>
        </w:tc>
        <w:tc>
          <w:tcPr>
            <w:tcW w:w="683" w:type="dxa"/>
            <w:shd w:val="clear" w:color="auto" w:fill="auto"/>
            <w:vAlign w:val="center"/>
            <w:hideMark/>
          </w:tcPr>
          <w:p w14:paraId="21D7B26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299,1</w:t>
            </w:r>
          </w:p>
        </w:tc>
        <w:tc>
          <w:tcPr>
            <w:tcW w:w="683" w:type="dxa"/>
            <w:shd w:val="clear" w:color="auto" w:fill="auto"/>
            <w:vAlign w:val="center"/>
            <w:hideMark/>
          </w:tcPr>
          <w:p w14:paraId="6AE2C2D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81,2</w:t>
            </w:r>
          </w:p>
        </w:tc>
        <w:tc>
          <w:tcPr>
            <w:tcW w:w="683" w:type="dxa"/>
            <w:shd w:val="clear" w:color="auto" w:fill="auto"/>
            <w:vAlign w:val="center"/>
            <w:hideMark/>
          </w:tcPr>
          <w:p w14:paraId="1858EA1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35,1</w:t>
            </w:r>
          </w:p>
        </w:tc>
        <w:tc>
          <w:tcPr>
            <w:tcW w:w="683" w:type="dxa"/>
            <w:shd w:val="clear" w:color="auto" w:fill="auto"/>
            <w:vAlign w:val="center"/>
            <w:hideMark/>
          </w:tcPr>
          <w:p w14:paraId="2619AC0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41E883E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35,1</w:t>
            </w:r>
          </w:p>
        </w:tc>
        <w:tc>
          <w:tcPr>
            <w:tcW w:w="683" w:type="dxa"/>
            <w:shd w:val="clear" w:color="auto" w:fill="auto"/>
            <w:vAlign w:val="center"/>
            <w:hideMark/>
          </w:tcPr>
          <w:p w14:paraId="1019BB3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25,1</w:t>
            </w:r>
          </w:p>
        </w:tc>
        <w:tc>
          <w:tcPr>
            <w:tcW w:w="683" w:type="dxa"/>
            <w:shd w:val="clear" w:color="auto" w:fill="auto"/>
            <w:vAlign w:val="center"/>
            <w:hideMark/>
          </w:tcPr>
          <w:p w14:paraId="4631107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41" w:type="dxa"/>
            <w:shd w:val="clear" w:color="auto" w:fill="auto"/>
            <w:vAlign w:val="center"/>
            <w:hideMark/>
          </w:tcPr>
          <w:p w14:paraId="63508D8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25,1</w:t>
            </w:r>
          </w:p>
        </w:tc>
        <w:tc>
          <w:tcPr>
            <w:tcW w:w="709" w:type="dxa"/>
            <w:shd w:val="clear" w:color="auto" w:fill="auto"/>
            <w:vAlign w:val="center"/>
            <w:hideMark/>
          </w:tcPr>
          <w:p w14:paraId="2451482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6,60</w:t>
            </w:r>
          </w:p>
        </w:tc>
        <w:tc>
          <w:tcPr>
            <w:tcW w:w="674" w:type="dxa"/>
            <w:shd w:val="clear" w:color="auto" w:fill="auto"/>
            <w:vAlign w:val="center"/>
            <w:hideMark/>
          </w:tcPr>
          <w:p w14:paraId="5D4A0C8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71,43</w:t>
            </w:r>
          </w:p>
        </w:tc>
      </w:tr>
      <w:tr w:rsidR="00923B09" w:rsidRPr="00923B09" w14:paraId="0048A2DE" w14:textId="77777777" w:rsidTr="00C81ECE">
        <w:trPr>
          <w:trHeight w:val="660"/>
          <w:jc w:val="center"/>
        </w:trPr>
        <w:tc>
          <w:tcPr>
            <w:tcW w:w="1740" w:type="dxa"/>
            <w:shd w:val="clear" w:color="auto" w:fill="auto"/>
            <w:vAlign w:val="center"/>
            <w:hideMark/>
          </w:tcPr>
          <w:p w14:paraId="21A4FCC1"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12. ГП АО "Комплексное развитие сельских территорий Архангельской области"</w:t>
            </w:r>
          </w:p>
        </w:tc>
        <w:tc>
          <w:tcPr>
            <w:tcW w:w="761" w:type="dxa"/>
            <w:shd w:val="clear" w:color="auto" w:fill="auto"/>
            <w:vAlign w:val="center"/>
            <w:hideMark/>
          </w:tcPr>
          <w:p w14:paraId="5181366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403,3</w:t>
            </w:r>
          </w:p>
        </w:tc>
        <w:tc>
          <w:tcPr>
            <w:tcW w:w="683" w:type="dxa"/>
            <w:shd w:val="clear" w:color="auto" w:fill="auto"/>
            <w:vAlign w:val="center"/>
            <w:hideMark/>
          </w:tcPr>
          <w:p w14:paraId="650FFEE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234,7</w:t>
            </w:r>
          </w:p>
        </w:tc>
        <w:tc>
          <w:tcPr>
            <w:tcW w:w="683" w:type="dxa"/>
            <w:shd w:val="clear" w:color="auto" w:fill="auto"/>
            <w:vAlign w:val="center"/>
            <w:hideMark/>
          </w:tcPr>
          <w:p w14:paraId="31B2D1B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168,6</w:t>
            </w:r>
          </w:p>
        </w:tc>
        <w:tc>
          <w:tcPr>
            <w:tcW w:w="683" w:type="dxa"/>
            <w:shd w:val="clear" w:color="auto" w:fill="auto"/>
            <w:vAlign w:val="center"/>
            <w:hideMark/>
          </w:tcPr>
          <w:p w14:paraId="34232AC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227,0</w:t>
            </w:r>
          </w:p>
        </w:tc>
        <w:tc>
          <w:tcPr>
            <w:tcW w:w="683" w:type="dxa"/>
            <w:shd w:val="clear" w:color="auto" w:fill="auto"/>
            <w:vAlign w:val="center"/>
            <w:hideMark/>
          </w:tcPr>
          <w:p w14:paraId="442BCB1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139,6</w:t>
            </w:r>
          </w:p>
        </w:tc>
        <w:tc>
          <w:tcPr>
            <w:tcW w:w="683" w:type="dxa"/>
            <w:shd w:val="clear" w:color="auto" w:fill="auto"/>
            <w:vAlign w:val="center"/>
            <w:hideMark/>
          </w:tcPr>
          <w:p w14:paraId="5F1BD65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87,5</w:t>
            </w:r>
          </w:p>
        </w:tc>
        <w:tc>
          <w:tcPr>
            <w:tcW w:w="683" w:type="dxa"/>
            <w:shd w:val="clear" w:color="auto" w:fill="auto"/>
            <w:vAlign w:val="center"/>
            <w:hideMark/>
          </w:tcPr>
          <w:p w14:paraId="49FA103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208 ,8</w:t>
            </w:r>
          </w:p>
        </w:tc>
        <w:tc>
          <w:tcPr>
            <w:tcW w:w="683" w:type="dxa"/>
            <w:shd w:val="clear" w:color="auto" w:fill="auto"/>
            <w:vAlign w:val="center"/>
            <w:hideMark/>
          </w:tcPr>
          <w:p w14:paraId="194D9EB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127,9</w:t>
            </w:r>
          </w:p>
        </w:tc>
        <w:tc>
          <w:tcPr>
            <w:tcW w:w="641" w:type="dxa"/>
            <w:shd w:val="clear" w:color="auto" w:fill="auto"/>
            <w:vAlign w:val="center"/>
            <w:hideMark/>
          </w:tcPr>
          <w:p w14:paraId="51CED94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80,9</w:t>
            </w:r>
          </w:p>
        </w:tc>
        <w:tc>
          <w:tcPr>
            <w:tcW w:w="709" w:type="dxa"/>
            <w:shd w:val="clear" w:color="auto" w:fill="auto"/>
            <w:vAlign w:val="center"/>
            <w:hideMark/>
          </w:tcPr>
          <w:p w14:paraId="077249D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51,76</w:t>
            </w:r>
          </w:p>
        </w:tc>
        <w:tc>
          <w:tcPr>
            <w:tcW w:w="674" w:type="dxa"/>
            <w:shd w:val="clear" w:color="auto" w:fill="auto"/>
            <w:vAlign w:val="center"/>
            <w:hideMark/>
          </w:tcPr>
          <w:p w14:paraId="468891A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91,97</w:t>
            </w:r>
          </w:p>
        </w:tc>
      </w:tr>
      <w:tr w:rsidR="00923B09" w:rsidRPr="00923B09" w14:paraId="1DC3C77C" w14:textId="77777777" w:rsidTr="00C81ECE">
        <w:trPr>
          <w:trHeight w:val="141"/>
          <w:jc w:val="center"/>
        </w:trPr>
        <w:tc>
          <w:tcPr>
            <w:tcW w:w="1740" w:type="dxa"/>
            <w:shd w:val="clear" w:color="auto" w:fill="auto"/>
            <w:vAlign w:val="center"/>
            <w:hideMark/>
          </w:tcPr>
          <w:p w14:paraId="7D9CC109"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Минстрой АО</w:t>
            </w:r>
          </w:p>
        </w:tc>
        <w:tc>
          <w:tcPr>
            <w:tcW w:w="761" w:type="dxa"/>
            <w:shd w:val="clear" w:color="auto" w:fill="auto"/>
            <w:vAlign w:val="center"/>
            <w:hideMark/>
          </w:tcPr>
          <w:p w14:paraId="01A684C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64,3</w:t>
            </w:r>
          </w:p>
        </w:tc>
        <w:tc>
          <w:tcPr>
            <w:tcW w:w="683" w:type="dxa"/>
            <w:shd w:val="clear" w:color="auto" w:fill="auto"/>
            <w:vAlign w:val="center"/>
            <w:hideMark/>
          </w:tcPr>
          <w:p w14:paraId="6C40E75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23,4</w:t>
            </w:r>
          </w:p>
        </w:tc>
        <w:tc>
          <w:tcPr>
            <w:tcW w:w="683" w:type="dxa"/>
            <w:shd w:val="clear" w:color="auto" w:fill="auto"/>
            <w:vAlign w:val="center"/>
            <w:hideMark/>
          </w:tcPr>
          <w:p w14:paraId="10F6CF2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40,9</w:t>
            </w:r>
          </w:p>
        </w:tc>
        <w:tc>
          <w:tcPr>
            <w:tcW w:w="683" w:type="dxa"/>
            <w:shd w:val="clear" w:color="auto" w:fill="auto"/>
            <w:vAlign w:val="center"/>
            <w:hideMark/>
          </w:tcPr>
          <w:p w14:paraId="6776613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21,0</w:t>
            </w:r>
          </w:p>
        </w:tc>
        <w:tc>
          <w:tcPr>
            <w:tcW w:w="683" w:type="dxa"/>
            <w:shd w:val="clear" w:color="auto" w:fill="auto"/>
            <w:vAlign w:val="center"/>
            <w:hideMark/>
          </w:tcPr>
          <w:p w14:paraId="437D38F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17,2</w:t>
            </w:r>
          </w:p>
        </w:tc>
        <w:tc>
          <w:tcPr>
            <w:tcW w:w="683" w:type="dxa"/>
            <w:shd w:val="clear" w:color="auto" w:fill="auto"/>
            <w:vAlign w:val="center"/>
            <w:hideMark/>
          </w:tcPr>
          <w:p w14:paraId="35FFA42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3,8</w:t>
            </w:r>
          </w:p>
        </w:tc>
        <w:tc>
          <w:tcPr>
            <w:tcW w:w="683" w:type="dxa"/>
            <w:shd w:val="clear" w:color="auto" w:fill="auto"/>
            <w:vAlign w:val="center"/>
            <w:hideMark/>
          </w:tcPr>
          <w:p w14:paraId="2B49B4D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21,0</w:t>
            </w:r>
          </w:p>
        </w:tc>
        <w:tc>
          <w:tcPr>
            <w:tcW w:w="683" w:type="dxa"/>
            <w:shd w:val="clear" w:color="auto" w:fill="auto"/>
            <w:vAlign w:val="center"/>
            <w:hideMark/>
          </w:tcPr>
          <w:p w14:paraId="45AAED2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17,2</w:t>
            </w:r>
          </w:p>
        </w:tc>
        <w:tc>
          <w:tcPr>
            <w:tcW w:w="641" w:type="dxa"/>
            <w:shd w:val="clear" w:color="auto" w:fill="auto"/>
            <w:vAlign w:val="center"/>
            <w:hideMark/>
          </w:tcPr>
          <w:p w14:paraId="4957C2B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3,8</w:t>
            </w:r>
          </w:p>
        </w:tc>
        <w:tc>
          <w:tcPr>
            <w:tcW w:w="709" w:type="dxa"/>
            <w:shd w:val="clear" w:color="auto" w:fill="auto"/>
            <w:vAlign w:val="center"/>
            <w:hideMark/>
          </w:tcPr>
          <w:p w14:paraId="46D6858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32,64</w:t>
            </w:r>
          </w:p>
        </w:tc>
        <w:tc>
          <w:tcPr>
            <w:tcW w:w="674" w:type="dxa"/>
            <w:shd w:val="clear" w:color="auto" w:fill="auto"/>
            <w:vAlign w:val="center"/>
            <w:hideMark/>
          </w:tcPr>
          <w:p w14:paraId="2ECD871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99,98</w:t>
            </w:r>
          </w:p>
        </w:tc>
      </w:tr>
      <w:tr w:rsidR="00923B09" w:rsidRPr="00923B09" w14:paraId="4D9A0D51" w14:textId="77777777" w:rsidTr="00C81ECE">
        <w:trPr>
          <w:trHeight w:val="132"/>
          <w:jc w:val="center"/>
        </w:trPr>
        <w:tc>
          <w:tcPr>
            <w:tcW w:w="1740" w:type="dxa"/>
            <w:shd w:val="clear" w:color="auto" w:fill="auto"/>
            <w:vAlign w:val="center"/>
            <w:hideMark/>
          </w:tcPr>
          <w:p w14:paraId="7AC8A2E1"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Минстрой АО</w:t>
            </w:r>
          </w:p>
        </w:tc>
        <w:tc>
          <w:tcPr>
            <w:tcW w:w="761" w:type="dxa"/>
            <w:shd w:val="clear" w:color="auto" w:fill="auto"/>
            <w:vAlign w:val="center"/>
            <w:hideMark/>
          </w:tcPr>
          <w:p w14:paraId="7E1D92D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339,0</w:t>
            </w:r>
          </w:p>
        </w:tc>
        <w:tc>
          <w:tcPr>
            <w:tcW w:w="683" w:type="dxa"/>
            <w:shd w:val="clear" w:color="auto" w:fill="auto"/>
            <w:vAlign w:val="center"/>
            <w:hideMark/>
          </w:tcPr>
          <w:p w14:paraId="4F971AB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211,3</w:t>
            </w:r>
          </w:p>
        </w:tc>
        <w:tc>
          <w:tcPr>
            <w:tcW w:w="683" w:type="dxa"/>
            <w:shd w:val="clear" w:color="auto" w:fill="auto"/>
            <w:vAlign w:val="center"/>
            <w:hideMark/>
          </w:tcPr>
          <w:p w14:paraId="72E9E6B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127,7</w:t>
            </w:r>
          </w:p>
        </w:tc>
        <w:tc>
          <w:tcPr>
            <w:tcW w:w="683" w:type="dxa"/>
            <w:shd w:val="clear" w:color="auto" w:fill="auto"/>
            <w:vAlign w:val="center"/>
            <w:hideMark/>
          </w:tcPr>
          <w:p w14:paraId="1245698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206,0</w:t>
            </w:r>
          </w:p>
        </w:tc>
        <w:tc>
          <w:tcPr>
            <w:tcW w:w="683" w:type="dxa"/>
            <w:shd w:val="clear" w:color="auto" w:fill="auto"/>
            <w:vAlign w:val="center"/>
            <w:hideMark/>
          </w:tcPr>
          <w:p w14:paraId="0BED3E2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122,4</w:t>
            </w:r>
          </w:p>
        </w:tc>
        <w:tc>
          <w:tcPr>
            <w:tcW w:w="683" w:type="dxa"/>
            <w:shd w:val="clear" w:color="auto" w:fill="auto"/>
            <w:vAlign w:val="center"/>
            <w:hideMark/>
          </w:tcPr>
          <w:p w14:paraId="2775174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83,7</w:t>
            </w:r>
          </w:p>
        </w:tc>
        <w:tc>
          <w:tcPr>
            <w:tcW w:w="683" w:type="dxa"/>
            <w:shd w:val="clear" w:color="auto" w:fill="auto"/>
            <w:vAlign w:val="center"/>
            <w:hideMark/>
          </w:tcPr>
          <w:p w14:paraId="520C08B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187,8</w:t>
            </w:r>
          </w:p>
        </w:tc>
        <w:tc>
          <w:tcPr>
            <w:tcW w:w="683" w:type="dxa"/>
            <w:shd w:val="clear" w:color="auto" w:fill="auto"/>
            <w:vAlign w:val="center"/>
            <w:hideMark/>
          </w:tcPr>
          <w:p w14:paraId="32B643B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110,7</w:t>
            </w:r>
          </w:p>
        </w:tc>
        <w:tc>
          <w:tcPr>
            <w:tcW w:w="641" w:type="dxa"/>
            <w:shd w:val="clear" w:color="auto" w:fill="auto"/>
            <w:vAlign w:val="center"/>
            <w:hideMark/>
          </w:tcPr>
          <w:p w14:paraId="1550C66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77,1</w:t>
            </w:r>
          </w:p>
        </w:tc>
        <w:tc>
          <w:tcPr>
            <w:tcW w:w="709" w:type="dxa"/>
            <w:shd w:val="clear" w:color="auto" w:fill="auto"/>
            <w:vAlign w:val="center"/>
            <w:hideMark/>
          </w:tcPr>
          <w:p w14:paraId="56D75D9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55,39</w:t>
            </w:r>
          </w:p>
        </w:tc>
        <w:tc>
          <w:tcPr>
            <w:tcW w:w="674" w:type="dxa"/>
            <w:shd w:val="clear" w:color="auto" w:fill="auto"/>
            <w:vAlign w:val="center"/>
            <w:hideMark/>
          </w:tcPr>
          <w:p w14:paraId="1F2E485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91,15</w:t>
            </w:r>
          </w:p>
        </w:tc>
      </w:tr>
      <w:tr w:rsidR="00923B09" w:rsidRPr="00923B09" w14:paraId="764FEC0C" w14:textId="77777777" w:rsidTr="00C81ECE">
        <w:trPr>
          <w:trHeight w:val="585"/>
          <w:jc w:val="center"/>
        </w:trPr>
        <w:tc>
          <w:tcPr>
            <w:tcW w:w="1740" w:type="dxa"/>
            <w:shd w:val="clear" w:color="auto" w:fill="auto"/>
            <w:vAlign w:val="center"/>
            <w:hideMark/>
          </w:tcPr>
          <w:p w14:paraId="29FDC2DB"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13. ГП АО "Развитие физической культуры и спорта в Архангельской области"</w:t>
            </w:r>
          </w:p>
        </w:tc>
        <w:tc>
          <w:tcPr>
            <w:tcW w:w="761" w:type="dxa"/>
            <w:shd w:val="clear" w:color="auto" w:fill="auto"/>
            <w:vAlign w:val="center"/>
            <w:hideMark/>
          </w:tcPr>
          <w:p w14:paraId="07290AA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408,7</w:t>
            </w:r>
          </w:p>
        </w:tc>
        <w:tc>
          <w:tcPr>
            <w:tcW w:w="683" w:type="dxa"/>
            <w:shd w:val="clear" w:color="auto" w:fill="auto"/>
            <w:vAlign w:val="center"/>
            <w:hideMark/>
          </w:tcPr>
          <w:p w14:paraId="4C8A59E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319,5</w:t>
            </w:r>
          </w:p>
        </w:tc>
        <w:tc>
          <w:tcPr>
            <w:tcW w:w="683" w:type="dxa"/>
            <w:shd w:val="clear" w:color="auto" w:fill="auto"/>
            <w:vAlign w:val="center"/>
            <w:hideMark/>
          </w:tcPr>
          <w:p w14:paraId="72A78CF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89,2</w:t>
            </w:r>
          </w:p>
        </w:tc>
        <w:tc>
          <w:tcPr>
            <w:tcW w:w="683" w:type="dxa"/>
            <w:shd w:val="clear" w:color="auto" w:fill="auto"/>
            <w:vAlign w:val="center"/>
            <w:hideMark/>
          </w:tcPr>
          <w:p w14:paraId="20D8CE3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209,7</w:t>
            </w:r>
          </w:p>
        </w:tc>
        <w:tc>
          <w:tcPr>
            <w:tcW w:w="683" w:type="dxa"/>
            <w:shd w:val="clear" w:color="auto" w:fill="auto"/>
            <w:vAlign w:val="center"/>
            <w:hideMark/>
          </w:tcPr>
          <w:p w14:paraId="386B8A51"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198,4</w:t>
            </w:r>
          </w:p>
        </w:tc>
        <w:tc>
          <w:tcPr>
            <w:tcW w:w="683" w:type="dxa"/>
            <w:shd w:val="clear" w:color="auto" w:fill="auto"/>
            <w:vAlign w:val="center"/>
            <w:hideMark/>
          </w:tcPr>
          <w:p w14:paraId="10A60EB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11,3</w:t>
            </w:r>
          </w:p>
        </w:tc>
        <w:tc>
          <w:tcPr>
            <w:tcW w:w="683" w:type="dxa"/>
            <w:shd w:val="clear" w:color="auto" w:fill="auto"/>
            <w:vAlign w:val="center"/>
            <w:hideMark/>
          </w:tcPr>
          <w:p w14:paraId="4D8F01F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172,7</w:t>
            </w:r>
          </w:p>
        </w:tc>
        <w:tc>
          <w:tcPr>
            <w:tcW w:w="683" w:type="dxa"/>
            <w:shd w:val="clear" w:color="auto" w:fill="auto"/>
            <w:vAlign w:val="center"/>
            <w:hideMark/>
          </w:tcPr>
          <w:p w14:paraId="024AE36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165,9</w:t>
            </w:r>
          </w:p>
        </w:tc>
        <w:tc>
          <w:tcPr>
            <w:tcW w:w="641" w:type="dxa"/>
            <w:shd w:val="clear" w:color="auto" w:fill="auto"/>
            <w:vAlign w:val="center"/>
            <w:hideMark/>
          </w:tcPr>
          <w:p w14:paraId="0E03BB1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6,8</w:t>
            </w:r>
          </w:p>
        </w:tc>
        <w:tc>
          <w:tcPr>
            <w:tcW w:w="709" w:type="dxa"/>
            <w:shd w:val="clear" w:color="auto" w:fill="auto"/>
            <w:vAlign w:val="center"/>
            <w:hideMark/>
          </w:tcPr>
          <w:p w14:paraId="402E44A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42,26</w:t>
            </w:r>
          </w:p>
        </w:tc>
        <w:tc>
          <w:tcPr>
            <w:tcW w:w="674" w:type="dxa"/>
            <w:shd w:val="clear" w:color="auto" w:fill="auto"/>
            <w:vAlign w:val="center"/>
            <w:hideMark/>
          </w:tcPr>
          <w:p w14:paraId="4A0D2BA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82,37</w:t>
            </w:r>
          </w:p>
        </w:tc>
      </w:tr>
      <w:tr w:rsidR="00923B09" w:rsidRPr="00923B09" w14:paraId="69D528A6" w14:textId="77777777" w:rsidTr="00C81ECE">
        <w:trPr>
          <w:trHeight w:val="134"/>
          <w:jc w:val="center"/>
        </w:trPr>
        <w:tc>
          <w:tcPr>
            <w:tcW w:w="1740" w:type="dxa"/>
            <w:shd w:val="clear" w:color="auto" w:fill="auto"/>
            <w:vAlign w:val="center"/>
            <w:hideMark/>
          </w:tcPr>
          <w:p w14:paraId="731F6E69"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Минстрой АО</w:t>
            </w:r>
          </w:p>
        </w:tc>
        <w:tc>
          <w:tcPr>
            <w:tcW w:w="761" w:type="dxa"/>
            <w:shd w:val="clear" w:color="auto" w:fill="auto"/>
            <w:vAlign w:val="center"/>
            <w:hideMark/>
          </w:tcPr>
          <w:p w14:paraId="17DB9B46"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401,7</w:t>
            </w:r>
          </w:p>
        </w:tc>
        <w:tc>
          <w:tcPr>
            <w:tcW w:w="683" w:type="dxa"/>
            <w:shd w:val="clear" w:color="auto" w:fill="auto"/>
            <w:vAlign w:val="center"/>
            <w:hideMark/>
          </w:tcPr>
          <w:p w14:paraId="5EE079E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319,5</w:t>
            </w:r>
          </w:p>
        </w:tc>
        <w:tc>
          <w:tcPr>
            <w:tcW w:w="683" w:type="dxa"/>
            <w:shd w:val="clear" w:color="auto" w:fill="auto"/>
            <w:vAlign w:val="center"/>
            <w:hideMark/>
          </w:tcPr>
          <w:p w14:paraId="64B1C34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82,2</w:t>
            </w:r>
          </w:p>
        </w:tc>
        <w:tc>
          <w:tcPr>
            <w:tcW w:w="683" w:type="dxa"/>
            <w:shd w:val="clear" w:color="auto" w:fill="auto"/>
            <w:vAlign w:val="center"/>
            <w:hideMark/>
          </w:tcPr>
          <w:p w14:paraId="129E2AC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206,2</w:t>
            </w:r>
          </w:p>
        </w:tc>
        <w:tc>
          <w:tcPr>
            <w:tcW w:w="683" w:type="dxa"/>
            <w:shd w:val="clear" w:color="auto" w:fill="auto"/>
            <w:vAlign w:val="center"/>
            <w:hideMark/>
          </w:tcPr>
          <w:p w14:paraId="58DBEAE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198,4</w:t>
            </w:r>
          </w:p>
        </w:tc>
        <w:tc>
          <w:tcPr>
            <w:tcW w:w="683" w:type="dxa"/>
            <w:shd w:val="clear" w:color="auto" w:fill="auto"/>
            <w:vAlign w:val="center"/>
            <w:hideMark/>
          </w:tcPr>
          <w:p w14:paraId="07CFC59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7,8</w:t>
            </w:r>
          </w:p>
        </w:tc>
        <w:tc>
          <w:tcPr>
            <w:tcW w:w="683" w:type="dxa"/>
            <w:shd w:val="clear" w:color="auto" w:fill="auto"/>
            <w:vAlign w:val="center"/>
            <w:hideMark/>
          </w:tcPr>
          <w:p w14:paraId="48DBD64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172 ,7</w:t>
            </w:r>
          </w:p>
        </w:tc>
        <w:tc>
          <w:tcPr>
            <w:tcW w:w="683" w:type="dxa"/>
            <w:shd w:val="clear" w:color="auto" w:fill="auto"/>
            <w:vAlign w:val="center"/>
            <w:hideMark/>
          </w:tcPr>
          <w:p w14:paraId="34B7F98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165 ,9</w:t>
            </w:r>
          </w:p>
        </w:tc>
        <w:tc>
          <w:tcPr>
            <w:tcW w:w="641" w:type="dxa"/>
            <w:shd w:val="clear" w:color="auto" w:fill="auto"/>
            <w:vAlign w:val="center"/>
            <w:hideMark/>
          </w:tcPr>
          <w:p w14:paraId="10ED399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6,8</w:t>
            </w:r>
          </w:p>
        </w:tc>
        <w:tc>
          <w:tcPr>
            <w:tcW w:w="709" w:type="dxa"/>
            <w:shd w:val="clear" w:color="auto" w:fill="auto"/>
            <w:vAlign w:val="center"/>
            <w:hideMark/>
          </w:tcPr>
          <w:p w14:paraId="77C7258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43,00</w:t>
            </w:r>
          </w:p>
        </w:tc>
        <w:tc>
          <w:tcPr>
            <w:tcW w:w="674" w:type="dxa"/>
            <w:shd w:val="clear" w:color="auto" w:fill="auto"/>
            <w:vAlign w:val="center"/>
            <w:hideMark/>
          </w:tcPr>
          <w:p w14:paraId="2DF6A2E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83,76</w:t>
            </w:r>
          </w:p>
        </w:tc>
      </w:tr>
      <w:tr w:rsidR="00923B09" w:rsidRPr="00923B09" w14:paraId="4A65FEF5" w14:textId="77777777" w:rsidTr="00C81ECE">
        <w:trPr>
          <w:trHeight w:val="300"/>
          <w:jc w:val="center"/>
        </w:trPr>
        <w:tc>
          <w:tcPr>
            <w:tcW w:w="1740" w:type="dxa"/>
            <w:shd w:val="clear" w:color="auto" w:fill="auto"/>
            <w:vAlign w:val="center"/>
            <w:hideMark/>
          </w:tcPr>
          <w:p w14:paraId="31855E3E"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Министерство по делам молодежи и спорту Архангельской области</w:t>
            </w:r>
          </w:p>
        </w:tc>
        <w:tc>
          <w:tcPr>
            <w:tcW w:w="761" w:type="dxa"/>
            <w:shd w:val="clear" w:color="auto" w:fill="auto"/>
            <w:vAlign w:val="center"/>
            <w:hideMark/>
          </w:tcPr>
          <w:p w14:paraId="647D469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7,0</w:t>
            </w:r>
          </w:p>
        </w:tc>
        <w:tc>
          <w:tcPr>
            <w:tcW w:w="683" w:type="dxa"/>
            <w:shd w:val="clear" w:color="auto" w:fill="auto"/>
            <w:vAlign w:val="center"/>
            <w:hideMark/>
          </w:tcPr>
          <w:p w14:paraId="350AE9E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7EBCEA5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7,0</w:t>
            </w:r>
          </w:p>
        </w:tc>
        <w:tc>
          <w:tcPr>
            <w:tcW w:w="683" w:type="dxa"/>
            <w:shd w:val="clear" w:color="auto" w:fill="auto"/>
            <w:vAlign w:val="center"/>
            <w:hideMark/>
          </w:tcPr>
          <w:p w14:paraId="3077AD4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3,5</w:t>
            </w:r>
          </w:p>
        </w:tc>
        <w:tc>
          <w:tcPr>
            <w:tcW w:w="683" w:type="dxa"/>
            <w:shd w:val="clear" w:color="auto" w:fill="auto"/>
            <w:vAlign w:val="center"/>
            <w:hideMark/>
          </w:tcPr>
          <w:p w14:paraId="7A3F5F5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6C38C78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3,5</w:t>
            </w:r>
          </w:p>
        </w:tc>
        <w:tc>
          <w:tcPr>
            <w:tcW w:w="683" w:type="dxa"/>
            <w:shd w:val="clear" w:color="auto" w:fill="auto"/>
            <w:vAlign w:val="center"/>
            <w:hideMark/>
          </w:tcPr>
          <w:p w14:paraId="594B278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3338941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41" w:type="dxa"/>
            <w:shd w:val="clear" w:color="auto" w:fill="auto"/>
            <w:vAlign w:val="center"/>
            <w:hideMark/>
          </w:tcPr>
          <w:p w14:paraId="1C96816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709" w:type="dxa"/>
            <w:shd w:val="clear" w:color="auto" w:fill="auto"/>
            <w:vAlign w:val="center"/>
            <w:hideMark/>
          </w:tcPr>
          <w:p w14:paraId="54EF7C6C"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74" w:type="dxa"/>
            <w:shd w:val="clear" w:color="auto" w:fill="auto"/>
            <w:vAlign w:val="center"/>
            <w:hideMark/>
          </w:tcPr>
          <w:p w14:paraId="02852EED"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r>
      <w:tr w:rsidR="00923B09" w:rsidRPr="00923B09" w14:paraId="3E4B7C90" w14:textId="77777777" w:rsidTr="00C81ECE">
        <w:trPr>
          <w:trHeight w:val="300"/>
          <w:jc w:val="center"/>
        </w:trPr>
        <w:tc>
          <w:tcPr>
            <w:tcW w:w="1740" w:type="dxa"/>
            <w:shd w:val="clear" w:color="auto" w:fill="auto"/>
            <w:vAlign w:val="center"/>
            <w:hideMark/>
          </w:tcPr>
          <w:p w14:paraId="45F2D413"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14. ГП АО "Молодежь Поморья"</w:t>
            </w:r>
          </w:p>
        </w:tc>
        <w:tc>
          <w:tcPr>
            <w:tcW w:w="761" w:type="dxa"/>
            <w:shd w:val="clear" w:color="auto" w:fill="auto"/>
            <w:vAlign w:val="center"/>
            <w:hideMark/>
          </w:tcPr>
          <w:p w14:paraId="0FBEA9EF"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9,0</w:t>
            </w:r>
          </w:p>
        </w:tc>
        <w:tc>
          <w:tcPr>
            <w:tcW w:w="683" w:type="dxa"/>
            <w:shd w:val="clear" w:color="auto" w:fill="auto"/>
            <w:noWrap/>
            <w:vAlign w:val="center"/>
            <w:hideMark/>
          </w:tcPr>
          <w:p w14:paraId="2089DED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643592C0" w14:textId="77777777" w:rsidR="00C81ECE" w:rsidRPr="00923B09" w:rsidRDefault="00C81ECE" w:rsidP="00C81ECE">
            <w:pPr>
              <w:spacing w:after="0" w:line="240" w:lineRule="auto"/>
              <w:jc w:val="center"/>
              <w:rPr>
                <w:rFonts w:ascii="Times New Roman" w:hAnsi="Times New Roman"/>
                <w:sz w:val="14"/>
                <w:szCs w:val="14"/>
              </w:rPr>
            </w:pPr>
            <w:r w:rsidRPr="00923B09">
              <w:rPr>
                <w:rFonts w:ascii="Times New Roman" w:eastAsia="Times New Roman" w:hAnsi="Times New Roman"/>
                <w:bCs/>
                <w:sz w:val="14"/>
                <w:szCs w:val="14"/>
                <w:lang w:eastAsia="ru-RU"/>
              </w:rPr>
              <w:t>9,0</w:t>
            </w:r>
          </w:p>
        </w:tc>
        <w:tc>
          <w:tcPr>
            <w:tcW w:w="683" w:type="dxa"/>
            <w:shd w:val="clear" w:color="auto" w:fill="auto"/>
            <w:vAlign w:val="center"/>
            <w:hideMark/>
          </w:tcPr>
          <w:p w14:paraId="764BAAA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noWrap/>
            <w:vAlign w:val="center"/>
            <w:hideMark/>
          </w:tcPr>
          <w:p w14:paraId="4FDE15B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15F3F9E8"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4BC6E663"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noWrap/>
            <w:vAlign w:val="center"/>
            <w:hideMark/>
          </w:tcPr>
          <w:p w14:paraId="28814B2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41" w:type="dxa"/>
            <w:shd w:val="clear" w:color="auto" w:fill="auto"/>
            <w:vAlign w:val="center"/>
            <w:hideMark/>
          </w:tcPr>
          <w:p w14:paraId="032C827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709" w:type="dxa"/>
            <w:shd w:val="clear" w:color="auto" w:fill="auto"/>
            <w:vAlign w:val="center"/>
            <w:hideMark/>
          </w:tcPr>
          <w:p w14:paraId="5D96CA2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74" w:type="dxa"/>
            <w:shd w:val="clear" w:color="auto" w:fill="auto"/>
            <w:vAlign w:val="center"/>
            <w:hideMark/>
          </w:tcPr>
          <w:p w14:paraId="7CD624B7"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r>
      <w:tr w:rsidR="00923B09" w:rsidRPr="00923B09" w14:paraId="42AE6623" w14:textId="77777777" w:rsidTr="00C81ECE">
        <w:trPr>
          <w:trHeight w:val="401"/>
          <w:jc w:val="center"/>
        </w:trPr>
        <w:tc>
          <w:tcPr>
            <w:tcW w:w="1740" w:type="dxa"/>
            <w:shd w:val="clear" w:color="auto" w:fill="auto"/>
            <w:vAlign w:val="center"/>
            <w:hideMark/>
          </w:tcPr>
          <w:p w14:paraId="70F6725B"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Агентство по делам молодежи Архангельской области</w:t>
            </w:r>
          </w:p>
        </w:tc>
        <w:tc>
          <w:tcPr>
            <w:tcW w:w="761" w:type="dxa"/>
            <w:shd w:val="clear" w:color="auto" w:fill="auto"/>
            <w:vAlign w:val="center"/>
            <w:hideMark/>
          </w:tcPr>
          <w:p w14:paraId="398E094A"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9,0</w:t>
            </w:r>
          </w:p>
        </w:tc>
        <w:tc>
          <w:tcPr>
            <w:tcW w:w="683" w:type="dxa"/>
            <w:shd w:val="clear" w:color="auto" w:fill="auto"/>
            <w:noWrap/>
            <w:vAlign w:val="center"/>
            <w:hideMark/>
          </w:tcPr>
          <w:p w14:paraId="19073C05"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45964104" w14:textId="77777777" w:rsidR="00C81ECE" w:rsidRPr="00923B09" w:rsidRDefault="00C81ECE" w:rsidP="00C81ECE">
            <w:pPr>
              <w:spacing w:after="0" w:line="240" w:lineRule="auto"/>
              <w:jc w:val="center"/>
              <w:rPr>
                <w:rFonts w:ascii="Times New Roman" w:hAnsi="Times New Roman"/>
                <w:sz w:val="14"/>
                <w:szCs w:val="14"/>
              </w:rPr>
            </w:pPr>
            <w:r w:rsidRPr="00923B09">
              <w:rPr>
                <w:rFonts w:ascii="Times New Roman" w:eastAsia="Times New Roman" w:hAnsi="Times New Roman"/>
                <w:bCs/>
                <w:sz w:val="14"/>
                <w:szCs w:val="14"/>
                <w:lang w:eastAsia="ru-RU"/>
              </w:rPr>
              <w:t>9,0</w:t>
            </w:r>
          </w:p>
        </w:tc>
        <w:tc>
          <w:tcPr>
            <w:tcW w:w="683" w:type="dxa"/>
            <w:shd w:val="clear" w:color="auto" w:fill="auto"/>
            <w:vAlign w:val="center"/>
            <w:hideMark/>
          </w:tcPr>
          <w:p w14:paraId="30490EF2"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noWrap/>
            <w:vAlign w:val="center"/>
            <w:hideMark/>
          </w:tcPr>
          <w:p w14:paraId="7DCF213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83" w:type="dxa"/>
            <w:shd w:val="clear" w:color="auto" w:fill="auto"/>
            <w:vAlign w:val="center"/>
            <w:hideMark/>
          </w:tcPr>
          <w:p w14:paraId="0E3B44BB"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vAlign w:val="center"/>
            <w:hideMark/>
          </w:tcPr>
          <w:p w14:paraId="12C8817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83" w:type="dxa"/>
            <w:shd w:val="clear" w:color="auto" w:fill="auto"/>
            <w:noWrap/>
            <w:vAlign w:val="center"/>
            <w:hideMark/>
          </w:tcPr>
          <w:p w14:paraId="311C8429"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p>
        </w:tc>
        <w:tc>
          <w:tcPr>
            <w:tcW w:w="641" w:type="dxa"/>
            <w:shd w:val="clear" w:color="auto" w:fill="auto"/>
            <w:vAlign w:val="center"/>
            <w:hideMark/>
          </w:tcPr>
          <w:p w14:paraId="2E06D404"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709" w:type="dxa"/>
            <w:shd w:val="clear" w:color="auto" w:fill="auto"/>
            <w:vAlign w:val="center"/>
            <w:hideMark/>
          </w:tcPr>
          <w:p w14:paraId="57005CFE"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c>
          <w:tcPr>
            <w:tcW w:w="674" w:type="dxa"/>
            <w:shd w:val="clear" w:color="auto" w:fill="auto"/>
            <w:vAlign w:val="center"/>
            <w:hideMark/>
          </w:tcPr>
          <w:p w14:paraId="43FC5750" w14:textId="77777777" w:rsidR="00C81ECE" w:rsidRPr="00923B09" w:rsidRDefault="00C81ECE" w:rsidP="00C81ECE">
            <w:pPr>
              <w:spacing w:after="0" w:line="240" w:lineRule="auto"/>
              <w:jc w:val="center"/>
              <w:rPr>
                <w:rFonts w:ascii="Times New Roman" w:eastAsia="Times New Roman" w:hAnsi="Times New Roman"/>
                <w:bCs/>
                <w:sz w:val="14"/>
                <w:szCs w:val="14"/>
                <w:lang w:eastAsia="ru-RU"/>
              </w:rPr>
            </w:pPr>
            <w:r w:rsidRPr="00923B09">
              <w:rPr>
                <w:rFonts w:ascii="Times New Roman" w:eastAsia="Times New Roman" w:hAnsi="Times New Roman"/>
                <w:bCs/>
                <w:sz w:val="14"/>
                <w:szCs w:val="14"/>
                <w:lang w:eastAsia="ru-RU"/>
              </w:rPr>
              <w:t>0,0</w:t>
            </w:r>
          </w:p>
        </w:tc>
      </w:tr>
      <w:tr w:rsidR="00C81ECE" w:rsidRPr="00923B09" w14:paraId="28E9C0DD" w14:textId="77777777" w:rsidTr="00C81ECE">
        <w:trPr>
          <w:trHeight w:val="252"/>
          <w:jc w:val="center"/>
        </w:trPr>
        <w:tc>
          <w:tcPr>
            <w:tcW w:w="1740" w:type="dxa"/>
            <w:shd w:val="clear" w:color="auto" w:fill="auto"/>
            <w:vAlign w:val="center"/>
          </w:tcPr>
          <w:p w14:paraId="379130E5" w14:textId="77777777" w:rsidR="00C81ECE" w:rsidRPr="00923B09" w:rsidRDefault="00C81ECE" w:rsidP="00C81ECE">
            <w:pPr>
              <w:spacing w:after="0" w:line="240" w:lineRule="auto"/>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15. ИТОГО по ОАИП, в том числе:</w:t>
            </w:r>
          </w:p>
        </w:tc>
        <w:tc>
          <w:tcPr>
            <w:tcW w:w="761" w:type="dxa"/>
            <w:shd w:val="clear" w:color="auto" w:fill="auto"/>
            <w:vAlign w:val="center"/>
          </w:tcPr>
          <w:p w14:paraId="580D9569"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10 415,7</w:t>
            </w:r>
          </w:p>
        </w:tc>
        <w:tc>
          <w:tcPr>
            <w:tcW w:w="683" w:type="dxa"/>
            <w:shd w:val="clear" w:color="auto" w:fill="auto"/>
            <w:noWrap/>
            <w:vAlign w:val="center"/>
          </w:tcPr>
          <w:p w14:paraId="1C29BD48"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7 856,0</w:t>
            </w:r>
          </w:p>
        </w:tc>
        <w:tc>
          <w:tcPr>
            <w:tcW w:w="683" w:type="dxa"/>
            <w:shd w:val="clear" w:color="auto" w:fill="auto"/>
            <w:vAlign w:val="center"/>
          </w:tcPr>
          <w:p w14:paraId="084F285C"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2 559,7</w:t>
            </w:r>
          </w:p>
        </w:tc>
        <w:tc>
          <w:tcPr>
            <w:tcW w:w="683" w:type="dxa"/>
            <w:shd w:val="clear" w:color="auto" w:fill="auto"/>
            <w:vAlign w:val="center"/>
          </w:tcPr>
          <w:p w14:paraId="5FCC038C"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4 531,7</w:t>
            </w:r>
          </w:p>
        </w:tc>
        <w:tc>
          <w:tcPr>
            <w:tcW w:w="683" w:type="dxa"/>
            <w:shd w:val="clear" w:color="auto" w:fill="auto"/>
            <w:noWrap/>
            <w:vAlign w:val="center"/>
          </w:tcPr>
          <w:p w14:paraId="30B0FF8E"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3 323,0</w:t>
            </w:r>
          </w:p>
        </w:tc>
        <w:tc>
          <w:tcPr>
            <w:tcW w:w="683" w:type="dxa"/>
            <w:shd w:val="clear" w:color="auto" w:fill="auto"/>
            <w:vAlign w:val="center"/>
          </w:tcPr>
          <w:p w14:paraId="1148C16E"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1 208,7</w:t>
            </w:r>
          </w:p>
        </w:tc>
        <w:tc>
          <w:tcPr>
            <w:tcW w:w="683" w:type="dxa"/>
            <w:shd w:val="clear" w:color="auto" w:fill="auto"/>
            <w:vAlign w:val="center"/>
          </w:tcPr>
          <w:p w14:paraId="2F316072"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4 023,6</w:t>
            </w:r>
          </w:p>
        </w:tc>
        <w:tc>
          <w:tcPr>
            <w:tcW w:w="683" w:type="dxa"/>
            <w:shd w:val="clear" w:color="auto" w:fill="auto"/>
            <w:noWrap/>
            <w:vAlign w:val="center"/>
          </w:tcPr>
          <w:p w14:paraId="144DB3D5"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3 018,4</w:t>
            </w:r>
          </w:p>
        </w:tc>
        <w:tc>
          <w:tcPr>
            <w:tcW w:w="641" w:type="dxa"/>
            <w:shd w:val="clear" w:color="auto" w:fill="auto"/>
            <w:vAlign w:val="center"/>
          </w:tcPr>
          <w:p w14:paraId="03F8B19F"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1 005,2</w:t>
            </w:r>
          </w:p>
        </w:tc>
        <w:tc>
          <w:tcPr>
            <w:tcW w:w="709" w:type="dxa"/>
            <w:shd w:val="clear" w:color="auto" w:fill="auto"/>
            <w:vAlign w:val="center"/>
          </w:tcPr>
          <w:p w14:paraId="76C2DFEC"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38,63</w:t>
            </w:r>
          </w:p>
        </w:tc>
        <w:tc>
          <w:tcPr>
            <w:tcW w:w="674" w:type="dxa"/>
            <w:shd w:val="clear" w:color="auto" w:fill="auto"/>
            <w:vAlign w:val="center"/>
          </w:tcPr>
          <w:p w14:paraId="2D1565A9"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88,79</w:t>
            </w:r>
          </w:p>
        </w:tc>
      </w:tr>
    </w:tbl>
    <w:p w14:paraId="2A98A82B" w14:textId="77777777" w:rsidR="00C81ECE" w:rsidRPr="00923B09" w:rsidRDefault="00C81ECE" w:rsidP="00C81ECE">
      <w:pPr>
        <w:spacing w:after="0" w:line="240" w:lineRule="auto"/>
        <w:ind w:firstLine="709"/>
        <w:jc w:val="both"/>
        <w:rPr>
          <w:rFonts w:ascii="Times New Roman" w:hAnsi="Times New Roman"/>
          <w:sz w:val="28"/>
          <w:szCs w:val="28"/>
        </w:rPr>
      </w:pPr>
    </w:p>
    <w:p w14:paraId="3D7830D8"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Из 14-ти государственных программ, мероприятия которых включены в ОАИП на 2022 год, планом кассовых выплат на 1 полугодие 2022 года кассовые назначения не предусмотрены по трем госпрограммам, в том числе: ГП АО «Охрана окружающей среды, воспроизводство и использование природных ресурсов Архангельской области», ГП АО «Совершенствование государственного управления и местного самоуправления, развитие институтов гражданского общества в Архангельской области», по которым завершение мероприятий в 2022 году программой не предусмотрено. А также по ГП АО «Молодежь Поморья», в рамках которой на 2022 год запланировано приобретение помещений для муниципального учреждения "Молодежный Центр" по адресу: Архангельская область, г. Котлас, ул. Володарского, д. 21.</w:t>
      </w:r>
    </w:p>
    <w:p w14:paraId="46F6A34A" w14:textId="326E8C98"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Исполнение областного бюджета за 1 полугодие 2022 года в части полномочий муниципальных районов, муниципальных округов и городских округов по объектам, включенным в ОАИП на 2022 год согласно данным приложения № 16 к пояснительной записке к отчету об исполнении бюджета характеризуется следующими показателями (таблица </w:t>
      </w:r>
      <w:r w:rsidR="00FC7912" w:rsidRPr="00923B09">
        <w:rPr>
          <w:rFonts w:ascii="Times New Roman" w:hAnsi="Times New Roman"/>
          <w:sz w:val="28"/>
          <w:szCs w:val="28"/>
        </w:rPr>
        <w:t>41</w:t>
      </w:r>
      <w:r w:rsidRPr="00923B09">
        <w:rPr>
          <w:rFonts w:ascii="Times New Roman" w:hAnsi="Times New Roman"/>
          <w:sz w:val="28"/>
          <w:szCs w:val="28"/>
        </w:rPr>
        <w:t>):</w:t>
      </w:r>
    </w:p>
    <w:p w14:paraId="7EE31908" w14:textId="77777777" w:rsidR="00C81ECE" w:rsidRPr="00923B09" w:rsidRDefault="00C81ECE" w:rsidP="00C81ECE">
      <w:pPr>
        <w:spacing w:after="0" w:line="240" w:lineRule="auto"/>
        <w:jc w:val="both"/>
        <w:rPr>
          <w:rFonts w:ascii="Times New Roman" w:hAnsi="Times New Roman"/>
          <w:sz w:val="24"/>
          <w:szCs w:val="24"/>
        </w:rPr>
      </w:pPr>
    </w:p>
    <w:p w14:paraId="69444F39" w14:textId="77777777" w:rsidR="00C81ECE" w:rsidRPr="00923B09" w:rsidRDefault="00C81ECE" w:rsidP="00C81ECE">
      <w:pPr>
        <w:spacing w:after="0" w:line="240" w:lineRule="auto"/>
        <w:rPr>
          <w:rFonts w:ascii="Times New Roman" w:hAnsi="Times New Roman"/>
          <w:sz w:val="28"/>
          <w:szCs w:val="28"/>
        </w:rPr>
      </w:pPr>
      <w:r w:rsidRPr="00923B09">
        <w:rPr>
          <w:rFonts w:ascii="Times New Roman" w:hAnsi="Times New Roman"/>
          <w:sz w:val="24"/>
          <w:szCs w:val="24"/>
        </w:rPr>
        <w:t xml:space="preserve">Таблица </w:t>
      </w:r>
      <w:r w:rsidRPr="00923B09">
        <w:rPr>
          <w:rFonts w:ascii="Times New Roman" w:hAnsi="Times New Roman"/>
          <w:sz w:val="24"/>
          <w:szCs w:val="24"/>
        </w:rPr>
        <w:fldChar w:fldCharType="begin"/>
      </w:r>
      <w:r w:rsidRPr="00923B09">
        <w:rPr>
          <w:rFonts w:ascii="Times New Roman" w:hAnsi="Times New Roman"/>
          <w:sz w:val="24"/>
          <w:szCs w:val="24"/>
        </w:rPr>
        <w:instrText xml:space="preserve"> SEQ Таблица \* ARABIC </w:instrText>
      </w:r>
      <w:r w:rsidRPr="00923B09">
        <w:rPr>
          <w:rFonts w:ascii="Times New Roman" w:hAnsi="Times New Roman"/>
          <w:sz w:val="24"/>
          <w:szCs w:val="24"/>
        </w:rPr>
        <w:fldChar w:fldCharType="separate"/>
      </w:r>
      <w:r w:rsidR="001220A3" w:rsidRPr="00923B09">
        <w:rPr>
          <w:rFonts w:ascii="Times New Roman" w:hAnsi="Times New Roman"/>
          <w:noProof/>
          <w:sz w:val="24"/>
          <w:szCs w:val="24"/>
        </w:rPr>
        <w:t>41</w:t>
      </w:r>
      <w:r w:rsidRPr="00923B09">
        <w:rPr>
          <w:rFonts w:ascii="Times New Roman" w:hAnsi="Times New Roman"/>
          <w:sz w:val="24"/>
          <w:szCs w:val="24"/>
        </w:rPr>
        <w:fldChar w:fldCharType="end"/>
      </w:r>
      <w:r w:rsidRPr="00923B09">
        <w:rPr>
          <w:rFonts w:ascii="Times New Roman" w:hAnsi="Times New Roman"/>
          <w:sz w:val="24"/>
          <w:szCs w:val="24"/>
        </w:rPr>
        <w:t>. Информация об исполнении ОАИП за 1 полугодие 2022 в части полномочий муниципальных районов, муниципальных округов и городских округов в разрезе государственных программ АО</w:t>
      </w:r>
    </w:p>
    <w:tbl>
      <w:tblPr>
        <w:tblW w:w="0" w:type="auto"/>
        <w:tblInd w:w="93" w:type="dxa"/>
        <w:tblLook w:val="04A0" w:firstRow="1" w:lastRow="0" w:firstColumn="1" w:lastColumn="0" w:noHBand="0" w:noVBand="1"/>
      </w:tblPr>
      <w:tblGrid>
        <w:gridCol w:w="2809"/>
        <w:gridCol w:w="1125"/>
        <w:gridCol w:w="1134"/>
        <w:gridCol w:w="992"/>
        <w:gridCol w:w="1049"/>
        <w:gridCol w:w="1127"/>
        <w:gridCol w:w="995"/>
      </w:tblGrid>
      <w:tr w:rsidR="00923B09" w:rsidRPr="00923B09" w14:paraId="65F4E48F" w14:textId="77777777" w:rsidTr="00C81ECE">
        <w:trPr>
          <w:trHeight w:val="475"/>
          <w:tblHeader/>
        </w:trPr>
        <w:tc>
          <w:tcPr>
            <w:tcW w:w="2822"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CA03FB4" w14:textId="77777777" w:rsidR="00C81ECE" w:rsidRPr="00923B09" w:rsidRDefault="00C81ECE" w:rsidP="00C81ECE">
            <w:pPr>
              <w:spacing w:after="0" w:line="240" w:lineRule="auto"/>
              <w:jc w:val="center"/>
              <w:rPr>
                <w:rFonts w:ascii="Times New Roman" w:eastAsia="Times New Roman" w:hAnsi="Times New Roman"/>
                <w:b/>
                <w:sz w:val="16"/>
                <w:szCs w:val="16"/>
                <w:lang w:eastAsia="ru-RU"/>
              </w:rPr>
            </w:pPr>
            <w:bookmarkStart w:id="28" w:name="RANGE!A6:G45"/>
            <w:r w:rsidRPr="00923B09">
              <w:rPr>
                <w:rFonts w:ascii="Times New Roman" w:eastAsia="Times New Roman" w:hAnsi="Times New Roman"/>
                <w:b/>
                <w:sz w:val="16"/>
                <w:szCs w:val="16"/>
                <w:lang w:eastAsia="ru-RU"/>
              </w:rPr>
              <w:t>ГРБС/ Наименование муниципального образования</w:t>
            </w:r>
            <w:bookmarkEnd w:id="28"/>
          </w:p>
        </w:tc>
        <w:tc>
          <w:tcPr>
            <w:tcW w:w="1125"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AB8E237" w14:textId="77777777" w:rsidR="00C81ECE" w:rsidRPr="00923B09" w:rsidRDefault="00C81ECE" w:rsidP="00C81ECE">
            <w:pPr>
              <w:spacing w:after="0" w:line="240" w:lineRule="auto"/>
              <w:jc w:val="center"/>
              <w:rPr>
                <w:rFonts w:ascii="Times New Roman" w:eastAsia="Times New Roman" w:hAnsi="Times New Roman"/>
                <w:b/>
                <w:sz w:val="16"/>
                <w:szCs w:val="16"/>
                <w:lang w:eastAsia="ru-RU"/>
              </w:rPr>
            </w:pPr>
            <w:r w:rsidRPr="00923B09">
              <w:rPr>
                <w:rFonts w:ascii="Times New Roman" w:eastAsia="Times New Roman" w:hAnsi="Times New Roman"/>
                <w:b/>
                <w:sz w:val="16"/>
                <w:szCs w:val="16"/>
                <w:lang w:eastAsia="ru-RU"/>
              </w:rPr>
              <w:t>Утверждено на год (в ред. от 29.06.2022 № 589-36-ОЗ), млн.руб.</w:t>
            </w:r>
          </w:p>
        </w:tc>
        <w:tc>
          <w:tcPr>
            <w:tcW w:w="1134"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1CB1B58" w14:textId="77777777" w:rsidR="00C81ECE" w:rsidRPr="00923B09" w:rsidRDefault="00C81ECE" w:rsidP="00C81ECE">
            <w:pPr>
              <w:spacing w:after="0" w:line="240" w:lineRule="auto"/>
              <w:jc w:val="center"/>
              <w:rPr>
                <w:rFonts w:ascii="Times New Roman" w:eastAsia="Times New Roman" w:hAnsi="Times New Roman"/>
                <w:b/>
                <w:sz w:val="16"/>
                <w:szCs w:val="16"/>
                <w:lang w:eastAsia="ru-RU"/>
              </w:rPr>
            </w:pPr>
            <w:r w:rsidRPr="00923B09">
              <w:rPr>
                <w:rFonts w:ascii="Times New Roman" w:eastAsia="Times New Roman" w:hAnsi="Times New Roman"/>
                <w:b/>
                <w:sz w:val="16"/>
                <w:szCs w:val="16"/>
                <w:lang w:eastAsia="ru-RU"/>
              </w:rPr>
              <w:t>УСБР</w:t>
            </w:r>
          </w:p>
          <w:p w14:paraId="37E4BDC2" w14:textId="77777777" w:rsidR="00C81ECE" w:rsidRPr="00923B09" w:rsidRDefault="00C81ECE" w:rsidP="00C81ECE">
            <w:pPr>
              <w:spacing w:after="0" w:line="240" w:lineRule="auto"/>
              <w:jc w:val="center"/>
              <w:rPr>
                <w:rFonts w:ascii="Times New Roman" w:eastAsia="Times New Roman" w:hAnsi="Times New Roman"/>
                <w:b/>
                <w:sz w:val="16"/>
                <w:szCs w:val="16"/>
                <w:lang w:eastAsia="ru-RU"/>
              </w:rPr>
            </w:pPr>
            <w:r w:rsidRPr="00923B09">
              <w:rPr>
                <w:rFonts w:ascii="Times New Roman" w:eastAsia="Times New Roman" w:hAnsi="Times New Roman"/>
                <w:b/>
                <w:sz w:val="16"/>
                <w:szCs w:val="16"/>
                <w:lang w:eastAsia="ru-RU"/>
              </w:rPr>
              <w:t xml:space="preserve">на 2022 год </w:t>
            </w:r>
            <w:r w:rsidRPr="00923B09">
              <w:rPr>
                <w:rFonts w:ascii="Times New Roman" w:eastAsia="Times New Roman" w:hAnsi="Times New Roman"/>
                <w:b/>
                <w:sz w:val="16"/>
                <w:szCs w:val="16"/>
                <w:lang w:eastAsia="ru-RU"/>
              </w:rPr>
              <w:br/>
              <w:t xml:space="preserve">по состоянию </w:t>
            </w:r>
            <w:r w:rsidRPr="00923B09">
              <w:rPr>
                <w:rFonts w:ascii="Times New Roman" w:eastAsia="Times New Roman" w:hAnsi="Times New Roman"/>
                <w:b/>
                <w:sz w:val="16"/>
                <w:szCs w:val="16"/>
                <w:lang w:eastAsia="ru-RU"/>
              </w:rPr>
              <w:br/>
              <w:t>на 30.06.2022, млн.руб.</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D509D8E" w14:textId="77777777" w:rsidR="00C81ECE" w:rsidRPr="00923B09" w:rsidRDefault="00C81ECE" w:rsidP="00C81ECE">
            <w:pPr>
              <w:spacing w:after="0" w:line="240" w:lineRule="auto"/>
              <w:jc w:val="center"/>
              <w:rPr>
                <w:rFonts w:ascii="Times New Roman" w:eastAsia="Times New Roman" w:hAnsi="Times New Roman"/>
                <w:b/>
                <w:sz w:val="16"/>
                <w:szCs w:val="16"/>
                <w:lang w:eastAsia="ru-RU"/>
              </w:rPr>
            </w:pPr>
            <w:r w:rsidRPr="00923B09">
              <w:rPr>
                <w:rFonts w:ascii="Times New Roman" w:eastAsia="Times New Roman" w:hAnsi="Times New Roman"/>
                <w:b/>
                <w:sz w:val="16"/>
                <w:szCs w:val="16"/>
                <w:lang w:eastAsia="ru-RU"/>
              </w:rPr>
              <w:t xml:space="preserve">План кассовых выплат </w:t>
            </w:r>
            <w:r w:rsidRPr="00923B09">
              <w:rPr>
                <w:rFonts w:ascii="Times New Roman" w:eastAsia="Times New Roman" w:hAnsi="Times New Roman"/>
                <w:b/>
                <w:sz w:val="16"/>
                <w:szCs w:val="16"/>
                <w:lang w:eastAsia="ru-RU"/>
              </w:rPr>
              <w:br/>
              <w:t>на I полугодие 2022 года, млн.руб.</w:t>
            </w:r>
          </w:p>
        </w:tc>
        <w:tc>
          <w:tcPr>
            <w:tcW w:w="1049"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78B947DE" w14:textId="77777777" w:rsidR="00C81ECE" w:rsidRPr="00923B09" w:rsidRDefault="00C81ECE" w:rsidP="00C81ECE">
            <w:pPr>
              <w:spacing w:after="0" w:line="240" w:lineRule="auto"/>
              <w:jc w:val="center"/>
              <w:rPr>
                <w:rFonts w:ascii="Times New Roman" w:eastAsia="Times New Roman" w:hAnsi="Times New Roman"/>
                <w:b/>
                <w:sz w:val="16"/>
                <w:szCs w:val="16"/>
                <w:lang w:eastAsia="ru-RU"/>
              </w:rPr>
            </w:pPr>
            <w:r w:rsidRPr="00923B09">
              <w:rPr>
                <w:rFonts w:ascii="Times New Roman" w:eastAsia="Times New Roman" w:hAnsi="Times New Roman"/>
                <w:b/>
                <w:sz w:val="16"/>
                <w:szCs w:val="16"/>
                <w:lang w:eastAsia="ru-RU"/>
              </w:rPr>
              <w:t xml:space="preserve">Исполнено, млн.руб. </w:t>
            </w:r>
          </w:p>
        </w:tc>
        <w:tc>
          <w:tcPr>
            <w:tcW w:w="2129" w:type="dxa"/>
            <w:gridSpan w:val="2"/>
            <w:tcBorders>
              <w:top w:val="double" w:sz="4" w:space="0" w:color="auto"/>
              <w:left w:val="nil"/>
              <w:bottom w:val="single" w:sz="4" w:space="0" w:color="auto"/>
              <w:right w:val="double" w:sz="4" w:space="0" w:color="auto"/>
            </w:tcBorders>
            <w:shd w:val="clear" w:color="auto" w:fill="auto"/>
            <w:vAlign w:val="center"/>
            <w:hideMark/>
          </w:tcPr>
          <w:p w14:paraId="77071671" w14:textId="77777777" w:rsidR="00C81ECE" w:rsidRPr="00923B09" w:rsidRDefault="00C81ECE" w:rsidP="00C81ECE">
            <w:pPr>
              <w:spacing w:after="0" w:line="240" w:lineRule="auto"/>
              <w:jc w:val="center"/>
              <w:rPr>
                <w:rFonts w:ascii="Times New Roman" w:eastAsia="Times New Roman" w:hAnsi="Times New Roman"/>
                <w:b/>
                <w:sz w:val="16"/>
                <w:szCs w:val="16"/>
                <w:lang w:eastAsia="ru-RU"/>
              </w:rPr>
            </w:pPr>
            <w:r w:rsidRPr="00923B09">
              <w:rPr>
                <w:rFonts w:ascii="Times New Roman" w:eastAsia="Times New Roman" w:hAnsi="Times New Roman"/>
                <w:b/>
                <w:sz w:val="16"/>
                <w:szCs w:val="16"/>
                <w:lang w:eastAsia="ru-RU"/>
              </w:rPr>
              <w:t>Исполнение I полугодия</w:t>
            </w:r>
            <w:r w:rsidRPr="00923B09">
              <w:rPr>
                <w:rFonts w:ascii="Times New Roman" w:eastAsia="Times New Roman" w:hAnsi="Times New Roman"/>
                <w:b/>
                <w:sz w:val="16"/>
                <w:szCs w:val="16"/>
                <w:lang w:eastAsia="ru-RU"/>
              </w:rPr>
              <w:br/>
              <w:t>в процентах</w:t>
            </w:r>
          </w:p>
        </w:tc>
      </w:tr>
      <w:tr w:rsidR="00923B09" w:rsidRPr="00923B09" w14:paraId="4E0D845F" w14:textId="77777777" w:rsidTr="00C81ECE">
        <w:trPr>
          <w:trHeight w:val="836"/>
          <w:tblHeader/>
        </w:trPr>
        <w:tc>
          <w:tcPr>
            <w:tcW w:w="2822" w:type="dxa"/>
            <w:vMerge/>
            <w:tcBorders>
              <w:top w:val="single" w:sz="4" w:space="0" w:color="auto"/>
              <w:left w:val="double" w:sz="4" w:space="0" w:color="auto"/>
              <w:bottom w:val="single" w:sz="4" w:space="0" w:color="auto"/>
              <w:right w:val="single" w:sz="4" w:space="0" w:color="auto"/>
            </w:tcBorders>
            <w:vAlign w:val="center"/>
            <w:hideMark/>
          </w:tcPr>
          <w:p w14:paraId="7EF1375C" w14:textId="77777777" w:rsidR="00C81ECE" w:rsidRPr="00923B09" w:rsidRDefault="00C81ECE" w:rsidP="00C81ECE">
            <w:pPr>
              <w:spacing w:after="0" w:line="240" w:lineRule="auto"/>
              <w:rPr>
                <w:rFonts w:ascii="Times New Roman" w:eastAsia="Times New Roman" w:hAnsi="Times New Roman"/>
                <w:b/>
                <w:sz w:val="16"/>
                <w:szCs w:val="16"/>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14:paraId="06E5B677" w14:textId="77777777" w:rsidR="00C81ECE" w:rsidRPr="00923B09" w:rsidRDefault="00C81ECE" w:rsidP="00C81ECE">
            <w:pPr>
              <w:spacing w:after="0" w:line="240" w:lineRule="auto"/>
              <w:rPr>
                <w:rFonts w:ascii="Times New Roman" w:eastAsia="Times New Roman" w:hAnsi="Times New Roman"/>
                <w:b/>
                <w:sz w:val="16"/>
                <w:szCs w:val="16"/>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3595B864" w14:textId="77777777" w:rsidR="00C81ECE" w:rsidRPr="00923B09" w:rsidRDefault="00C81ECE" w:rsidP="00C81ECE">
            <w:pPr>
              <w:spacing w:after="0" w:line="240" w:lineRule="auto"/>
              <w:rPr>
                <w:rFonts w:ascii="Times New Roman" w:eastAsia="Times New Roman" w:hAnsi="Times New Roman"/>
                <w:b/>
                <w:sz w:val="16"/>
                <w:szCs w:val="16"/>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BCFA0E8" w14:textId="77777777" w:rsidR="00C81ECE" w:rsidRPr="00923B09" w:rsidRDefault="00C81ECE" w:rsidP="00C81ECE">
            <w:pPr>
              <w:spacing w:after="0" w:line="240" w:lineRule="auto"/>
              <w:rPr>
                <w:rFonts w:ascii="Times New Roman" w:eastAsia="Times New Roman" w:hAnsi="Times New Roman"/>
                <w:b/>
                <w:sz w:val="16"/>
                <w:szCs w:val="16"/>
                <w:lang w:eastAsia="ru-RU"/>
              </w:rPr>
            </w:pPr>
          </w:p>
        </w:tc>
        <w:tc>
          <w:tcPr>
            <w:tcW w:w="1049" w:type="dxa"/>
            <w:vMerge/>
            <w:tcBorders>
              <w:top w:val="single" w:sz="4" w:space="0" w:color="auto"/>
              <w:left w:val="single" w:sz="4" w:space="0" w:color="auto"/>
              <w:bottom w:val="single" w:sz="4" w:space="0" w:color="auto"/>
              <w:right w:val="single" w:sz="4" w:space="0" w:color="auto"/>
            </w:tcBorders>
            <w:vAlign w:val="center"/>
            <w:hideMark/>
          </w:tcPr>
          <w:p w14:paraId="775CB02E" w14:textId="77777777" w:rsidR="00C81ECE" w:rsidRPr="00923B09" w:rsidRDefault="00C81ECE" w:rsidP="00C81ECE">
            <w:pPr>
              <w:spacing w:after="0" w:line="240" w:lineRule="auto"/>
              <w:rPr>
                <w:rFonts w:ascii="Times New Roman" w:eastAsia="Times New Roman" w:hAnsi="Times New Roman"/>
                <w:b/>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39DFD4FD" w14:textId="77777777" w:rsidR="00C81ECE" w:rsidRPr="00923B09" w:rsidRDefault="00C81ECE" w:rsidP="00C81ECE">
            <w:pPr>
              <w:spacing w:after="0" w:line="240" w:lineRule="auto"/>
              <w:jc w:val="center"/>
              <w:rPr>
                <w:rFonts w:ascii="Times New Roman" w:eastAsia="Times New Roman" w:hAnsi="Times New Roman"/>
                <w:b/>
                <w:sz w:val="16"/>
                <w:szCs w:val="16"/>
                <w:lang w:eastAsia="ru-RU"/>
              </w:rPr>
            </w:pPr>
            <w:r w:rsidRPr="00923B09">
              <w:rPr>
                <w:rFonts w:ascii="Times New Roman" w:eastAsia="Times New Roman" w:hAnsi="Times New Roman"/>
                <w:b/>
                <w:sz w:val="16"/>
                <w:szCs w:val="16"/>
                <w:lang w:eastAsia="ru-RU"/>
              </w:rPr>
              <w:t>к УСБР       на 2022 год,</w:t>
            </w:r>
          </w:p>
          <w:p w14:paraId="5AFAC68D" w14:textId="77777777" w:rsidR="00C81ECE" w:rsidRPr="00923B09" w:rsidRDefault="00C81ECE" w:rsidP="00C81ECE">
            <w:pPr>
              <w:spacing w:after="0" w:line="240" w:lineRule="auto"/>
              <w:jc w:val="center"/>
              <w:rPr>
                <w:rFonts w:ascii="Times New Roman" w:eastAsia="Times New Roman" w:hAnsi="Times New Roman"/>
                <w:b/>
                <w:sz w:val="16"/>
                <w:szCs w:val="16"/>
                <w:lang w:eastAsia="ru-RU"/>
              </w:rPr>
            </w:pPr>
            <w:r w:rsidRPr="00923B09">
              <w:rPr>
                <w:rFonts w:ascii="Times New Roman" w:eastAsia="Times New Roman" w:hAnsi="Times New Roman"/>
                <w:b/>
                <w:sz w:val="16"/>
                <w:szCs w:val="16"/>
                <w:lang w:eastAsia="ru-RU"/>
              </w:rPr>
              <w:t>%</w:t>
            </w:r>
          </w:p>
        </w:tc>
        <w:tc>
          <w:tcPr>
            <w:tcW w:w="995" w:type="dxa"/>
            <w:tcBorders>
              <w:top w:val="nil"/>
              <w:left w:val="nil"/>
              <w:bottom w:val="single" w:sz="4" w:space="0" w:color="auto"/>
              <w:right w:val="double" w:sz="4" w:space="0" w:color="auto"/>
            </w:tcBorders>
            <w:shd w:val="clear" w:color="auto" w:fill="auto"/>
            <w:vAlign w:val="center"/>
            <w:hideMark/>
          </w:tcPr>
          <w:p w14:paraId="619FE47D" w14:textId="77777777" w:rsidR="00C81ECE" w:rsidRPr="00923B09" w:rsidRDefault="00C81ECE" w:rsidP="00C81ECE">
            <w:pPr>
              <w:spacing w:after="0" w:line="240" w:lineRule="auto"/>
              <w:jc w:val="center"/>
              <w:rPr>
                <w:rFonts w:ascii="Times New Roman" w:eastAsia="Times New Roman" w:hAnsi="Times New Roman"/>
                <w:b/>
                <w:sz w:val="16"/>
                <w:szCs w:val="16"/>
                <w:lang w:eastAsia="ru-RU"/>
              </w:rPr>
            </w:pPr>
            <w:r w:rsidRPr="00923B09">
              <w:rPr>
                <w:rFonts w:ascii="Times New Roman" w:eastAsia="Times New Roman" w:hAnsi="Times New Roman"/>
                <w:b/>
                <w:sz w:val="16"/>
                <w:szCs w:val="16"/>
                <w:lang w:eastAsia="ru-RU"/>
              </w:rPr>
              <w:t xml:space="preserve">к плану </w:t>
            </w:r>
            <w:r w:rsidRPr="00923B09">
              <w:rPr>
                <w:rFonts w:ascii="Times New Roman" w:eastAsia="Times New Roman" w:hAnsi="Times New Roman"/>
                <w:b/>
                <w:sz w:val="16"/>
                <w:szCs w:val="16"/>
                <w:lang w:eastAsia="ru-RU"/>
              </w:rPr>
              <w:br/>
              <w:t>на I полугодие, %</w:t>
            </w:r>
          </w:p>
        </w:tc>
      </w:tr>
      <w:tr w:rsidR="00923B09" w:rsidRPr="00923B09" w14:paraId="684B2B78" w14:textId="77777777" w:rsidTr="00C81ECE">
        <w:trPr>
          <w:trHeight w:val="300"/>
        </w:trPr>
        <w:tc>
          <w:tcPr>
            <w:tcW w:w="2822" w:type="dxa"/>
            <w:tcBorders>
              <w:top w:val="single" w:sz="4" w:space="0" w:color="auto"/>
              <w:left w:val="double" w:sz="4" w:space="0" w:color="auto"/>
              <w:bottom w:val="single" w:sz="4" w:space="0" w:color="auto"/>
              <w:right w:val="single" w:sz="4" w:space="0" w:color="000000"/>
            </w:tcBorders>
            <w:shd w:val="clear" w:color="auto" w:fill="auto"/>
            <w:hideMark/>
          </w:tcPr>
          <w:p w14:paraId="779C1F1A"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МИНИСТЕРСТВО СТРОИТЕЛЬСТВА И АРХИТЕКТУРЫ АО</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14:paraId="3B622C8B"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1 340,7</w:t>
            </w:r>
          </w:p>
        </w:tc>
        <w:tc>
          <w:tcPr>
            <w:tcW w:w="1134" w:type="dxa"/>
            <w:tcBorders>
              <w:top w:val="nil"/>
              <w:left w:val="nil"/>
              <w:bottom w:val="single" w:sz="4" w:space="0" w:color="auto"/>
              <w:right w:val="single" w:sz="4" w:space="0" w:color="auto"/>
            </w:tcBorders>
            <w:shd w:val="clear" w:color="auto" w:fill="auto"/>
            <w:vAlign w:val="center"/>
            <w:hideMark/>
          </w:tcPr>
          <w:p w14:paraId="4053B354"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1 341,9</w:t>
            </w:r>
          </w:p>
        </w:tc>
        <w:tc>
          <w:tcPr>
            <w:tcW w:w="992" w:type="dxa"/>
            <w:tcBorders>
              <w:top w:val="nil"/>
              <w:left w:val="nil"/>
              <w:bottom w:val="single" w:sz="4" w:space="0" w:color="auto"/>
              <w:right w:val="single" w:sz="4" w:space="0" w:color="auto"/>
            </w:tcBorders>
            <w:shd w:val="clear" w:color="auto" w:fill="auto"/>
            <w:vAlign w:val="center"/>
            <w:hideMark/>
          </w:tcPr>
          <w:p w14:paraId="66136765"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749,0</w:t>
            </w:r>
          </w:p>
        </w:tc>
        <w:tc>
          <w:tcPr>
            <w:tcW w:w="1049" w:type="dxa"/>
            <w:tcBorders>
              <w:top w:val="nil"/>
              <w:left w:val="nil"/>
              <w:bottom w:val="single" w:sz="4" w:space="0" w:color="auto"/>
              <w:right w:val="single" w:sz="4" w:space="0" w:color="auto"/>
            </w:tcBorders>
            <w:shd w:val="clear" w:color="auto" w:fill="auto"/>
            <w:vAlign w:val="center"/>
            <w:hideMark/>
          </w:tcPr>
          <w:p w14:paraId="11726B48"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568,3</w:t>
            </w:r>
          </w:p>
        </w:tc>
        <w:tc>
          <w:tcPr>
            <w:tcW w:w="1134" w:type="dxa"/>
            <w:tcBorders>
              <w:top w:val="nil"/>
              <w:left w:val="nil"/>
              <w:bottom w:val="single" w:sz="4" w:space="0" w:color="auto"/>
              <w:right w:val="single" w:sz="4" w:space="0" w:color="auto"/>
            </w:tcBorders>
            <w:shd w:val="clear" w:color="auto" w:fill="auto"/>
            <w:vAlign w:val="center"/>
            <w:hideMark/>
          </w:tcPr>
          <w:p w14:paraId="6D8A579C"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42,4</w:t>
            </w:r>
          </w:p>
        </w:tc>
        <w:tc>
          <w:tcPr>
            <w:tcW w:w="995" w:type="dxa"/>
            <w:tcBorders>
              <w:top w:val="nil"/>
              <w:left w:val="nil"/>
              <w:bottom w:val="single" w:sz="4" w:space="0" w:color="auto"/>
              <w:right w:val="double" w:sz="4" w:space="0" w:color="auto"/>
            </w:tcBorders>
            <w:shd w:val="clear" w:color="auto" w:fill="auto"/>
            <w:vAlign w:val="center"/>
            <w:hideMark/>
          </w:tcPr>
          <w:p w14:paraId="6F4FED30"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75,9</w:t>
            </w:r>
          </w:p>
        </w:tc>
      </w:tr>
      <w:tr w:rsidR="00923B09" w:rsidRPr="00923B09" w14:paraId="0B6595D2" w14:textId="77777777" w:rsidTr="00C81ECE">
        <w:trPr>
          <w:trHeight w:val="675"/>
        </w:trPr>
        <w:tc>
          <w:tcPr>
            <w:tcW w:w="2822" w:type="dxa"/>
            <w:tcBorders>
              <w:top w:val="single" w:sz="4" w:space="0" w:color="auto"/>
              <w:left w:val="double" w:sz="4" w:space="0" w:color="auto"/>
              <w:bottom w:val="single" w:sz="4" w:space="0" w:color="auto"/>
              <w:right w:val="single" w:sz="4" w:space="0" w:color="auto"/>
            </w:tcBorders>
            <w:shd w:val="clear" w:color="000000" w:fill="D9D9D9"/>
            <w:hideMark/>
          </w:tcPr>
          <w:p w14:paraId="26CF7D20"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ГП АО "Обеспечение качественным, доступным жильем и объектами инженерной инфраструктуры населения Архангельской области"</w:t>
            </w:r>
          </w:p>
        </w:tc>
        <w:tc>
          <w:tcPr>
            <w:tcW w:w="112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01000900"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474,7</w:t>
            </w:r>
          </w:p>
        </w:tc>
        <w:tc>
          <w:tcPr>
            <w:tcW w:w="1134"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965E657"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474,8</w:t>
            </w:r>
          </w:p>
        </w:tc>
        <w:tc>
          <w:tcPr>
            <w:tcW w:w="992"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542914A"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223,0</w:t>
            </w:r>
          </w:p>
        </w:tc>
        <w:tc>
          <w:tcPr>
            <w:tcW w:w="1049"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5CCA8A9"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175,8</w:t>
            </w:r>
          </w:p>
        </w:tc>
        <w:tc>
          <w:tcPr>
            <w:tcW w:w="1134"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76F40FF"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37,0</w:t>
            </w:r>
          </w:p>
        </w:tc>
        <w:tc>
          <w:tcPr>
            <w:tcW w:w="995" w:type="dxa"/>
            <w:tcBorders>
              <w:top w:val="single" w:sz="4" w:space="0" w:color="auto"/>
              <w:left w:val="single" w:sz="4" w:space="0" w:color="auto"/>
              <w:bottom w:val="single" w:sz="4" w:space="0" w:color="auto"/>
              <w:right w:val="double" w:sz="4" w:space="0" w:color="auto"/>
            </w:tcBorders>
            <w:shd w:val="clear" w:color="000000" w:fill="D9D9D9"/>
            <w:vAlign w:val="center"/>
            <w:hideMark/>
          </w:tcPr>
          <w:p w14:paraId="121D5C2B"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78,8</w:t>
            </w:r>
          </w:p>
        </w:tc>
      </w:tr>
      <w:tr w:rsidR="00923B09" w:rsidRPr="00923B09" w14:paraId="37C4B4B5" w14:textId="77777777" w:rsidTr="00C81ECE">
        <w:trPr>
          <w:trHeight w:val="285"/>
        </w:trPr>
        <w:tc>
          <w:tcPr>
            <w:tcW w:w="2822" w:type="dxa"/>
            <w:tcBorders>
              <w:top w:val="single" w:sz="4" w:space="0" w:color="auto"/>
              <w:left w:val="double" w:sz="4" w:space="0" w:color="auto"/>
              <w:bottom w:val="single" w:sz="4" w:space="0" w:color="000000"/>
              <w:right w:val="single" w:sz="4" w:space="0" w:color="000000"/>
            </w:tcBorders>
            <w:shd w:val="clear" w:color="auto" w:fill="auto"/>
            <w:vAlign w:val="bottom"/>
            <w:hideMark/>
          </w:tcPr>
          <w:p w14:paraId="5331559B"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Вилегодский муниципальный округ Архангельской области</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14:paraId="26ADFD9E"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20,0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BE755DC"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20,0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4D5D35A"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w:t>
            </w:r>
          </w:p>
        </w:tc>
        <w:tc>
          <w:tcPr>
            <w:tcW w:w="1049" w:type="dxa"/>
            <w:tcBorders>
              <w:top w:val="single" w:sz="4" w:space="0" w:color="auto"/>
              <w:left w:val="nil"/>
              <w:bottom w:val="single" w:sz="4" w:space="0" w:color="auto"/>
              <w:right w:val="single" w:sz="4" w:space="0" w:color="auto"/>
            </w:tcBorders>
            <w:shd w:val="clear" w:color="auto" w:fill="auto"/>
            <w:vAlign w:val="center"/>
            <w:hideMark/>
          </w:tcPr>
          <w:p w14:paraId="4A1A1C68"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66C08D3B"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995" w:type="dxa"/>
            <w:tcBorders>
              <w:top w:val="single" w:sz="4" w:space="0" w:color="auto"/>
              <w:left w:val="nil"/>
              <w:bottom w:val="single" w:sz="4" w:space="0" w:color="auto"/>
              <w:right w:val="double" w:sz="4" w:space="0" w:color="auto"/>
            </w:tcBorders>
            <w:shd w:val="clear" w:color="auto" w:fill="auto"/>
            <w:vAlign w:val="center"/>
            <w:hideMark/>
          </w:tcPr>
          <w:p w14:paraId="03F70D45"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r>
      <w:tr w:rsidR="00923B09" w:rsidRPr="00923B09" w14:paraId="7E404ADE" w14:textId="77777777" w:rsidTr="00C81ECE">
        <w:trPr>
          <w:trHeight w:val="27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105556C7"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Городской округ Архангельской области "Котлас"</w:t>
            </w:r>
          </w:p>
        </w:tc>
        <w:tc>
          <w:tcPr>
            <w:tcW w:w="1125" w:type="dxa"/>
            <w:tcBorders>
              <w:top w:val="nil"/>
              <w:left w:val="nil"/>
              <w:bottom w:val="single" w:sz="4" w:space="0" w:color="auto"/>
              <w:right w:val="single" w:sz="4" w:space="0" w:color="auto"/>
            </w:tcBorders>
            <w:shd w:val="clear" w:color="auto" w:fill="auto"/>
            <w:vAlign w:val="center"/>
            <w:hideMark/>
          </w:tcPr>
          <w:p w14:paraId="34EECDA9"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454,7</w:t>
            </w:r>
          </w:p>
        </w:tc>
        <w:tc>
          <w:tcPr>
            <w:tcW w:w="1134" w:type="dxa"/>
            <w:tcBorders>
              <w:top w:val="nil"/>
              <w:left w:val="nil"/>
              <w:bottom w:val="single" w:sz="4" w:space="0" w:color="auto"/>
              <w:right w:val="single" w:sz="4" w:space="0" w:color="auto"/>
            </w:tcBorders>
            <w:shd w:val="clear" w:color="auto" w:fill="auto"/>
            <w:vAlign w:val="center"/>
            <w:hideMark/>
          </w:tcPr>
          <w:p w14:paraId="48549D2B"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454,8</w:t>
            </w:r>
          </w:p>
        </w:tc>
        <w:tc>
          <w:tcPr>
            <w:tcW w:w="992" w:type="dxa"/>
            <w:tcBorders>
              <w:top w:val="nil"/>
              <w:left w:val="nil"/>
              <w:bottom w:val="single" w:sz="4" w:space="0" w:color="auto"/>
              <w:right w:val="single" w:sz="4" w:space="0" w:color="auto"/>
            </w:tcBorders>
            <w:shd w:val="clear" w:color="auto" w:fill="auto"/>
            <w:vAlign w:val="center"/>
            <w:hideMark/>
          </w:tcPr>
          <w:p w14:paraId="711E4D1D"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222,0</w:t>
            </w:r>
          </w:p>
        </w:tc>
        <w:tc>
          <w:tcPr>
            <w:tcW w:w="1049" w:type="dxa"/>
            <w:tcBorders>
              <w:top w:val="nil"/>
              <w:left w:val="nil"/>
              <w:bottom w:val="single" w:sz="4" w:space="0" w:color="000000"/>
              <w:right w:val="single" w:sz="4" w:space="0" w:color="000000"/>
            </w:tcBorders>
            <w:shd w:val="clear" w:color="auto" w:fill="auto"/>
            <w:noWrap/>
            <w:vAlign w:val="center"/>
            <w:hideMark/>
          </w:tcPr>
          <w:p w14:paraId="32815137"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175,8</w:t>
            </w:r>
          </w:p>
        </w:tc>
        <w:tc>
          <w:tcPr>
            <w:tcW w:w="1134" w:type="dxa"/>
            <w:tcBorders>
              <w:top w:val="nil"/>
              <w:left w:val="nil"/>
              <w:bottom w:val="single" w:sz="4" w:space="0" w:color="auto"/>
              <w:right w:val="single" w:sz="4" w:space="0" w:color="auto"/>
            </w:tcBorders>
            <w:shd w:val="clear" w:color="auto" w:fill="auto"/>
            <w:vAlign w:val="center"/>
            <w:hideMark/>
          </w:tcPr>
          <w:p w14:paraId="2615723D"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38,6</w:t>
            </w:r>
          </w:p>
        </w:tc>
        <w:tc>
          <w:tcPr>
            <w:tcW w:w="995" w:type="dxa"/>
            <w:tcBorders>
              <w:top w:val="nil"/>
              <w:left w:val="nil"/>
              <w:bottom w:val="single" w:sz="4" w:space="0" w:color="auto"/>
              <w:right w:val="double" w:sz="4" w:space="0" w:color="auto"/>
            </w:tcBorders>
            <w:shd w:val="clear" w:color="auto" w:fill="auto"/>
            <w:vAlign w:val="center"/>
            <w:hideMark/>
          </w:tcPr>
          <w:p w14:paraId="1FCC5E09"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79,2</w:t>
            </w:r>
          </w:p>
        </w:tc>
      </w:tr>
      <w:tr w:rsidR="00923B09" w:rsidRPr="00923B09" w14:paraId="697EC151" w14:textId="77777777" w:rsidTr="00C81ECE">
        <w:trPr>
          <w:trHeight w:val="510"/>
        </w:trPr>
        <w:tc>
          <w:tcPr>
            <w:tcW w:w="2822" w:type="dxa"/>
            <w:tcBorders>
              <w:top w:val="nil"/>
              <w:left w:val="double" w:sz="4" w:space="0" w:color="auto"/>
              <w:bottom w:val="single" w:sz="4" w:space="0" w:color="000000"/>
              <w:right w:val="single" w:sz="4" w:space="0" w:color="000000"/>
            </w:tcBorders>
            <w:shd w:val="clear" w:color="000000" w:fill="D9D9D9"/>
            <w:hideMark/>
          </w:tcPr>
          <w:p w14:paraId="0385316B"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ГП АО "Развитие физической культуры и спорта в Архангельской области"</w:t>
            </w:r>
          </w:p>
        </w:tc>
        <w:tc>
          <w:tcPr>
            <w:tcW w:w="1125" w:type="dxa"/>
            <w:tcBorders>
              <w:top w:val="nil"/>
              <w:left w:val="nil"/>
              <w:bottom w:val="single" w:sz="4" w:space="0" w:color="auto"/>
              <w:right w:val="single" w:sz="4" w:space="0" w:color="auto"/>
            </w:tcBorders>
            <w:shd w:val="clear" w:color="000000" w:fill="D9D9D9"/>
            <w:vAlign w:val="center"/>
            <w:hideMark/>
          </w:tcPr>
          <w:p w14:paraId="27C598A2"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44,5</w:t>
            </w:r>
          </w:p>
        </w:tc>
        <w:tc>
          <w:tcPr>
            <w:tcW w:w="1134" w:type="dxa"/>
            <w:tcBorders>
              <w:top w:val="nil"/>
              <w:left w:val="nil"/>
              <w:bottom w:val="single" w:sz="4" w:space="0" w:color="auto"/>
              <w:right w:val="single" w:sz="4" w:space="0" w:color="auto"/>
            </w:tcBorders>
            <w:shd w:val="clear" w:color="000000" w:fill="D9D9D9"/>
            <w:vAlign w:val="center"/>
            <w:hideMark/>
          </w:tcPr>
          <w:p w14:paraId="627D529F"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44,5</w:t>
            </w:r>
          </w:p>
        </w:tc>
        <w:tc>
          <w:tcPr>
            <w:tcW w:w="992" w:type="dxa"/>
            <w:tcBorders>
              <w:top w:val="nil"/>
              <w:left w:val="nil"/>
              <w:bottom w:val="single" w:sz="4" w:space="0" w:color="auto"/>
              <w:right w:val="single" w:sz="4" w:space="0" w:color="auto"/>
            </w:tcBorders>
            <w:shd w:val="clear" w:color="000000" w:fill="D9D9D9"/>
            <w:vAlign w:val="center"/>
            <w:hideMark/>
          </w:tcPr>
          <w:p w14:paraId="7CD77A72"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0,0</w:t>
            </w:r>
          </w:p>
        </w:tc>
        <w:tc>
          <w:tcPr>
            <w:tcW w:w="1049" w:type="dxa"/>
            <w:tcBorders>
              <w:top w:val="nil"/>
              <w:left w:val="nil"/>
              <w:bottom w:val="single" w:sz="4" w:space="0" w:color="auto"/>
              <w:right w:val="single" w:sz="4" w:space="0" w:color="auto"/>
            </w:tcBorders>
            <w:shd w:val="clear" w:color="000000" w:fill="D9D9D9"/>
            <w:vAlign w:val="center"/>
            <w:hideMark/>
          </w:tcPr>
          <w:p w14:paraId="71815BB3"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0,0</w:t>
            </w:r>
          </w:p>
        </w:tc>
        <w:tc>
          <w:tcPr>
            <w:tcW w:w="1134" w:type="dxa"/>
            <w:tcBorders>
              <w:top w:val="nil"/>
              <w:left w:val="nil"/>
              <w:bottom w:val="single" w:sz="4" w:space="0" w:color="auto"/>
              <w:right w:val="single" w:sz="4" w:space="0" w:color="auto"/>
            </w:tcBorders>
            <w:shd w:val="clear" w:color="000000" w:fill="D9D9D9"/>
            <w:vAlign w:val="center"/>
            <w:hideMark/>
          </w:tcPr>
          <w:p w14:paraId="0AA7DEA3"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995" w:type="dxa"/>
            <w:tcBorders>
              <w:top w:val="nil"/>
              <w:left w:val="nil"/>
              <w:bottom w:val="single" w:sz="4" w:space="0" w:color="auto"/>
              <w:right w:val="double" w:sz="4" w:space="0" w:color="auto"/>
            </w:tcBorders>
            <w:shd w:val="clear" w:color="000000" w:fill="D9D9D9"/>
            <w:vAlign w:val="center"/>
            <w:hideMark/>
          </w:tcPr>
          <w:p w14:paraId="6514C963"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r>
      <w:tr w:rsidR="00923B09" w:rsidRPr="00923B09" w14:paraId="61803DAE" w14:textId="77777777" w:rsidTr="00C81ECE">
        <w:trPr>
          <w:trHeight w:val="30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3ECB1EE9"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Городской округ Архангельской области "Северодвинск"</w:t>
            </w:r>
          </w:p>
        </w:tc>
        <w:tc>
          <w:tcPr>
            <w:tcW w:w="1125" w:type="dxa"/>
            <w:tcBorders>
              <w:top w:val="nil"/>
              <w:left w:val="nil"/>
              <w:bottom w:val="single" w:sz="4" w:space="0" w:color="auto"/>
              <w:right w:val="single" w:sz="4" w:space="0" w:color="auto"/>
            </w:tcBorders>
            <w:shd w:val="clear" w:color="auto" w:fill="auto"/>
            <w:vAlign w:val="center"/>
            <w:hideMark/>
          </w:tcPr>
          <w:p w14:paraId="116DAC5C"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44,5</w:t>
            </w:r>
          </w:p>
        </w:tc>
        <w:tc>
          <w:tcPr>
            <w:tcW w:w="1134" w:type="dxa"/>
            <w:tcBorders>
              <w:top w:val="nil"/>
              <w:left w:val="nil"/>
              <w:bottom w:val="single" w:sz="4" w:space="0" w:color="auto"/>
              <w:right w:val="single" w:sz="4" w:space="0" w:color="auto"/>
            </w:tcBorders>
            <w:shd w:val="clear" w:color="auto" w:fill="auto"/>
            <w:vAlign w:val="center"/>
            <w:hideMark/>
          </w:tcPr>
          <w:p w14:paraId="377A057D"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44,5</w:t>
            </w:r>
          </w:p>
        </w:tc>
        <w:tc>
          <w:tcPr>
            <w:tcW w:w="992" w:type="dxa"/>
            <w:tcBorders>
              <w:top w:val="nil"/>
              <w:left w:val="nil"/>
              <w:bottom w:val="single" w:sz="4" w:space="0" w:color="auto"/>
              <w:right w:val="single" w:sz="4" w:space="0" w:color="auto"/>
            </w:tcBorders>
            <w:shd w:val="clear" w:color="auto" w:fill="auto"/>
            <w:vAlign w:val="center"/>
            <w:hideMark/>
          </w:tcPr>
          <w:p w14:paraId="5F314B80"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1049" w:type="dxa"/>
            <w:tcBorders>
              <w:top w:val="nil"/>
              <w:left w:val="nil"/>
              <w:bottom w:val="single" w:sz="4" w:space="0" w:color="auto"/>
              <w:right w:val="single" w:sz="4" w:space="0" w:color="auto"/>
            </w:tcBorders>
            <w:shd w:val="clear" w:color="auto" w:fill="auto"/>
            <w:vAlign w:val="center"/>
            <w:hideMark/>
          </w:tcPr>
          <w:p w14:paraId="012A4518"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14:paraId="4DA96A28"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995" w:type="dxa"/>
            <w:tcBorders>
              <w:top w:val="nil"/>
              <w:left w:val="nil"/>
              <w:bottom w:val="single" w:sz="4" w:space="0" w:color="auto"/>
              <w:right w:val="double" w:sz="4" w:space="0" w:color="auto"/>
            </w:tcBorders>
            <w:shd w:val="clear" w:color="auto" w:fill="auto"/>
            <w:vAlign w:val="center"/>
            <w:hideMark/>
          </w:tcPr>
          <w:p w14:paraId="775A627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r>
      <w:tr w:rsidR="00923B09" w:rsidRPr="00923B09" w14:paraId="553F450A" w14:textId="77777777" w:rsidTr="00C81ECE">
        <w:trPr>
          <w:trHeight w:val="555"/>
        </w:trPr>
        <w:tc>
          <w:tcPr>
            <w:tcW w:w="2822" w:type="dxa"/>
            <w:tcBorders>
              <w:top w:val="nil"/>
              <w:left w:val="double" w:sz="4" w:space="0" w:color="auto"/>
              <w:bottom w:val="single" w:sz="4" w:space="0" w:color="000000"/>
              <w:right w:val="single" w:sz="4" w:space="0" w:color="000000"/>
            </w:tcBorders>
            <w:shd w:val="clear" w:color="000000" w:fill="D9D9D9"/>
            <w:hideMark/>
          </w:tcPr>
          <w:p w14:paraId="0FCB1CF2"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ГП АО "Развитие образования и науки Архангельской области"</w:t>
            </w:r>
          </w:p>
        </w:tc>
        <w:tc>
          <w:tcPr>
            <w:tcW w:w="1125" w:type="dxa"/>
            <w:tcBorders>
              <w:top w:val="nil"/>
              <w:left w:val="nil"/>
              <w:bottom w:val="single" w:sz="4" w:space="0" w:color="auto"/>
              <w:right w:val="single" w:sz="4" w:space="0" w:color="auto"/>
            </w:tcBorders>
            <w:shd w:val="clear" w:color="000000" w:fill="D9D9D9"/>
            <w:vAlign w:val="center"/>
            <w:hideMark/>
          </w:tcPr>
          <w:p w14:paraId="7E22367E"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457,9</w:t>
            </w:r>
          </w:p>
        </w:tc>
        <w:tc>
          <w:tcPr>
            <w:tcW w:w="1134" w:type="dxa"/>
            <w:tcBorders>
              <w:top w:val="nil"/>
              <w:left w:val="nil"/>
              <w:bottom w:val="single" w:sz="4" w:space="0" w:color="auto"/>
              <w:right w:val="single" w:sz="4" w:space="0" w:color="auto"/>
            </w:tcBorders>
            <w:shd w:val="clear" w:color="000000" w:fill="D9D9D9"/>
            <w:vAlign w:val="center"/>
            <w:hideMark/>
          </w:tcPr>
          <w:p w14:paraId="01918407"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434,5</w:t>
            </w:r>
          </w:p>
        </w:tc>
        <w:tc>
          <w:tcPr>
            <w:tcW w:w="992" w:type="dxa"/>
            <w:tcBorders>
              <w:top w:val="nil"/>
              <w:left w:val="nil"/>
              <w:bottom w:val="single" w:sz="4" w:space="0" w:color="auto"/>
              <w:right w:val="single" w:sz="4" w:space="0" w:color="auto"/>
            </w:tcBorders>
            <w:shd w:val="clear" w:color="000000" w:fill="D9D9D9"/>
            <w:vAlign w:val="center"/>
            <w:hideMark/>
          </w:tcPr>
          <w:p w14:paraId="4682A495"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297,0</w:t>
            </w:r>
          </w:p>
        </w:tc>
        <w:tc>
          <w:tcPr>
            <w:tcW w:w="1049" w:type="dxa"/>
            <w:tcBorders>
              <w:top w:val="nil"/>
              <w:left w:val="nil"/>
              <w:bottom w:val="single" w:sz="4" w:space="0" w:color="auto"/>
              <w:right w:val="single" w:sz="4" w:space="0" w:color="auto"/>
            </w:tcBorders>
            <w:shd w:val="clear" w:color="000000" w:fill="D9D9D9"/>
            <w:vAlign w:val="center"/>
            <w:hideMark/>
          </w:tcPr>
          <w:p w14:paraId="1CF0D022"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181,8</w:t>
            </w:r>
          </w:p>
        </w:tc>
        <w:tc>
          <w:tcPr>
            <w:tcW w:w="1134" w:type="dxa"/>
            <w:tcBorders>
              <w:top w:val="nil"/>
              <w:left w:val="nil"/>
              <w:bottom w:val="single" w:sz="4" w:space="0" w:color="auto"/>
              <w:right w:val="single" w:sz="4" w:space="0" w:color="auto"/>
            </w:tcBorders>
            <w:shd w:val="clear" w:color="000000" w:fill="D9D9D9"/>
            <w:vAlign w:val="center"/>
            <w:hideMark/>
          </w:tcPr>
          <w:p w14:paraId="5D6D6BC9"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41,8</w:t>
            </w:r>
          </w:p>
        </w:tc>
        <w:tc>
          <w:tcPr>
            <w:tcW w:w="995" w:type="dxa"/>
            <w:tcBorders>
              <w:top w:val="nil"/>
              <w:left w:val="nil"/>
              <w:bottom w:val="single" w:sz="4" w:space="0" w:color="auto"/>
              <w:right w:val="double" w:sz="4" w:space="0" w:color="auto"/>
            </w:tcBorders>
            <w:shd w:val="clear" w:color="000000" w:fill="D9D9D9"/>
            <w:vAlign w:val="center"/>
            <w:hideMark/>
          </w:tcPr>
          <w:p w14:paraId="49CCEA24"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61,2</w:t>
            </w:r>
          </w:p>
        </w:tc>
      </w:tr>
      <w:tr w:rsidR="00923B09" w:rsidRPr="00923B09" w14:paraId="2C413F19" w14:textId="77777777" w:rsidTr="00C81ECE">
        <w:trPr>
          <w:trHeight w:val="30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774861ED"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Вилегодский муниципальный округ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2EE1C460"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90,5</w:t>
            </w:r>
          </w:p>
        </w:tc>
        <w:tc>
          <w:tcPr>
            <w:tcW w:w="1134" w:type="dxa"/>
            <w:tcBorders>
              <w:top w:val="nil"/>
              <w:left w:val="nil"/>
              <w:bottom w:val="single" w:sz="4" w:space="0" w:color="auto"/>
              <w:right w:val="single" w:sz="4" w:space="0" w:color="auto"/>
            </w:tcBorders>
            <w:shd w:val="clear" w:color="auto" w:fill="auto"/>
            <w:vAlign w:val="center"/>
            <w:hideMark/>
          </w:tcPr>
          <w:p w14:paraId="26375358"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100,2</w:t>
            </w:r>
          </w:p>
        </w:tc>
        <w:tc>
          <w:tcPr>
            <w:tcW w:w="992" w:type="dxa"/>
            <w:tcBorders>
              <w:top w:val="nil"/>
              <w:left w:val="nil"/>
              <w:bottom w:val="single" w:sz="4" w:space="0" w:color="auto"/>
              <w:right w:val="single" w:sz="4" w:space="0" w:color="auto"/>
            </w:tcBorders>
            <w:shd w:val="clear" w:color="auto" w:fill="auto"/>
            <w:vAlign w:val="center"/>
            <w:hideMark/>
          </w:tcPr>
          <w:p w14:paraId="338520D9"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100,2</w:t>
            </w:r>
          </w:p>
        </w:tc>
        <w:tc>
          <w:tcPr>
            <w:tcW w:w="1049" w:type="dxa"/>
            <w:tcBorders>
              <w:top w:val="nil"/>
              <w:left w:val="nil"/>
              <w:bottom w:val="single" w:sz="4" w:space="0" w:color="auto"/>
              <w:right w:val="single" w:sz="4" w:space="0" w:color="auto"/>
            </w:tcBorders>
            <w:shd w:val="clear" w:color="auto" w:fill="auto"/>
            <w:vAlign w:val="center"/>
            <w:hideMark/>
          </w:tcPr>
          <w:p w14:paraId="154A026C"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73,8</w:t>
            </w:r>
          </w:p>
        </w:tc>
        <w:tc>
          <w:tcPr>
            <w:tcW w:w="1134" w:type="dxa"/>
            <w:tcBorders>
              <w:top w:val="nil"/>
              <w:left w:val="nil"/>
              <w:bottom w:val="single" w:sz="4" w:space="0" w:color="auto"/>
              <w:right w:val="single" w:sz="4" w:space="0" w:color="auto"/>
            </w:tcBorders>
            <w:shd w:val="clear" w:color="auto" w:fill="auto"/>
            <w:vAlign w:val="center"/>
            <w:hideMark/>
          </w:tcPr>
          <w:p w14:paraId="534B97B0"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73,6</w:t>
            </w:r>
          </w:p>
        </w:tc>
        <w:tc>
          <w:tcPr>
            <w:tcW w:w="995" w:type="dxa"/>
            <w:tcBorders>
              <w:top w:val="nil"/>
              <w:left w:val="nil"/>
              <w:bottom w:val="single" w:sz="4" w:space="0" w:color="auto"/>
              <w:right w:val="double" w:sz="4" w:space="0" w:color="auto"/>
            </w:tcBorders>
            <w:shd w:val="clear" w:color="auto" w:fill="auto"/>
            <w:vAlign w:val="center"/>
            <w:hideMark/>
          </w:tcPr>
          <w:p w14:paraId="16072C75"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73,6</w:t>
            </w:r>
          </w:p>
        </w:tc>
      </w:tr>
      <w:tr w:rsidR="00923B09" w:rsidRPr="00923B09" w14:paraId="1E4D71F7" w14:textId="77777777" w:rsidTr="00C81ECE">
        <w:trPr>
          <w:trHeight w:val="30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5E1E7D91"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Мезенский муниципальный район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52C41B8F"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86,9</w:t>
            </w:r>
          </w:p>
        </w:tc>
        <w:tc>
          <w:tcPr>
            <w:tcW w:w="1134" w:type="dxa"/>
            <w:tcBorders>
              <w:top w:val="nil"/>
              <w:left w:val="nil"/>
              <w:bottom w:val="single" w:sz="4" w:space="0" w:color="auto"/>
              <w:right w:val="single" w:sz="4" w:space="0" w:color="auto"/>
            </w:tcBorders>
            <w:shd w:val="clear" w:color="auto" w:fill="auto"/>
            <w:vAlign w:val="center"/>
            <w:hideMark/>
          </w:tcPr>
          <w:p w14:paraId="48622EC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130,5</w:t>
            </w:r>
          </w:p>
        </w:tc>
        <w:tc>
          <w:tcPr>
            <w:tcW w:w="992" w:type="dxa"/>
            <w:tcBorders>
              <w:top w:val="nil"/>
              <w:left w:val="nil"/>
              <w:bottom w:val="single" w:sz="4" w:space="0" w:color="auto"/>
              <w:right w:val="single" w:sz="4" w:space="0" w:color="auto"/>
            </w:tcBorders>
            <w:shd w:val="clear" w:color="auto" w:fill="auto"/>
            <w:vAlign w:val="center"/>
            <w:hideMark/>
          </w:tcPr>
          <w:p w14:paraId="79A8EBAB"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109,2</w:t>
            </w:r>
          </w:p>
        </w:tc>
        <w:tc>
          <w:tcPr>
            <w:tcW w:w="1049" w:type="dxa"/>
            <w:tcBorders>
              <w:top w:val="nil"/>
              <w:left w:val="nil"/>
              <w:bottom w:val="single" w:sz="4" w:space="0" w:color="auto"/>
              <w:right w:val="single" w:sz="4" w:space="0" w:color="auto"/>
            </w:tcBorders>
            <w:shd w:val="clear" w:color="auto" w:fill="auto"/>
            <w:vAlign w:val="center"/>
            <w:hideMark/>
          </w:tcPr>
          <w:p w14:paraId="6065F07C"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60,7</w:t>
            </w:r>
          </w:p>
        </w:tc>
        <w:tc>
          <w:tcPr>
            <w:tcW w:w="1134" w:type="dxa"/>
            <w:tcBorders>
              <w:top w:val="nil"/>
              <w:left w:val="nil"/>
              <w:bottom w:val="single" w:sz="4" w:space="0" w:color="auto"/>
              <w:right w:val="single" w:sz="4" w:space="0" w:color="auto"/>
            </w:tcBorders>
            <w:shd w:val="clear" w:color="auto" w:fill="auto"/>
            <w:vAlign w:val="center"/>
            <w:hideMark/>
          </w:tcPr>
          <w:p w14:paraId="41C7BE81"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46,5</w:t>
            </w:r>
          </w:p>
        </w:tc>
        <w:tc>
          <w:tcPr>
            <w:tcW w:w="995" w:type="dxa"/>
            <w:tcBorders>
              <w:top w:val="nil"/>
              <w:left w:val="nil"/>
              <w:bottom w:val="single" w:sz="4" w:space="0" w:color="auto"/>
              <w:right w:val="double" w:sz="4" w:space="0" w:color="auto"/>
            </w:tcBorders>
            <w:shd w:val="clear" w:color="auto" w:fill="auto"/>
            <w:vAlign w:val="center"/>
            <w:hideMark/>
          </w:tcPr>
          <w:p w14:paraId="26E44590"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55,6</w:t>
            </w:r>
          </w:p>
        </w:tc>
      </w:tr>
      <w:tr w:rsidR="00923B09" w:rsidRPr="00923B09" w14:paraId="0DC1A78A" w14:textId="77777777" w:rsidTr="00C81ECE">
        <w:trPr>
          <w:trHeight w:val="33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1C19E39B"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Онежский муниципальный район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283D60BD"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77,6</w:t>
            </w:r>
          </w:p>
        </w:tc>
        <w:tc>
          <w:tcPr>
            <w:tcW w:w="1134" w:type="dxa"/>
            <w:tcBorders>
              <w:top w:val="nil"/>
              <w:left w:val="nil"/>
              <w:bottom w:val="single" w:sz="4" w:space="0" w:color="auto"/>
              <w:right w:val="single" w:sz="4" w:space="0" w:color="auto"/>
            </w:tcBorders>
            <w:shd w:val="clear" w:color="auto" w:fill="auto"/>
            <w:vAlign w:val="center"/>
            <w:hideMark/>
          </w:tcPr>
          <w:p w14:paraId="55B50BAD"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0,9</w:t>
            </w:r>
          </w:p>
        </w:tc>
        <w:tc>
          <w:tcPr>
            <w:tcW w:w="992" w:type="dxa"/>
            <w:tcBorders>
              <w:top w:val="nil"/>
              <w:left w:val="nil"/>
              <w:bottom w:val="single" w:sz="4" w:space="0" w:color="auto"/>
              <w:right w:val="single" w:sz="4" w:space="0" w:color="auto"/>
            </w:tcBorders>
            <w:shd w:val="clear" w:color="auto" w:fill="auto"/>
            <w:vAlign w:val="center"/>
            <w:hideMark/>
          </w:tcPr>
          <w:p w14:paraId="1D8DBD99"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0,9</w:t>
            </w:r>
          </w:p>
        </w:tc>
        <w:tc>
          <w:tcPr>
            <w:tcW w:w="1049" w:type="dxa"/>
            <w:tcBorders>
              <w:top w:val="nil"/>
              <w:left w:val="nil"/>
              <w:bottom w:val="single" w:sz="4" w:space="0" w:color="auto"/>
              <w:right w:val="single" w:sz="4" w:space="0" w:color="auto"/>
            </w:tcBorders>
            <w:shd w:val="clear" w:color="auto" w:fill="auto"/>
            <w:vAlign w:val="center"/>
            <w:hideMark/>
          </w:tcPr>
          <w:p w14:paraId="61AF5093"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0,9</w:t>
            </w:r>
          </w:p>
        </w:tc>
        <w:tc>
          <w:tcPr>
            <w:tcW w:w="1134" w:type="dxa"/>
            <w:tcBorders>
              <w:top w:val="nil"/>
              <w:left w:val="nil"/>
              <w:bottom w:val="single" w:sz="4" w:space="0" w:color="auto"/>
              <w:right w:val="single" w:sz="4" w:space="0" w:color="auto"/>
            </w:tcBorders>
            <w:shd w:val="clear" w:color="auto" w:fill="auto"/>
            <w:vAlign w:val="center"/>
            <w:hideMark/>
          </w:tcPr>
          <w:p w14:paraId="1DB307DF"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100,0</w:t>
            </w:r>
          </w:p>
        </w:tc>
        <w:tc>
          <w:tcPr>
            <w:tcW w:w="995" w:type="dxa"/>
            <w:tcBorders>
              <w:top w:val="nil"/>
              <w:left w:val="nil"/>
              <w:bottom w:val="single" w:sz="4" w:space="0" w:color="auto"/>
              <w:right w:val="double" w:sz="4" w:space="0" w:color="auto"/>
            </w:tcBorders>
            <w:shd w:val="clear" w:color="auto" w:fill="auto"/>
            <w:vAlign w:val="center"/>
            <w:hideMark/>
          </w:tcPr>
          <w:p w14:paraId="7841C223"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100,0</w:t>
            </w:r>
          </w:p>
        </w:tc>
      </w:tr>
      <w:tr w:rsidR="00923B09" w:rsidRPr="00923B09" w14:paraId="7E78C41E" w14:textId="77777777" w:rsidTr="00C81ECE">
        <w:trPr>
          <w:trHeight w:val="285"/>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5944FF1F"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Плесецкий муниципальный округ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46FC259F"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114,0</w:t>
            </w:r>
          </w:p>
        </w:tc>
        <w:tc>
          <w:tcPr>
            <w:tcW w:w="1134" w:type="dxa"/>
            <w:tcBorders>
              <w:top w:val="nil"/>
              <w:left w:val="nil"/>
              <w:bottom w:val="single" w:sz="4" w:space="0" w:color="auto"/>
              <w:right w:val="single" w:sz="4" w:space="0" w:color="auto"/>
            </w:tcBorders>
            <w:shd w:val="clear" w:color="auto" w:fill="auto"/>
            <w:vAlign w:val="center"/>
            <w:hideMark/>
          </w:tcPr>
          <w:p w14:paraId="523C2B0A"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114,0</w:t>
            </w:r>
          </w:p>
        </w:tc>
        <w:tc>
          <w:tcPr>
            <w:tcW w:w="992" w:type="dxa"/>
            <w:tcBorders>
              <w:top w:val="nil"/>
              <w:left w:val="nil"/>
              <w:bottom w:val="single" w:sz="4" w:space="0" w:color="auto"/>
              <w:right w:val="single" w:sz="4" w:space="0" w:color="auto"/>
            </w:tcBorders>
            <w:shd w:val="clear" w:color="auto" w:fill="auto"/>
            <w:vAlign w:val="center"/>
            <w:hideMark/>
          </w:tcPr>
          <w:p w14:paraId="694BF62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6,5</w:t>
            </w:r>
          </w:p>
        </w:tc>
        <w:tc>
          <w:tcPr>
            <w:tcW w:w="1049" w:type="dxa"/>
            <w:tcBorders>
              <w:top w:val="nil"/>
              <w:left w:val="nil"/>
              <w:bottom w:val="single" w:sz="4" w:space="0" w:color="auto"/>
              <w:right w:val="single" w:sz="4" w:space="0" w:color="auto"/>
            </w:tcBorders>
            <w:shd w:val="clear" w:color="auto" w:fill="auto"/>
            <w:vAlign w:val="center"/>
            <w:hideMark/>
          </w:tcPr>
          <w:p w14:paraId="222EEFA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14:paraId="7DAC264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995" w:type="dxa"/>
            <w:tcBorders>
              <w:top w:val="nil"/>
              <w:left w:val="nil"/>
              <w:bottom w:val="single" w:sz="4" w:space="0" w:color="auto"/>
              <w:right w:val="double" w:sz="4" w:space="0" w:color="auto"/>
            </w:tcBorders>
            <w:shd w:val="clear" w:color="auto" w:fill="auto"/>
            <w:vAlign w:val="center"/>
            <w:hideMark/>
          </w:tcPr>
          <w:p w14:paraId="5044E7AD"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r>
      <w:tr w:rsidR="00923B09" w:rsidRPr="00923B09" w14:paraId="1C52B9C4" w14:textId="77777777" w:rsidTr="00C81ECE">
        <w:trPr>
          <w:trHeight w:val="30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7A089ECB"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Шенкурский муниципальный район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37C0C12A"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50,9</w:t>
            </w:r>
          </w:p>
        </w:tc>
        <w:tc>
          <w:tcPr>
            <w:tcW w:w="1134" w:type="dxa"/>
            <w:tcBorders>
              <w:top w:val="nil"/>
              <w:left w:val="nil"/>
              <w:bottom w:val="single" w:sz="4" w:space="0" w:color="auto"/>
              <w:right w:val="single" w:sz="4" w:space="0" w:color="auto"/>
            </w:tcBorders>
            <w:shd w:val="clear" w:color="auto" w:fill="auto"/>
            <w:vAlign w:val="center"/>
            <w:hideMark/>
          </w:tcPr>
          <w:p w14:paraId="78BF45FD"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50,9</w:t>
            </w:r>
          </w:p>
        </w:tc>
        <w:tc>
          <w:tcPr>
            <w:tcW w:w="992" w:type="dxa"/>
            <w:tcBorders>
              <w:top w:val="nil"/>
              <w:left w:val="nil"/>
              <w:bottom w:val="single" w:sz="4" w:space="0" w:color="auto"/>
              <w:right w:val="single" w:sz="4" w:space="0" w:color="auto"/>
            </w:tcBorders>
            <w:shd w:val="clear" w:color="auto" w:fill="auto"/>
            <w:vAlign w:val="center"/>
            <w:hideMark/>
          </w:tcPr>
          <w:p w14:paraId="5CED0407"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42,2</w:t>
            </w:r>
          </w:p>
        </w:tc>
        <w:tc>
          <w:tcPr>
            <w:tcW w:w="1049" w:type="dxa"/>
            <w:tcBorders>
              <w:top w:val="nil"/>
              <w:left w:val="nil"/>
              <w:bottom w:val="single" w:sz="4" w:space="0" w:color="auto"/>
              <w:right w:val="single" w:sz="4" w:space="0" w:color="auto"/>
            </w:tcBorders>
            <w:shd w:val="clear" w:color="auto" w:fill="auto"/>
            <w:vAlign w:val="center"/>
            <w:hideMark/>
          </w:tcPr>
          <w:p w14:paraId="0BC069F8"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36,2</w:t>
            </w:r>
          </w:p>
        </w:tc>
        <w:tc>
          <w:tcPr>
            <w:tcW w:w="1134" w:type="dxa"/>
            <w:tcBorders>
              <w:top w:val="nil"/>
              <w:left w:val="nil"/>
              <w:bottom w:val="single" w:sz="4" w:space="0" w:color="auto"/>
              <w:right w:val="single" w:sz="4" w:space="0" w:color="auto"/>
            </w:tcBorders>
            <w:shd w:val="clear" w:color="auto" w:fill="auto"/>
            <w:vAlign w:val="center"/>
            <w:hideMark/>
          </w:tcPr>
          <w:p w14:paraId="6FAE185F"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71,1</w:t>
            </w:r>
          </w:p>
        </w:tc>
        <w:tc>
          <w:tcPr>
            <w:tcW w:w="995" w:type="dxa"/>
            <w:tcBorders>
              <w:top w:val="nil"/>
              <w:left w:val="nil"/>
              <w:bottom w:val="single" w:sz="4" w:space="0" w:color="auto"/>
              <w:right w:val="double" w:sz="4" w:space="0" w:color="auto"/>
            </w:tcBorders>
            <w:shd w:val="clear" w:color="auto" w:fill="auto"/>
            <w:vAlign w:val="center"/>
            <w:hideMark/>
          </w:tcPr>
          <w:p w14:paraId="04E9E715"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85,8</w:t>
            </w:r>
          </w:p>
        </w:tc>
      </w:tr>
      <w:tr w:rsidR="00923B09" w:rsidRPr="00923B09" w14:paraId="63E0E12C" w14:textId="77777777" w:rsidTr="00C81ECE">
        <w:trPr>
          <w:trHeight w:val="30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2CAD6354"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Городской округ "Город Архангельск"</w:t>
            </w:r>
          </w:p>
        </w:tc>
        <w:tc>
          <w:tcPr>
            <w:tcW w:w="1125" w:type="dxa"/>
            <w:tcBorders>
              <w:top w:val="nil"/>
              <w:left w:val="nil"/>
              <w:bottom w:val="single" w:sz="4" w:space="0" w:color="auto"/>
              <w:right w:val="single" w:sz="4" w:space="0" w:color="auto"/>
            </w:tcBorders>
            <w:shd w:val="clear" w:color="auto" w:fill="auto"/>
            <w:vAlign w:val="center"/>
            <w:hideMark/>
          </w:tcPr>
          <w:p w14:paraId="12C8602A"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38,0</w:t>
            </w:r>
          </w:p>
        </w:tc>
        <w:tc>
          <w:tcPr>
            <w:tcW w:w="1134" w:type="dxa"/>
            <w:tcBorders>
              <w:top w:val="nil"/>
              <w:left w:val="nil"/>
              <w:bottom w:val="single" w:sz="4" w:space="0" w:color="auto"/>
              <w:right w:val="single" w:sz="4" w:space="0" w:color="auto"/>
            </w:tcBorders>
            <w:shd w:val="clear" w:color="auto" w:fill="auto"/>
            <w:vAlign w:val="center"/>
            <w:hideMark/>
          </w:tcPr>
          <w:p w14:paraId="2C1DEC2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38,0</w:t>
            </w:r>
          </w:p>
        </w:tc>
        <w:tc>
          <w:tcPr>
            <w:tcW w:w="992" w:type="dxa"/>
            <w:tcBorders>
              <w:top w:val="nil"/>
              <w:left w:val="nil"/>
              <w:bottom w:val="single" w:sz="4" w:space="0" w:color="auto"/>
              <w:right w:val="single" w:sz="4" w:space="0" w:color="auto"/>
            </w:tcBorders>
            <w:shd w:val="clear" w:color="auto" w:fill="auto"/>
            <w:vAlign w:val="center"/>
            <w:hideMark/>
          </w:tcPr>
          <w:p w14:paraId="12F92CD3"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38,0</w:t>
            </w:r>
          </w:p>
        </w:tc>
        <w:tc>
          <w:tcPr>
            <w:tcW w:w="1049" w:type="dxa"/>
            <w:tcBorders>
              <w:top w:val="nil"/>
              <w:left w:val="nil"/>
              <w:bottom w:val="single" w:sz="4" w:space="0" w:color="auto"/>
              <w:right w:val="single" w:sz="4" w:space="0" w:color="auto"/>
            </w:tcBorders>
            <w:shd w:val="clear" w:color="auto" w:fill="auto"/>
            <w:vAlign w:val="center"/>
            <w:hideMark/>
          </w:tcPr>
          <w:p w14:paraId="7C3944E9"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10,2</w:t>
            </w:r>
          </w:p>
        </w:tc>
        <w:tc>
          <w:tcPr>
            <w:tcW w:w="1134" w:type="dxa"/>
            <w:tcBorders>
              <w:top w:val="nil"/>
              <w:left w:val="nil"/>
              <w:bottom w:val="single" w:sz="4" w:space="0" w:color="auto"/>
              <w:right w:val="single" w:sz="4" w:space="0" w:color="auto"/>
            </w:tcBorders>
            <w:shd w:val="clear" w:color="auto" w:fill="auto"/>
            <w:vAlign w:val="center"/>
            <w:hideMark/>
          </w:tcPr>
          <w:p w14:paraId="3C158991"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26,9</w:t>
            </w:r>
          </w:p>
        </w:tc>
        <w:tc>
          <w:tcPr>
            <w:tcW w:w="995" w:type="dxa"/>
            <w:tcBorders>
              <w:top w:val="nil"/>
              <w:left w:val="nil"/>
              <w:bottom w:val="single" w:sz="4" w:space="0" w:color="auto"/>
              <w:right w:val="double" w:sz="4" w:space="0" w:color="auto"/>
            </w:tcBorders>
            <w:shd w:val="clear" w:color="auto" w:fill="auto"/>
            <w:vAlign w:val="center"/>
            <w:hideMark/>
          </w:tcPr>
          <w:p w14:paraId="214B614F"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26,9</w:t>
            </w:r>
          </w:p>
        </w:tc>
      </w:tr>
      <w:tr w:rsidR="00923B09" w:rsidRPr="00923B09" w14:paraId="1E067B93" w14:textId="77777777" w:rsidTr="00C81ECE">
        <w:trPr>
          <w:trHeight w:val="285"/>
        </w:trPr>
        <w:tc>
          <w:tcPr>
            <w:tcW w:w="2822" w:type="dxa"/>
            <w:tcBorders>
              <w:top w:val="nil"/>
              <w:left w:val="double" w:sz="4" w:space="0" w:color="auto"/>
              <w:bottom w:val="single" w:sz="4" w:space="0" w:color="000000"/>
              <w:right w:val="single" w:sz="4" w:space="0" w:color="000000"/>
            </w:tcBorders>
            <w:shd w:val="clear" w:color="000000" w:fill="D9D9D9"/>
            <w:hideMark/>
          </w:tcPr>
          <w:p w14:paraId="452B4E25"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ГП АО "Культура Русского Севера"</w:t>
            </w:r>
          </w:p>
        </w:tc>
        <w:tc>
          <w:tcPr>
            <w:tcW w:w="1125" w:type="dxa"/>
            <w:tcBorders>
              <w:top w:val="nil"/>
              <w:left w:val="nil"/>
              <w:bottom w:val="single" w:sz="4" w:space="0" w:color="auto"/>
              <w:right w:val="single" w:sz="4" w:space="0" w:color="auto"/>
            </w:tcBorders>
            <w:shd w:val="clear" w:color="000000" w:fill="D9D9D9"/>
            <w:vAlign w:val="center"/>
            <w:hideMark/>
          </w:tcPr>
          <w:p w14:paraId="2961B045"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32,5</w:t>
            </w:r>
          </w:p>
        </w:tc>
        <w:tc>
          <w:tcPr>
            <w:tcW w:w="1134" w:type="dxa"/>
            <w:tcBorders>
              <w:top w:val="nil"/>
              <w:left w:val="nil"/>
              <w:bottom w:val="single" w:sz="4" w:space="0" w:color="auto"/>
              <w:right w:val="single" w:sz="4" w:space="0" w:color="auto"/>
            </w:tcBorders>
            <w:shd w:val="clear" w:color="000000" w:fill="D9D9D9"/>
            <w:vAlign w:val="center"/>
            <w:hideMark/>
          </w:tcPr>
          <w:p w14:paraId="23B3FDD7"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32,5</w:t>
            </w:r>
          </w:p>
        </w:tc>
        <w:tc>
          <w:tcPr>
            <w:tcW w:w="992" w:type="dxa"/>
            <w:tcBorders>
              <w:top w:val="nil"/>
              <w:left w:val="nil"/>
              <w:bottom w:val="single" w:sz="4" w:space="0" w:color="auto"/>
              <w:right w:val="single" w:sz="4" w:space="0" w:color="auto"/>
            </w:tcBorders>
            <w:shd w:val="clear" w:color="000000" w:fill="D9D9D9"/>
            <w:vAlign w:val="center"/>
            <w:hideMark/>
          </w:tcPr>
          <w:p w14:paraId="4B1DF27A"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17,4</w:t>
            </w:r>
          </w:p>
        </w:tc>
        <w:tc>
          <w:tcPr>
            <w:tcW w:w="1049" w:type="dxa"/>
            <w:tcBorders>
              <w:top w:val="nil"/>
              <w:left w:val="nil"/>
              <w:bottom w:val="single" w:sz="4" w:space="0" w:color="auto"/>
              <w:right w:val="single" w:sz="4" w:space="0" w:color="auto"/>
            </w:tcBorders>
            <w:shd w:val="clear" w:color="000000" w:fill="D9D9D9"/>
            <w:vAlign w:val="center"/>
            <w:hideMark/>
          </w:tcPr>
          <w:p w14:paraId="56EC1633"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17,4</w:t>
            </w:r>
          </w:p>
        </w:tc>
        <w:tc>
          <w:tcPr>
            <w:tcW w:w="1134" w:type="dxa"/>
            <w:tcBorders>
              <w:top w:val="nil"/>
              <w:left w:val="nil"/>
              <w:bottom w:val="single" w:sz="4" w:space="0" w:color="auto"/>
              <w:right w:val="single" w:sz="4" w:space="0" w:color="auto"/>
            </w:tcBorders>
            <w:shd w:val="clear" w:color="000000" w:fill="D9D9D9"/>
            <w:vAlign w:val="center"/>
            <w:hideMark/>
          </w:tcPr>
          <w:p w14:paraId="3A1C813D"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53,4</w:t>
            </w:r>
          </w:p>
        </w:tc>
        <w:tc>
          <w:tcPr>
            <w:tcW w:w="995" w:type="dxa"/>
            <w:tcBorders>
              <w:top w:val="nil"/>
              <w:left w:val="nil"/>
              <w:bottom w:val="single" w:sz="4" w:space="0" w:color="auto"/>
              <w:right w:val="double" w:sz="4" w:space="0" w:color="auto"/>
            </w:tcBorders>
            <w:shd w:val="clear" w:color="000000" w:fill="D9D9D9"/>
            <w:vAlign w:val="center"/>
            <w:hideMark/>
          </w:tcPr>
          <w:p w14:paraId="7296CB69"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99,9</w:t>
            </w:r>
          </w:p>
        </w:tc>
      </w:tr>
      <w:tr w:rsidR="00923B09" w:rsidRPr="00923B09" w14:paraId="61250073" w14:textId="77777777" w:rsidTr="00C81ECE">
        <w:trPr>
          <w:trHeight w:val="285"/>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79BF76C3"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Каргопольский муниципальный округ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413C182B"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32,5</w:t>
            </w:r>
          </w:p>
        </w:tc>
        <w:tc>
          <w:tcPr>
            <w:tcW w:w="1134" w:type="dxa"/>
            <w:tcBorders>
              <w:top w:val="nil"/>
              <w:left w:val="nil"/>
              <w:bottom w:val="single" w:sz="4" w:space="0" w:color="auto"/>
              <w:right w:val="single" w:sz="4" w:space="0" w:color="auto"/>
            </w:tcBorders>
            <w:shd w:val="clear" w:color="auto" w:fill="auto"/>
            <w:vAlign w:val="center"/>
            <w:hideMark/>
          </w:tcPr>
          <w:p w14:paraId="3977F0E1"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32,5</w:t>
            </w:r>
          </w:p>
        </w:tc>
        <w:tc>
          <w:tcPr>
            <w:tcW w:w="992" w:type="dxa"/>
            <w:tcBorders>
              <w:top w:val="nil"/>
              <w:left w:val="nil"/>
              <w:bottom w:val="single" w:sz="4" w:space="0" w:color="auto"/>
              <w:right w:val="single" w:sz="4" w:space="0" w:color="auto"/>
            </w:tcBorders>
            <w:shd w:val="clear" w:color="auto" w:fill="auto"/>
            <w:vAlign w:val="center"/>
            <w:hideMark/>
          </w:tcPr>
          <w:p w14:paraId="4960B79D"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17,4</w:t>
            </w:r>
          </w:p>
        </w:tc>
        <w:tc>
          <w:tcPr>
            <w:tcW w:w="1049" w:type="dxa"/>
            <w:tcBorders>
              <w:top w:val="nil"/>
              <w:left w:val="nil"/>
              <w:bottom w:val="single" w:sz="4" w:space="0" w:color="000000"/>
              <w:right w:val="single" w:sz="4" w:space="0" w:color="000000"/>
            </w:tcBorders>
            <w:shd w:val="clear" w:color="auto" w:fill="auto"/>
            <w:noWrap/>
            <w:vAlign w:val="center"/>
            <w:hideMark/>
          </w:tcPr>
          <w:p w14:paraId="1E70CDA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17,4</w:t>
            </w:r>
          </w:p>
        </w:tc>
        <w:tc>
          <w:tcPr>
            <w:tcW w:w="1134" w:type="dxa"/>
            <w:tcBorders>
              <w:top w:val="nil"/>
              <w:left w:val="nil"/>
              <w:bottom w:val="single" w:sz="4" w:space="0" w:color="auto"/>
              <w:right w:val="single" w:sz="4" w:space="0" w:color="auto"/>
            </w:tcBorders>
            <w:shd w:val="clear" w:color="auto" w:fill="auto"/>
            <w:vAlign w:val="center"/>
            <w:hideMark/>
          </w:tcPr>
          <w:p w14:paraId="688DCA9E"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53,4</w:t>
            </w:r>
          </w:p>
        </w:tc>
        <w:tc>
          <w:tcPr>
            <w:tcW w:w="995" w:type="dxa"/>
            <w:tcBorders>
              <w:top w:val="nil"/>
              <w:left w:val="nil"/>
              <w:bottom w:val="single" w:sz="4" w:space="0" w:color="auto"/>
              <w:right w:val="double" w:sz="4" w:space="0" w:color="auto"/>
            </w:tcBorders>
            <w:shd w:val="clear" w:color="auto" w:fill="auto"/>
            <w:vAlign w:val="center"/>
            <w:hideMark/>
          </w:tcPr>
          <w:p w14:paraId="22A2F88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99,9</w:t>
            </w:r>
          </w:p>
        </w:tc>
      </w:tr>
      <w:tr w:rsidR="00923B09" w:rsidRPr="00923B09" w14:paraId="6DAC6071" w14:textId="77777777" w:rsidTr="00C81ECE">
        <w:trPr>
          <w:trHeight w:val="585"/>
        </w:trPr>
        <w:tc>
          <w:tcPr>
            <w:tcW w:w="2822" w:type="dxa"/>
            <w:tcBorders>
              <w:top w:val="nil"/>
              <w:left w:val="double" w:sz="4" w:space="0" w:color="auto"/>
              <w:bottom w:val="single" w:sz="4" w:space="0" w:color="000000"/>
              <w:right w:val="single" w:sz="4" w:space="0" w:color="000000"/>
            </w:tcBorders>
            <w:shd w:val="clear" w:color="000000" w:fill="D9D9D9"/>
            <w:hideMark/>
          </w:tcPr>
          <w:p w14:paraId="638F1876"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ГП АО "Комплексное развитие сельских территорий Архангельской области"</w:t>
            </w:r>
          </w:p>
        </w:tc>
        <w:tc>
          <w:tcPr>
            <w:tcW w:w="1125" w:type="dxa"/>
            <w:tcBorders>
              <w:top w:val="nil"/>
              <w:left w:val="nil"/>
              <w:bottom w:val="single" w:sz="4" w:space="0" w:color="auto"/>
              <w:right w:val="single" w:sz="4" w:space="0" w:color="auto"/>
            </w:tcBorders>
            <w:shd w:val="clear" w:color="000000" w:fill="D9D9D9"/>
            <w:vAlign w:val="center"/>
            <w:hideMark/>
          </w:tcPr>
          <w:p w14:paraId="03AA5B29"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331,2</w:t>
            </w:r>
          </w:p>
        </w:tc>
        <w:tc>
          <w:tcPr>
            <w:tcW w:w="1134" w:type="dxa"/>
            <w:tcBorders>
              <w:top w:val="nil"/>
              <w:left w:val="nil"/>
              <w:bottom w:val="single" w:sz="4" w:space="0" w:color="auto"/>
              <w:right w:val="single" w:sz="4" w:space="0" w:color="auto"/>
            </w:tcBorders>
            <w:shd w:val="clear" w:color="000000" w:fill="D9D9D9"/>
            <w:vAlign w:val="center"/>
            <w:hideMark/>
          </w:tcPr>
          <w:p w14:paraId="3977E3C6"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355,6</w:t>
            </w:r>
          </w:p>
        </w:tc>
        <w:tc>
          <w:tcPr>
            <w:tcW w:w="992" w:type="dxa"/>
            <w:tcBorders>
              <w:top w:val="nil"/>
              <w:left w:val="nil"/>
              <w:bottom w:val="single" w:sz="4" w:space="0" w:color="auto"/>
              <w:right w:val="single" w:sz="4" w:space="0" w:color="auto"/>
            </w:tcBorders>
            <w:shd w:val="clear" w:color="000000" w:fill="D9D9D9"/>
            <w:vAlign w:val="center"/>
            <w:hideMark/>
          </w:tcPr>
          <w:p w14:paraId="4769FF64"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211,6</w:t>
            </w:r>
          </w:p>
        </w:tc>
        <w:tc>
          <w:tcPr>
            <w:tcW w:w="1049" w:type="dxa"/>
            <w:tcBorders>
              <w:top w:val="nil"/>
              <w:left w:val="nil"/>
              <w:bottom w:val="single" w:sz="4" w:space="0" w:color="auto"/>
              <w:right w:val="single" w:sz="4" w:space="0" w:color="auto"/>
            </w:tcBorders>
            <w:shd w:val="clear" w:color="000000" w:fill="D9D9D9"/>
            <w:vAlign w:val="center"/>
            <w:hideMark/>
          </w:tcPr>
          <w:p w14:paraId="48777EB6"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193,4</w:t>
            </w:r>
          </w:p>
        </w:tc>
        <w:tc>
          <w:tcPr>
            <w:tcW w:w="1134" w:type="dxa"/>
            <w:tcBorders>
              <w:top w:val="nil"/>
              <w:left w:val="nil"/>
              <w:bottom w:val="single" w:sz="4" w:space="0" w:color="auto"/>
              <w:right w:val="single" w:sz="4" w:space="0" w:color="auto"/>
            </w:tcBorders>
            <w:shd w:val="clear" w:color="000000" w:fill="D9D9D9"/>
            <w:vAlign w:val="center"/>
            <w:hideMark/>
          </w:tcPr>
          <w:p w14:paraId="2B44EEB9"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54,4</w:t>
            </w:r>
          </w:p>
        </w:tc>
        <w:tc>
          <w:tcPr>
            <w:tcW w:w="995" w:type="dxa"/>
            <w:tcBorders>
              <w:top w:val="nil"/>
              <w:left w:val="nil"/>
              <w:bottom w:val="single" w:sz="4" w:space="0" w:color="auto"/>
              <w:right w:val="double" w:sz="4" w:space="0" w:color="auto"/>
            </w:tcBorders>
            <w:shd w:val="clear" w:color="000000" w:fill="D9D9D9"/>
            <w:vAlign w:val="center"/>
            <w:hideMark/>
          </w:tcPr>
          <w:p w14:paraId="0E870A8C"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91,4</w:t>
            </w:r>
          </w:p>
        </w:tc>
      </w:tr>
      <w:tr w:rsidR="00923B09" w:rsidRPr="00923B09" w14:paraId="14319933" w14:textId="77777777" w:rsidTr="00C81ECE">
        <w:trPr>
          <w:trHeight w:val="30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08FCC91D"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Красноборский муниципальный район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64BC0CF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104,0</w:t>
            </w:r>
          </w:p>
        </w:tc>
        <w:tc>
          <w:tcPr>
            <w:tcW w:w="1134" w:type="dxa"/>
            <w:tcBorders>
              <w:top w:val="nil"/>
              <w:left w:val="nil"/>
              <w:bottom w:val="single" w:sz="4" w:space="0" w:color="000000"/>
              <w:right w:val="single" w:sz="4" w:space="0" w:color="000000"/>
            </w:tcBorders>
            <w:shd w:val="clear" w:color="auto" w:fill="auto"/>
            <w:noWrap/>
            <w:vAlign w:val="center"/>
            <w:hideMark/>
          </w:tcPr>
          <w:p w14:paraId="1D4A38BF"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128,4</w:t>
            </w:r>
          </w:p>
        </w:tc>
        <w:tc>
          <w:tcPr>
            <w:tcW w:w="992" w:type="dxa"/>
            <w:tcBorders>
              <w:top w:val="nil"/>
              <w:left w:val="nil"/>
              <w:bottom w:val="single" w:sz="4" w:space="0" w:color="000000"/>
              <w:right w:val="single" w:sz="4" w:space="0" w:color="000000"/>
            </w:tcBorders>
            <w:shd w:val="clear" w:color="auto" w:fill="auto"/>
            <w:noWrap/>
            <w:vAlign w:val="center"/>
            <w:hideMark/>
          </w:tcPr>
          <w:p w14:paraId="436FC922"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88,5</w:t>
            </w:r>
          </w:p>
        </w:tc>
        <w:tc>
          <w:tcPr>
            <w:tcW w:w="1049" w:type="dxa"/>
            <w:tcBorders>
              <w:top w:val="nil"/>
              <w:left w:val="nil"/>
              <w:bottom w:val="single" w:sz="4" w:space="0" w:color="000000"/>
              <w:right w:val="single" w:sz="4" w:space="0" w:color="000000"/>
            </w:tcBorders>
            <w:shd w:val="clear" w:color="auto" w:fill="auto"/>
            <w:noWrap/>
            <w:vAlign w:val="center"/>
            <w:hideMark/>
          </w:tcPr>
          <w:p w14:paraId="3283FDB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78,5</w:t>
            </w:r>
          </w:p>
        </w:tc>
        <w:tc>
          <w:tcPr>
            <w:tcW w:w="1134" w:type="dxa"/>
            <w:tcBorders>
              <w:top w:val="nil"/>
              <w:left w:val="nil"/>
              <w:bottom w:val="single" w:sz="4" w:space="0" w:color="auto"/>
              <w:right w:val="single" w:sz="4" w:space="0" w:color="auto"/>
            </w:tcBorders>
            <w:shd w:val="clear" w:color="auto" w:fill="auto"/>
            <w:vAlign w:val="center"/>
            <w:hideMark/>
          </w:tcPr>
          <w:p w14:paraId="0CA8F93A"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61,1</w:t>
            </w:r>
          </w:p>
        </w:tc>
        <w:tc>
          <w:tcPr>
            <w:tcW w:w="995" w:type="dxa"/>
            <w:tcBorders>
              <w:top w:val="nil"/>
              <w:left w:val="nil"/>
              <w:bottom w:val="single" w:sz="4" w:space="0" w:color="auto"/>
              <w:right w:val="double" w:sz="4" w:space="0" w:color="auto"/>
            </w:tcBorders>
            <w:shd w:val="clear" w:color="auto" w:fill="auto"/>
            <w:vAlign w:val="center"/>
            <w:hideMark/>
          </w:tcPr>
          <w:p w14:paraId="496DCBD5"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88,7</w:t>
            </w:r>
          </w:p>
        </w:tc>
      </w:tr>
      <w:tr w:rsidR="00923B09" w:rsidRPr="00923B09" w14:paraId="4DD18309" w14:textId="77777777" w:rsidTr="00C81ECE">
        <w:trPr>
          <w:trHeight w:val="30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4DCF05CE"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Няндомский муниципальный район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1A1E863B"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140,0</w:t>
            </w:r>
          </w:p>
        </w:tc>
        <w:tc>
          <w:tcPr>
            <w:tcW w:w="1134" w:type="dxa"/>
            <w:tcBorders>
              <w:top w:val="nil"/>
              <w:left w:val="nil"/>
              <w:bottom w:val="single" w:sz="4" w:space="0" w:color="auto"/>
              <w:right w:val="single" w:sz="4" w:space="0" w:color="auto"/>
            </w:tcBorders>
            <w:shd w:val="clear" w:color="auto" w:fill="auto"/>
            <w:vAlign w:val="center"/>
            <w:hideMark/>
          </w:tcPr>
          <w:p w14:paraId="20104979"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140,0</w:t>
            </w:r>
          </w:p>
        </w:tc>
        <w:tc>
          <w:tcPr>
            <w:tcW w:w="992" w:type="dxa"/>
            <w:tcBorders>
              <w:top w:val="nil"/>
              <w:left w:val="nil"/>
              <w:bottom w:val="single" w:sz="4" w:space="0" w:color="auto"/>
              <w:right w:val="single" w:sz="4" w:space="0" w:color="auto"/>
            </w:tcBorders>
            <w:shd w:val="clear" w:color="auto" w:fill="auto"/>
            <w:vAlign w:val="center"/>
            <w:hideMark/>
          </w:tcPr>
          <w:p w14:paraId="2BDF57BD"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86,7</w:t>
            </w:r>
          </w:p>
        </w:tc>
        <w:tc>
          <w:tcPr>
            <w:tcW w:w="1049" w:type="dxa"/>
            <w:tcBorders>
              <w:top w:val="nil"/>
              <w:left w:val="nil"/>
              <w:bottom w:val="single" w:sz="4" w:space="0" w:color="auto"/>
              <w:right w:val="single" w:sz="4" w:space="0" w:color="auto"/>
            </w:tcBorders>
            <w:shd w:val="clear" w:color="auto" w:fill="auto"/>
            <w:vAlign w:val="center"/>
            <w:hideMark/>
          </w:tcPr>
          <w:p w14:paraId="3235AAA7"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80,4</w:t>
            </w:r>
          </w:p>
        </w:tc>
        <w:tc>
          <w:tcPr>
            <w:tcW w:w="1134" w:type="dxa"/>
            <w:tcBorders>
              <w:top w:val="nil"/>
              <w:left w:val="nil"/>
              <w:bottom w:val="single" w:sz="4" w:space="0" w:color="auto"/>
              <w:right w:val="single" w:sz="4" w:space="0" w:color="auto"/>
            </w:tcBorders>
            <w:shd w:val="clear" w:color="auto" w:fill="auto"/>
            <w:vAlign w:val="center"/>
            <w:hideMark/>
          </w:tcPr>
          <w:p w14:paraId="4FE09CF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57,4</w:t>
            </w:r>
          </w:p>
        </w:tc>
        <w:tc>
          <w:tcPr>
            <w:tcW w:w="995" w:type="dxa"/>
            <w:tcBorders>
              <w:top w:val="nil"/>
              <w:left w:val="nil"/>
              <w:bottom w:val="single" w:sz="4" w:space="0" w:color="auto"/>
              <w:right w:val="double" w:sz="4" w:space="0" w:color="auto"/>
            </w:tcBorders>
            <w:shd w:val="clear" w:color="auto" w:fill="auto"/>
            <w:vAlign w:val="center"/>
            <w:hideMark/>
          </w:tcPr>
          <w:p w14:paraId="76F27077"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92,7</w:t>
            </w:r>
          </w:p>
        </w:tc>
      </w:tr>
      <w:tr w:rsidR="00923B09" w:rsidRPr="00923B09" w14:paraId="3A851A33" w14:textId="77777777" w:rsidTr="00C81ECE">
        <w:trPr>
          <w:trHeight w:val="30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799CC935"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Приморский муниципальный район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0EDFE76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87,2</w:t>
            </w:r>
          </w:p>
        </w:tc>
        <w:tc>
          <w:tcPr>
            <w:tcW w:w="1134" w:type="dxa"/>
            <w:tcBorders>
              <w:top w:val="nil"/>
              <w:left w:val="nil"/>
              <w:bottom w:val="single" w:sz="4" w:space="0" w:color="auto"/>
              <w:right w:val="single" w:sz="4" w:space="0" w:color="auto"/>
            </w:tcBorders>
            <w:shd w:val="clear" w:color="auto" w:fill="auto"/>
            <w:vAlign w:val="center"/>
            <w:hideMark/>
          </w:tcPr>
          <w:p w14:paraId="3EBCF252"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87,2</w:t>
            </w:r>
          </w:p>
        </w:tc>
        <w:tc>
          <w:tcPr>
            <w:tcW w:w="992" w:type="dxa"/>
            <w:tcBorders>
              <w:top w:val="nil"/>
              <w:left w:val="nil"/>
              <w:bottom w:val="single" w:sz="4" w:space="0" w:color="auto"/>
              <w:right w:val="single" w:sz="4" w:space="0" w:color="auto"/>
            </w:tcBorders>
            <w:shd w:val="clear" w:color="auto" w:fill="auto"/>
            <w:vAlign w:val="center"/>
            <w:hideMark/>
          </w:tcPr>
          <w:p w14:paraId="71A90B7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36,4</w:t>
            </w:r>
          </w:p>
        </w:tc>
        <w:tc>
          <w:tcPr>
            <w:tcW w:w="1049" w:type="dxa"/>
            <w:tcBorders>
              <w:top w:val="nil"/>
              <w:left w:val="nil"/>
              <w:bottom w:val="single" w:sz="4" w:space="0" w:color="auto"/>
              <w:right w:val="single" w:sz="4" w:space="0" w:color="auto"/>
            </w:tcBorders>
            <w:shd w:val="clear" w:color="auto" w:fill="auto"/>
            <w:vAlign w:val="center"/>
            <w:hideMark/>
          </w:tcPr>
          <w:p w14:paraId="7D294EE8"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34,5</w:t>
            </w:r>
          </w:p>
        </w:tc>
        <w:tc>
          <w:tcPr>
            <w:tcW w:w="1134" w:type="dxa"/>
            <w:tcBorders>
              <w:top w:val="nil"/>
              <w:left w:val="nil"/>
              <w:bottom w:val="single" w:sz="4" w:space="0" w:color="auto"/>
              <w:right w:val="single" w:sz="4" w:space="0" w:color="auto"/>
            </w:tcBorders>
            <w:shd w:val="clear" w:color="auto" w:fill="auto"/>
            <w:vAlign w:val="center"/>
            <w:hideMark/>
          </w:tcPr>
          <w:p w14:paraId="34C51E88"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39,5</w:t>
            </w:r>
          </w:p>
        </w:tc>
        <w:tc>
          <w:tcPr>
            <w:tcW w:w="995" w:type="dxa"/>
            <w:tcBorders>
              <w:top w:val="nil"/>
              <w:left w:val="nil"/>
              <w:bottom w:val="single" w:sz="4" w:space="0" w:color="auto"/>
              <w:right w:val="double" w:sz="4" w:space="0" w:color="auto"/>
            </w:tcBorders>
            <w:shd w:val="clear" w:color="auto" w:fill="auto"/>
            <w:vAlign w:val="center"/>
            <w:hideMark/>
          </w:tcPr>
          <w:p w14:paraId="093111D0"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94,8</w:t>
            </w:r>
          </w:p>
        </w:tc>
      </w:tr>
      <w:tr w:rsidR="00923B09" w:rsidRPr="00923B09" w14:paraId="5FF52E3E" w14:textId="77777777" w:rsidTr="00C81ECE">
        <w:trPr>
          <w:trHeight w:val="585"/>
        </w:trPr>
        <w:tc>
          <w:tcPr>
            <w:tcW w:w="2822" w:type="dxa"/>
            <w:tcBorders>
              <w:top w:val="nil"/>
              <w:left w:val="double" w:sz="4" w:space="0" w:color="auto"/>
              <w:bottom w:val="single" w:sz="4" w:space="0" w:color="000000"/>
              <w:right w:val="single" w:sz="4" w:space="0" w:color="000000"/>
            </w:tcBorders>
            <w:shd w:val="clear" w:color="auto" w:fill="auto"/>
            <w:hideMark/>
          </w:tcPr>
          <w:p w14:paraId="1F4AF4DD"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МИНИСТЕРСТВО ТОПЛИВНО-ЭНЕРГЕТИЧЕСКОГО КОМПЛЕКСА И ЖИЛИЩНО-КОММУНАЛЬНОГО ХОЗЯЙСТВА АО</w:t>
            </w:r>
          </w:p>
        </w:tc>
        <w:tc>
          <w:tcPr>
            <w:tcW w:w="1125" w:type="dxa"/>
            <w:tcBorders>
              <w:top w:val="nil"/>
              <w:left w:val="nil"/>
              <w:bottom w:val="single" w:sz="4" w:space="0" w:color="auto"/>
              <w:right w:val="single" w:sz="4" w:space="0" w:color="auto"/>
            </w:tcBorders>
            <w:shd w:val="clear" w:color="auto" w:fill="auto"/>
            <w:vAlign w:val="center"/>
            <w:hideMark/>
          </w:tcPr>
          <w:p w14:paraId="19A09010"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160,6</w:t>
            </w:r>
          </w:p>
        </w:tc>
        <w:tc>
          <w:tcPr>
            <w:tcW w:w="1134" w:type="dxa"/>
            <w:tcBorders>
              <w:top w:val="nil"/>
              <w:left w:val="nil"/>
              <w:bottom w:val="single" w:sz="4" w:space="0" w:color="auto"/>
              <w:right w:val="single" w:sz="4" w:space="0" w:color="auto"/>
            </w:tcBorders>
            <w:shd w:val="clear" w:color="auto" w:fill="auto"/>
            <w:vAlign w:val="center"/>
            <w:hideMark/>
          </w:tcPr>
          <w:p w14:paraId="3FC37E1E"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158,3</w:t>
            </w:r>
          </w:p>
        </w:tc>
        <w:tc>
          <w:tcPr>
            <w:tcW w:w="992" w:type="dxa"/>
            <w:tcBorders>
              <w:top w:val="nil"/>
              <w:left w:val="nil"/>
              <w:bottom w:val="single" w:sz="4" w:space="0" w:color="auto"/>
              <w:right w:val="single" w:sz="4" w:space="0" w:color="auto"/>
            </w:tcBorders>
            <w:shd w:val="clear" w:color="auto" w:fill="auto"/>
            <w:vAlign w:val="center"/>
            <w:hideMark/>
          </w:tcPr>
          <w:p w14:paraId="49CA299A"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41,4</w:t>
            </w:r>
          </w:p>
        </w:tc>
        <w:tc>
          <w:tcPr>
            <w:tcW w:w="1049" w:type="dxa"/>
            <w:tcBorders>
              <w:top w:val="nil"/>
              <w:left w:val="nil"/>
              <w:bottom w:val="single" w:sz="4" w:space="0" w:color="auto"/>
              <w:right w:val="single" w:sz="4" w:space="0" w:color="auto"/>
            </w:tcBorders>
            <w:shd w:val="clear" w:color="auto" w:fill="auto"/>
            <w:vAlign w:val="center"/>
            <w:hideMark/>
          </w:tcPr>
          <w:p w14:paraId="6BAAD794"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41,4</w:t>
            </w:r>
          </w:p>
        </w:tc>
        <w:tc>
          <w:tcPr>
            <w:tcW w:w="1134" w:type="dxa"/>
            <w:tcBorders>
              <w:top w:val="nil"/>
              <w:left w:val="nil"/>
              <w:bottom w:val="single" w:sz="4" w:space="0" w:color="auto"/>
              <w:right w:val="single" w:sz="4" w:space="0" w:color="auto"/>
            </w:tcBorders>
            <w:shd w:val="clear" w:color="auto" w:fill="auto"/>
            <w:vAlign w:val="center"/>
            <w:hideMark/>
          </w:tcPr>
          <w:p w14:paraId="141D326B"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26,1</w:t>
            </w:r>
          </w:p>
        </w:tc>
        <w:tc>
          <w:tcPr>
            <w:tcW w:w="995" w:type="dxa"/>
            <w:tcBorders>
              <w:top w:val="nil"/>
              <w:left w:val="nil"/>
              <w:bottom w:val="single" w:sz="4" w:space="0" w:color="auto"/>
              <w:right w:val="double" w:sz="4" w:space="0" w:color="auto"/>
            </w:tcBorders>
            <w:shd w:val="clear" w:color="auto" w:fill="auto"/>
            <w:vAlign w:val="center"/>
            <w:hideMark/>
          </w:tcPr>
          <w:p w14:paraId="3F23EAD8"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100,0</w:t>
            </w:r>
          </w:p>
        </w:tc>
      </w:tr>
      <w:tr w:rsidR="00923B09" w:rsidRPr="00923B09" w14:paraId="3E7479F9" w14:textId="77777777" w:rsidTr="00C81ECE">
        <w:trPr>
          <w:trHeight w:val="555"/>
        </w:trPr>
        <w:tc>
          <w:tcPr>
            <w:tcW w:w="2822" w:type="dxa"/>
            <w:tcBorders>
              <w:top w:val="nil"/>
              <w:left w:val="double" w:sz="4" w:space="0" w:color="auto"/>
              <w:bottom w:val="single" w:sz="4" w:space="0" w:color="000000"/>
              <w:right w:val="single" w:sz="4" w:space="0" w:color="000000"/>
            </w:tcBorders>
            <w:shd w:val="clear" w:color="000000" w:fill="D9D9D9"/>
            <w:hideMark/>
          </w:tcPr>
          <w:p w14:paraId="5BFBEF31"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ГП АО "Охрана окружающей среды, воспроизводство и использование природных ресурсов Архангельской области"</w:t>
            </w:r>
          </w:p>
        </w:tc>
        <w:tc>
          <w:tcPr>
            <w:tcW w:w="1125" w:type="dxa"/>
            <w:tcBorders>
              <w:top w:val="nil"/>
              <w:left w:val="nil"/>
              <w:bottom w:val="single" w:sz="4" w:space="0" w:color="auto"/>
              <w:right w:val="single" w:sz="4" w:space="0" w:color="auto"/>
            </w:tcBorders>
            <w:shd w:val="clear" w:color="000000" w:fill="D9D9D9"/>
            <w:vAlign w:val="center"/>
            <w:hideMark/>
          </w:tcPr>
          <w:p w14:paraId="6B140F81"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73,7</w:t>
            </w:r>
          </w:p>
        </w:tc>
        <w:tc>
          <w:tcPr>
            <w:tcW w:w="1134" w:type="dxa"/>
            <w:tcBorders>
              <w:top w:val="nil"/>
              <w:left w:val="nil"/>
              <w:bottom w:val="single" w:sz="4" w:space="0" w:color="auto"/>
              <w:right w:val="single" w:sz="4" w:space="0" w:color="auto"/>
            </w:tcBorders>
            <w:shd w:val="clear" w:color="000000" w:fill="D9D9D9"/>
            <w:vAlign w:val="center"/>
            <w:hideMark/>
          </w:tcPr>
          <w:p w14:paraId="7BA3A67F"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73,7</w:t>
            </w:r>
          </w:p>
        </w:tc>
        <w:tc>
          <w:tcPr>
            <w:tcW w:w="992" w:type="dxa"/>
            <w:tcBorders>
              <w:top w:val="nil"/>
              <w:left w:val="nil"/>
              <w:bottom w:val="single" w:sz="4" w:space="0" w:color="auto"/>
              <w:right w:val="single" w:sz="4" w:space="0" w:color="auto"/>
            </w:tcBorders>
            <w:shd w:val="clear" w:color="000000" w:fill="D9D9D9"/>
            <w:vAlign w:val="center"/>
            <w:hideMark/>
          </w:tcPr>
          <w:p w14:paraId="50373FDC"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0,0</w:t>
            </w:r>
          </w:p>
        </w:tc>
        <w:tc>
          <w:tcPr>
            <w:tcW w:w="1049" w:type="dxa"/>
            <w:tcBorders>
              <w:top w:val="nil"/>
              <w:left w:val="nil"/>
              <w:bottom w:val="single" w:sz="4" w:space="0" w:color="auto"/>
              <w:right w:val="single" w:sz="4" w:space="0" w:color="auto"/>
            </w:tcBorders>
            <w:shd w:val="clear" w:color="000000" w:fill="D9D9D9"/>
            <w:vAlign w:val="center"/>
            <w:hideMark/>
          </w:tcPr>
          <w:p w14:paraId="7299C026"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0,0</w:t>
            </w:r>
          </w:p>
        </w:tc>
        <w:tc>
          <w:tcPr>
            <w:tcW w:w="1134" w:type="dxa"/>
            <w:tcBorders>
              <w:top w:val="nil"/>
              <w:left w:val="nil"/>
              <w:bottom w:val="single" w:sz="4" w:space="0" w:color="auto"/>
              <w:right w:val="single" w:sz="4" w:space="0" w:color="auto"/>
            </w:tcBorders>
            <w:shd w:val="clear" w:color="000000" w:fill="D9D9D9"/>
            <w:vAlign w:val="center"/>
            <w:hideMark/>
          </w:tcPr>
          <w:p w14:paraId="0F6D5ADC"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0,0</w:t>
            </w:r>
          </w:p>
        </w:tc>
        <w:tc>
          <w:tcPr>
            <w:tcW w:w="995" w:type="dxa"/>
            <w:tcBorders>
              <w:top w:val="nil"/>
              <w:left w:val="nil"/>
              <w:bottom w:val="single" w:sz="4" w:space="0" w:color="auto"/>
              <w:right w:val="double" w:sz="4" w:space="0" w:color="auto"/>
            </w:tcBorders>
            <w:shd w:val="clear" w:color="000000" w:fill="D9D9D9"/>
            <w:vAlign w:val="center"/>
            <w:hideMark/>
          </w:tcPr>
          <w:p w14:paraId="71435082"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0,0</w:t>
            </w:r>
          </w:p>
        </w:tc>
      </w:tr>
      <w:tr w:rsidR="00923B09" w:rsidRPr="00923B09" w14:paraId="2E11E173" w14:textId="77777777" w:rsidTr="00C81ECE">
        <w:trPr>
          <w:trHeight w:val="33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15780AEB"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Городской округ "Город Архангельск"</w:t>
            </w:r>
          </w:p>
        </w:tc>
        <w:tc>
          <w:tcPr>
            <w:tcW w:w="1125" w:type="dxa"/>
            <w:tcBorders>
              <w:top w:val="nil"/>
              <w:left w:val="nil"/>
              <w:bottom w:val="single" w:sz="4" w:space="0" w:color="auto"/>
              <w:right w:val="single" w:sz="4" w:space="0" w:color="auto"/>
            </w:tcBorders>
            <w:shd w:val="clear" w:color="auto" w:fill="auto"/>
            <w:vAlign w:val="center"/>
            <w:hideMark/>
          </w:tcPr>
          <w:p w14:paraId="39479B75"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73,7</w:t>
            </w:r>
          </w:p>
        </w:tc>
        <w:tc>
          <w:tcPr>
            <w:tcW w:w="1134" w:type="dxa"/>
            <w:tcBorders>
              <w:top w:val="nil"/>
              <w:left w:val="nil"/>
              <w:bottom w:val="single" w:sz="4" w:space="0" w:color="auto"/>
              <w:right w:val="single" w:sz="4" w:space="0" w:color="auto"/>
            </w:tcBorders>
            <w:shd w:val="clear" w:color="auto" w:fill="auto"/>
            <w:vAlign w:val="center"/>
            <w:hideMark/>
          </w:tcPr>
          <w:p w14:paraId="0B23B94A"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73,7</w:t>
            </w:r>
          </w:p>
        </w:tc>
        <w:tc>
          <w:tcPr>
            <w:tcW w:w="992" w:type="dxa"/>
            <w:tcBorders>
              <w:top w:val="nil"/>
              <w:left w:val="nil"/>
              <w:bottom w:val="single" w:sz="4" w:space="0" w:color="auto"/>
              <w:right w:val="single" w:sz="4" w:space="0" w:color="auto"/>
            </w:tcBorders>
            <w:shd w:val="clear" w:color="auto" w:fill="auto"/>
            <w:vAlign w:val="center"/>
            <w:hideMark/>
          </w:tcPr>
          <w:p w14:paraId="748800EE"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1049" w:type="dxa"/>
            <w:tcBorders>
              <w:top w:val="nil"/>
              <w:left w:val="nil"/>
              <w:bottom w:val="single" w:sz="4" w:space="0" w:color="auto"/>
              <w:right w:val="single" w:sz="4" w:space="0" w:color="auto"/>
            </w:tcBorders>
            <w:shd w:val="clear" w:color="auto" w:fill="auto"/>
            <w:vAlign w:val="center"/>
            <w:hideMark/>
          </w:tcPr>
          <w:p w14:paraId="20989B61"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14:paraId="198DA7E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995" w:type="dxa"/>
            <w:tcBorders>
              <w:top w:val="nil"/>
              <w:left w:val="nil"/>
              <w:bottom w:val="single" w:sz="4" w:space="0" w:color="auto"/>
              <w:right w:val="double" w:sz="4" w:space="0" w:color="auto"/>
            </w:tcBorders>
            <w:shd w:val="clear" w:color="auto" w:fill="auto"/>
            <w:vAlign w:val="center"/>
            <w:hideMark/>
          </w:tcPr>
          <w:p w14:paraId="6A6E8C8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r>
      <w:tr w:rsidR="00923B09" w:rsidRPr="00923B09" w14:paraId="54C94B2F" w14:textId="77777777" w:rsidTr="00C81ECE">
        <w:trPr>
          <w:trHeight w:val="330"/>
        </w:trPr>
        <w:tc>
          <w:tcPr>
            <w:tcW w:w="2822" w:type="dxa"/>
            <w:tcBorders>
              <w:top w:val="nil"/>
              <w:left w:val="double" w:sz="4" w:space="0" w:color="auto"/>
              <w:bottom w:val="single" w:sz="4" w:space="0" w:color="000000"/>
              <w:right w:val="single" w:sz="4" w:space="0" w:color="000000"/>
            </w:tcBorders>
            <w:shd w:val="clear" w:color="000000" w:fill="D9D9D9"/>
            <w:hideMark/>
          </w:tcPr>
          <w:p w14:paraId="7F02BA69"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ГП АО "Обеспечение качественным, доступным жильем и объектами инженерной инфраструктуры населения Архангельской области"</w:t>
            </w:r>
          </w:p>
        </w:tc>
        <w:tc>
          <w:tcPr>
            <w:tcW w:w="1125" w:type="dxa"/>
            <w:tcBorders>
              <w:top w:val="nil"/>
              <w:left w:val="nil"/>
              <w:bottom w:val="single" w:sz="4" w:space="0" w:color="auto"/>
              <w:right w:val="single" w:sz="4" w:space="0" w:color="auto"/>
            </w:tcBorders>
            <w:shd w:val="clear" w:color="000000" w:fill="D9D9D9"/>
            <w:vAlign w:val="center"/>
            <w:hideMark/>
          </w:tcPr>
          <w:p w14:paraId="26B652D8"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22,4</w:t>
            </w:r>
          </w:p>
        </w:tc>
        <w:tc>
          <w:tcPr>
            <w:tcW w:w="1134" w:type="dxa"/>
            <w:tcBorders>
              <w:top w:val="nil"/>
              <w:left w:val="nil"/>
              <w:bottom w:val="single" w:sz="4" w:space="0" w:color="auto"/>
              <w:right w:val="single" w:sz="4" w:space="0" w:color="auto"/>
            </w:tcBorders>
            <w:shd w:val="clear" w:color="000000" w:fill="D9D9D9"/>
            <w:vAlign w:val="center"/>
            <w:hideMark/>
          </w:tcPr>
          <w:p w14:paraId="3B94F652"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22,4</w:t>
            </w:r>
          </w:p>
        </w:tc>
        <w:tc>
          <w:tcPr>
            <w:tcW w:w="992" w:type="dxa"/>
            <w:tcBorders>
              <w:top w:val="nil"/>
              <w:left w:val="nil"/>
              <w:bottom w:val="single" w:sz="4" w:space="0" w:color="auto"/>
              <w:right w:val="single" w:sz="4" w:space="0" w:color="auto"/>
            </w:tcBorders>
            <w:shd w:val="clear" w:color="000000" w:fill="D9D9D9"/>
            <w:vAlign w:val="center"/>
            <w:hideMark/>
          </w:tcPr>
          <w:p w14:paraId="5CBA7710"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4,3</w:t>
            </w:r>
          </w:p>
        </w:tc>
        <w:tc>
          <w:tcPr>
            <w:tcW w:w="1049" w:type="dxa"/>
            <w:tcBorders>
              <w:top w:val="nil"/>
              <w:left w:val="nil"/>
              <w:bottom w:val="single" w:sz="4" w:space="0" w:color="auto"/>
              <w:right w:val="single" w:sz="4" w:space="0" w:color="auto"/>
            </w:tcBorders>
            <w:shd w:val="clear" w:color="000000" w:fill="D9D9D9"/>
            <w:vAlign w:val="center"/>
            <w:hideMark/>
          </w:tcPr>
          <w:p w14:paraId="78768164"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4,3</w:t>
            </w:r>
          </w:p>
        </w:tc>
        <w:tc>
          <w:tcPr>
            <w:tcW w:w="1134" w:type="dxa"/>
            <w:tcBorders>
              <w:top w:val="nil"/>
              <w:left w:val="nil"/>
              <w:bottom w:val="single" w:sz="4" w:space="0" w:color="auto"/>
              <w:right w:val="single" w:sz="4" w:space="0" w:color="auto"/>
            </w:tcBorders>
            <w:shd w:val="clear" w:color="000000" w:fill="D9D9D9"/>
            <w:vAlign w:val="center"/>
            <w:hideMark/>
          </w:tcPr>
          <w:p w14:paraId="754EDEB3"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19,3</w:t>
            </w:r>
          </w:p>
        </w:tc>
        <w:tc>
          <w:tcPr>
            <w:tcW w:w="995" w:type="dxa"/>
            <w:tcBorders>
              <w:top w:val="nil"/>
              <w:left w:val="nil"/>
              <w:bottom w:val="single" w:sz="4" w:space="0" w:color="auto"/>
              <w:right w:val="double" w:sz="4" w:space="0" w:color="auto"/>
            </w:tcBorders>
            <w:shd w:val="clear" w:color="000000" w:fill="D9D9D9"/>
            <w:vAlign w:val="center"/>
            <w:hideMark/>
          </w:tcPr>
          <w:p w14:paraId="6DC25F27"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100,0</w:t>
            </w:r>
          </w:p>
        </w:tc>
      </w:tr>
      <w:tr w:rsidR="00923B09" w:rsidRPr="00923B09" w14:paraId="277A2BC4" w14:textId="77777777" w:rsidTr="00C81ECE">
        <w:trPr>
          <w:trHeight w:val="33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49563931"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Онежский муниципальный район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0BDCF4F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8,8</w:t>
            </w:r>
          </w:p>
        </w:tc>
        <w:tc>
          <w:tcPr>
            <w:tcW w:w="1134" w:type="dxa"/>
            <w:tcBorders>
              <w:top w:val="nil"/>
              <w:left w:val="nil"/>
              <w:bottom w:val="single" w:sz="4" w:space="0" w:color="auto"/>
              <w:right w:val="single" w:sz="4" w:space="0" w:color="auto"/>
            </w:tcBorders>
            <w:shd w:val="clear" w:color="auto" w:fill="auto"/>
            <w:vAlign w:val="center"/>
            <w:hideMark/>
          </w:tcPr>
          <w:p w14:paraId="36ADFA8D"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8,8</w:t>
            </w:r>
          </w:p>
        </w:tc>
        <w:tc>
          <w:tcPr>
            <w:tcW w:w="992" w:type="dxa"/>
            <w:tcBorders>
              <w:top w:val="nil"/>
              <w:left w:val="nil"/>
              <w:bottom w:val="single" w:sz="4" w:space="0" w:color="auto"/>
              <w:right w:val="single" w:sz="4" w:space="0" w:color="auto"/>
            </w:tcBorders>
            <w:shd w:val="clear" w:color="auto" w:fill="auto"/>
            <w:vAlign w:val="center"/>
            <w:hideMark/>
          </w:tcPr>
          <w:p w14:paraId="4B71B8C1"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4,3</w:t>
            </w:r>
          </w:p>
        </w:tc>
        <w:tc>
          <w:tcPr>
            <w:tcW w:w="1049" w:type="dxa"/>
            <w:tcBorders>
              <w:top w:val="nil"/>
              <w:left w:val="nil"/>
              <w:bottom w:val="single" w:sz="4" w:space="0" w:color="auto"/>
              <w:right w:val="single" w:sz="4" w:space="0" w:color="auto"/>
            </w:tcBorders>
            <w:shd w:val="clear" w:color="auto" w:fill="auto"/>
            <w:vAlign w:val="center"/>
            <w:hideMark/>
          </w:tcPr>
          <w:p w14:paraId="64C9B388"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4,3</w:t>
            </w:r>
          </w:p>
        </w:tc>
        <w:tc>
          <w:tcPr>
            <w:tcW w:w="1134" w:type="dxa"/>
            <w:tcBorders>
              <w:top w:val="nil"/>
              <w:left w:val="nil"/>
              <w:bottom w:val="single" w:sz="4" w:space="0" w:color="auto"/>
              <w:right w:val="single" w:sz="4" w:space="0" w:color="auto"/>
            </w:tcBorders>
            <w:shd w:val="clear" w:color="auto" w:fill="auto"/>
            <w:vAlign w:val="center"/>
            <w:hideMark/>
          </w:tcPr>
          <w:p w14:paraId="28F94611"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49,1</w:t>
            </w:r>
          </w:p>
        </w:tc>
        <w:tc>
          <w:tcPr>
            <w:tcW w:w="995" w:type="dxa"/>
            <w:tcBorders>
              <w:top w:val="nil"/>
              <w:left w:val="nil"/>
              <w:bottom w:val="single" w:sz="4" w:space="0" w:color="auto"/>
              <w:right w:val="double" w:sz="4" w:space="0" w:color="auto"/>
            </w:tcBorders>
            <w:shd w:val="clear" w:color="auto" w:fill="auto"/>
            <w:vAlign w:val="center"/>
            <w:hideMark/>
          </w:tcPr>
          <w:p w14:paraId="7E01D5F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100,0</w:t>
            </w:r>
          </w:p>
        </w:tc>
      </w:tr>
      <w:tr w:rsidR="00923B09" w:rsidRPr="00923B09" w14:paraId="7904D681" w14:textId="77777777" w:rsidTr="00C81ECE">
        <w:trPr>
          <w:trHeight w:val="33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14EDB92D"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Холмогорский муниципальный район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7EE5A4F2"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13,6</w:t>
            </w:r>
          </w:p>
        </w:tc>
        <w:tc>
          <w:tcPr>
            <w:tcW w:w="1134" w:type="dxa"/>
            <w:tcBorders>
              <w:top w:val="nil"/>
              <w:left w:val="nil"/>
              <w:bottom w:val="single" w:sz="4" w:space="0" w:color="auto"/>
              <w:right w:val="single" w:sz="4" w:space="0" w:color="auto"/>
            </w:tcBorders>
            <w:shd w:val="clear" w:color="auto" w:fill="auto"/>
            <w:vAlign w:val="center"/>
            <w:hideMark/>
          </w:tcPr>
          <w:p w14:paraId="4AF5E18F"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13,6</w:t>
            </w:r>
          </w:p>
        </w:tc>
        <w:tc>
          <w:tcPr>
            <w:tcW w:w="992" w:type="dxa"/>
            <w:tcBorders>
              <w:top w:val="nil"/>
              <w:left w:val="nil"/>
              <w:bottom w:val="single" w:sz="4" w:space="0" w:color="auto"/>
              <w:right w:val="single" w:sz="4" w:space="0" w:color="auto"/>
            </w:tcBorders>
            <w:shd w:val="clear" w:color="auto" w:fill="auto"/>
            <w:vAlign w:val="center"/>
            <w:hideMark/>
          </w:tcPr>
          <w:p w14:paraId="55DAF859"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1049" w:type="dxa"/>
            <w:tcBorders>
              <w:top w:val="nil"/>
              <w:left w:val="nil"/>
              <w:bottom w:val="single" w:sz="4" w:space="0" w:color="auto"/>
              <w:right w:val="single" w:sz="4" w:space="0" w:color="auto"/>
            </w:tcBorders>
            <w:shd w:val="clear" w:color="auto" w:fill="auto"/>
            <w:vAlign w:val="center"/>
            <w:hideMark/>
          </w:tcPr>
          <w:p w14:paraId="4C76608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14:paraId="7461C79F"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995" w:type="dxa"/>
            <w:tcBorders>
              <w:top w:val="nil"/>
              <w:left w:val="nil"/>
              <w:bottom w:val="single" w:sz="4" w:space="0" w:color="auto"/>
              <w:right w:val="double" w:sz="4" w:space="0" w:color="auto"/>
            </w:tcBorders>
            <w:shd w:val="clear" w:color="auto" w:fill="auto"/>
            <w:vAlign w:val="center"/>
            <w:hideMark/>
          </w:tcPr>
          <w:p w14:paraId="663421E2"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r>
      <w:tr w:rsidR="00923B09" w:rsidRPr="00923B09" w14:paraId="32308DBA" w14:textId="77777777" w:rsidTr="00C81ECE">
        <w:trPr>
          <w:trHeight w:val="330"/>
        </w:trPr>
        <w:tc>
          <w:tcPr>
            <w:tcW w:w="2822" w:type="dxa"/>
            <w:tcBorders>
              <w:top w:val="nil"/>
              <w:left w:val="double" w:sz="4" w:space="0" w:color="auto"/>
              <w:bottom w:val="single" w:sz="4" w:space="0" w:color="000000"/>
              <w:right w:val="single" w:sz="4" w:space="0" w:color="000000"/>
            </w:tcBorders>
            <w:shd w:val="clear" w:color="000000" w:fill="D9D9D9"/>
            <w:hideMark/>
          </w:tcPr>
          <w:p w14:paraId="49A61949"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ГП АО "Развитие энергетики и жилищно-коммунального хозяйства Архангельской области"</w:t>
            </w:r>
          </w:p>
        </w:tc>
        <w:tc>
          <w:tcPr>
            <w:tcW w:w="1125" w:type="dxa"/>
            <w:tcBorders>
              <w:top w:val="nil"/>
              <w:left w:val="nil"/>
              <w:bottom w:val="single" w:sz="4" w:space="0" w:color="auto"/>
              <w:right w:val="single" w:sz="4" w:space="0" w:color="auto"/>
            </w:tcBorders>
            <w:shd w:val="clear" w:color="000000" w:fill="D9D9D9"/>
            <w:vAlign w:val="center"/>
            <w:hideMark/>
          </w:tcPr>
          <w:p w14:paraId="0424DA44"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64,4</w:t>
            </w:r>
          </w:p>
        </w:tc>
        <w:tc>
          <w:tcPr>
            <w:tcW w:w="1134" w:type="dxa"/>
            <w:tcBorders>
              <w:top w:val="nil"/>
              <w:left w:val="nil"/>
              <w:bottom w:val="single" w:sz="4" w:space="0" w:color="auto"/>
              <w:right w:val="single" w:sz="4" w:space="0" w:color="auto"/>
            </w:tcBorders>
            <w:shd w:val="clear" w:color="000000" w:fill="D9D9D9"/>
            <w:vAlign w:val="center"/>
            <w:hideMark/>
          </w:tcPr>
          <w:p w14:paraId="14D626E4"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62,2</w:t>
            </w:r>
          </w:p>
        </w:tc>
        <w:tc>
          <w:tcPr>
            <w:tcW w:w="992" w:type="dxa"/>
            <w:tcBorders>
              <w:top w:val="nil"/>
              <w:left w:val="nil"/>
              <w:bottom w:val="single" w:sz="4" w:space="0" w:color="auto"/>
              <w:right w:val="single" w:sz="4" w:space="0" w:color="auto"/>
            </w:tcBorders>
            <w:shd w:val="clear" w:color="000000" w:fill="D9D9D9"/>
            <w:vAlign w:val="center"/>
            <w:hideMark/>
          </w:tcPr>
          <w:p w14:paraId="769EB78A"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37,1</w:t>
            </w:r>
          </w:p>
        </w:tc>
        <w:tc>
          <w:tcPr>
            <w:tcW w:w="1049" w:type="dxa"/>
            <w:tcBorders>
              <w:top w:val="nil"/>
              <w:left w:val="nil"/>
              <w:bottom w:val="single" w:sz="4" w:space="0" w:color="auto"/>
              <w:right w:val="single" w:sz="4" w:space="0" w:color="auto"/>
            </w:tcBorders>
            <w:shd w:val="clear" w:color="000000" w:fill="D9D9D9"/>
            <w:vAlign w:val="center"/>
            <w:hideMark/>
          </w:tcPr>
          <w:p w14:paraId="41F42A9C"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37,1</w:t>
            </w:r>
          </w:p>
        </w:tc>
        <w:tc>
          <w:tcPr>
            <w:tcW w:w="1134" w:type="dxa"/>
            <w:tcBorders>
              <w:top w:val="nil"/>
              <w:left w:val="nil"/>
              <w:bottom w:val="single" w:sz="4" w:space="0" w:color="auto"/>
              <w:right w:val="single" w:sz="4" w:space="0" w:color="auto"/>
            </w:tcBorders>
            <w:shd w:val="clear" w:color="000000" w:fill="D9D9D9"/>
            <w:vAlign w:val="center"/>
            <w:hideMark/>
          </w:tcPr>
          <w:p w14:paraId="4F1377B7"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59,6</w:t>
            </w:r>
          </w:p>
        </w:tc>
        <w:tc>
          <w:tcPr>
            <w:tcW w:w="995" w:type="dxa"/>
            <w:tcBorders>
              <w:top w:val="nil"/>
              <w:left w:val="nil"/>
              <w:bottom w:val="single" w:sz="4" w:space="0" w:color="auto"/>
              <w:right w:val="double" w:sz="4" w:space="0" w:color="auto"/>
            </w:tcBorders>
            <w:shd w:val="clear" w:color="000000" w:fill="D9D9D9"/>
            <w:vAlign w:val="center"/>
            <w:hideMark/>
          </w:tcPr>
          <w:p w14:paraId="38E4878A"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100,0</w:t>
            </w:r>
          </w:p>
        </w:tc>
      </w:tr>
      <w:tr w:rsidR="00923B09" w:rsidRPr="00923B09" w14:paraId="1E0523EA" w14:textId="77777777" w:rsidTr="00C81ECE">
        <w:trPr>
          <w:trHeight w:val="33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0BB9F52F"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Ленский муниципальный район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77FFD307"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29,6</w:t>
            </w:r>
          </w:p>
        </w:tc>
        <w:tc>
          <w:tcPr>
            <w:tcW w:w="1134" w:type="dxa"/>
            <w:tcBorders>
              <w:top w:val="nil"/>
              <w:left w:val="nil"/>
              <w:bottom w:val="single" w:sz="4" w:space="0" w:color="auto"/>
              <w:right w:val="single" w:sz="4" w:space="0" w:color="auto"/>
            </w:tcBorders>
            <w:shd w:val="clear" w:color="auto" w:fill="auto"/>
            <w:vAlign w:val="center"/>
            <w:hideMark/>
          </w:tcPr>
          <w:p w14:paraId="2C4FB445"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26,6</w:t>
            </w:r>
          </w:p>
        </w:tc>
        <w:tc>
          <w:tcPr>
            <w:tcW w:w="992" w:type="dxa"/>
            <w:tcBorders>
              <w:top w:val="nil"/>
              <w:left w:val="nil"/>
              <w:bottom w:val="single" w:sz="4" w:space="0" w:color="auto"/>
              <w:right w:val="single" w:sz="4" w:space="0" w:color="auto"/>
            </w:tcBorders>
            <w:shd w:val="clear" w:color="auto" w:fill="auto"/>
            <w:vAlign w:val="center"/>
            <w:hideMark/>
          </w:tcPr>
          <w:p w14:paraId="08C3974F"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26,6</w:t>
            </w:r>
          </w:p>
        </w:tc>
        <w:tc>
          <w:tcPr>
            <w:tcW w:w="1049" w:type="dxa"/>
            <w:tcBorders>
              <w:top w:val="nil"/>
              <w:left w:val="nil"/>
              <w:bottom w:val="single" w:sz="4" w:space="0" w:color="auto"/>
              <w:right w:val="single" w:sz="4" w:space="0" w:color="auto"/>
            </w:tcBorders>
            <w:shd w:val="clear" w:color="auto" w:fill="auto"/>
            <w:vAlign w:val="center"/>
            <w:hideMark/>
          </w:tcPr>
          <w:p w14:paraId="529055D0"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26,6</w:t>
            </w:r>
          </w:p>
        </w:tc>
        <w:tc>
          <w:tcPr>
            <w:tcW w:w="1134" w:type="dxa"/>
            <w:tcBorders>
              <w:top w:val="nil"/>
              <w:left w:val="nil"/>
              <w:bottom w:val="single" w:sz="4" w:space="0" w:color="auto"/>
              <w:right w:val="single" w:sz="4" w:space="0" w:color="auto"/>
            </w:tcBorders>
            <w:shd w:val="clear" w:color="auto" w:fill="auto"/>
            <w:vAlign w:val="center"/>
            <w:hideMark/>
          </w:tcPr>
          <w:p w14:paraId="0638FB89"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100,0</w:t>
            </w:r>
          </w:p>
        </w:tc>
        <w:tc>
          <w:tcPr>
            <w:tcW w:w="995" w:type="dxa"/>
            <w:tcBorders>
              <w:top w:val="nil"/>
              <w:left w:val="nil"/>
              <w:bottom w:val="single" w:sz="4" w:space="0" w:color="auto"/>
              <w:right w:val="double" w:sz="4" w:space="0" w:color="auto"/>
            </w:tcBorders>
            <w:shd w:val="clear" w:color="auto" w:fill="auto"/>
            <w:vAlign w:val="center"/>
            <w:hideMark/>
          </w:tcPr>
          <w:p w14:paraId="53166A9E"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100,0</w:t>
            </w:r>
          </w:p>
        </w:tc>
      </w:tr>
      <w:tr w:rsidR="00923B09" w:rsidRPr="00923B09" w14:paraId="0CB1EC05" w14:textId="77777777" w:rsidTr="00C81ECE">
        <w:trPr>
          <w:trHeight w:val="330"/>
        </w:trPr>
        <w:tc>
          <w:tcPr>
            <w:tcW w:w="2822" w:type="dxa"/>
            <w:tcBorders>
              <w:top w:val="nil"/>
              <w:left w:val="double" w:sz="4" w:space="0" w:color="auto"/>
              <w:bottom w:val="single" w:sz="4" w:space="0" w:color="auto"/>
              <w:right w:val="single" w:sz="4" w:space="0" w:color="000000"/>
            </w:tcBorders>
            <w:shd w:val="clear" w:color="auto" w:fill="auto"/>
            <w:vAlign w:val="bottom"/>
            <w:hideMark/>
          </w:tcPr>
          <w:p w14:paraId="463F8CCB"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Холмогорский муниципальный район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0F0917D9"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34,8</w:t>
            </w:r>
          </w:p>
        </w:tc>
        <w:tc>
          <w:tcPr>
            <w:tcW w:w="1134" w:type="dxa"/>
            <w:tcBorders>
              <w:top w:val="nil"/>
              <w:left w:val="nil"/>
              <w:bottom w:val="single" w:sz="4" w:space="0" w:color="auto"/>
              <w:right w:val="single" w:sz="4" w:space="0" w:color="auto"/>
            </w:tcBorders>
            <w:shd w:val="clear" w:color="auto" w:fill="auto"/>
            <w:vAlign w:val="center"/>
            <w:hideMark/>
          </w:tcPr>
          <w:p w14:paraId="6AE499F9"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35,6</w:t>
            </w:r>
          </w:p>
        </w:tc>
        <w:tc>
          <w:tcPr>
            <w:tcW w:w="992" w:type="dxa"/>
            <w:tcBorders>
              <w:top w:val="nil"/>
              <w:left w:val="nil"/>
              <w:bottom w:val="single" w:sz="4" w:space="0" w:color="auto"/>
              <w:right w:val="single" w:sz="4" w:space="0" w:color="auto"/>
            </w:tcBorders>
            <w:shd w:val="clear" w:color="auto" w:fill="auto"/>
            <w:vAlign w:val="center"/>
            <w:hideMark/>
          </w:tcPr>
          <w:p w14:paraId="5EF3E3DC"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10,5</w:t>
            </w:r>
          </w:p>
        </w:tc>
        <w:tc>
          <w:tcPr>
            <w:tcW w:w="1049" w:type="dxa"/>
            <w:tcBorders>
              <w:top w:val="nil"/>
              <w:left w:val="nil"/>
              <w:bottom w:val="single" w:sz="4" w:space="0" w:color="auto"/>
              <w:right w:val="single" w:sz="4" w:space="0" w:color="auto"/>
            </w:tcBorders>
            <w:shd w:val="clear" w:color="auto" w:fill="auto"/>
            <w:vAlign w:val="center"/>
            <w:hideMark/>
          </w:tcPr>
          <w:p w14:paraId="4D79593F"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10,5</w:t>
            </w:r>
          </w:p>
        </w:tc>
        <w:tc>
          <w:tcPr>
            <w:tcW w:w="1134" w:type="dxa"/>
            <w:tcBorders>
              <w:top w:val="nil"/>
              <w:left w:val="nil"/>
              <w:bottom w:val="single" w:sz="4" w:space="0" w:color="auto"/>
              <w:right w:val="single" w:sz="4" w:space="0" w:color="auto"/>
            </w:tcBorders>
            <w:shd w:val="clear" w:color="auto" w:fill="auto"/>
            <w:vAlign w:val="center"/>
            <w:hideMark/>
          </w:tcPr>
          <w:p w14:paraId="4361960F"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29,4</w:t>
            </w:r>
          </w:p>
        </w:tc>
        <w:tc>
          <w:tcPr>
            <w:tcW w:w="995" w:type="dxa"/>
            <w:tcBorders>
              <w:top w:val="nil"/>
              <w:left w:val="nil"/>
              <w:bottom w:val="single" w:sz="4" w:space="0" w:color="auto"/>
              <w:right w:val="double" w:sz="4" w:space="0" w:color="auto"/>
            </w:tcBorders>
            <w:shd w:val="clear" w:color="auto" w:fill="auto"/>
            <w:vAlign w:val="center"/>
            <w:hideMark/>
          </w:tcPr>
          <w:p w14:paraId="11C6A4EE"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100,0</w:t>
            </w:r>
          </w:p>
        </w:tc>
      </w:tr>
      <w:tr w:rsidR="00923B09" w:rsidRPr="00923B09" w14:paraId="35DB8269" w14:textId="77777777" w:rsidTr="00C81ECE">
        <w:trPr>
          <w:trHeight w:val="330"/>
        </w:trPr>
        <w:tc>
          <w:tcPr>
            <w:tcW w:w="2822" w:type="dxa"/>
            <w:tcBorders>
              <w:top w:val="single" w:sz="4" w:space="0" w:color="auto"/>
              <w:left w:val="double" w:sz="4" w:space="0" w:color="auto"/>
              <w:bottom w:val="single" w:sz="4" w:space="0" w:color="auto"/>
              <w:right w:val="single" w:sz="4" w:space="0" w:color="auto"/>
            </w:tcBorders>
            <w:shd w:val="clear" w:color="auto" w:fill="auto"/>
            <w:hideMark/>
          </w:tcPr>
          <w:p w14:paraId="20B84014"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МИНИСТЕРСТВО ТРАНСПОРТА АО</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7F04F3"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983,6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EDB545"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772,6</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4FED7C"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32,7</w:t>
            </w:r>
          </w:p>
        </w:tc>
        <w:tc>
          <w:tcPr>
            <w:tcW w:w="104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568A95"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8,7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0F5C7A"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1,1</w:t>
            </w:r>
          </w:p>
        </w:tc>
        <w:tc>
          <w:tcPr>
            <w:tcW w:w="995" w:type="dxa"/>
            <w:tcBorders>
              <w:top w:val="single" w:sz="4" w:space="0" w:color="auto"/>
              <w:left w:val="single" w:sz="4" w:space="0" w:color="auto"/>
              <w:bottom w:val="single" w:sz="4" w:space="0" w:color="auto"/>
              <w:right w:val="double" w:sz="4" w:space="0" w:color="auto"/>
            </w:tcBorders>
            <w:shd w:val="clear" w:color="auto" w:fill="auto"/>
            <w:vAlign w:val="center"/>
            <w:hideMark/>
          </w:tcPr>
          <w:p w14:paraId="0C5BB92C"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26,6</w:t>
            </w:r>
          </w:p>
        </w:tc>
      </w:tr>
      <w:tr w:rsidR="00923B09" w:rsidRPr="00923B09" w14:paraId="6DEF7560" w14:textId="77777777" w:rsidTr="00C81ECE">
        <w:trPr>
          <w:trHeight w:val="330"/>
        </w:trPr>
        <w:tc>
          <w:tcPr>
            <w:tcW w:w="2822" w:type="dxa"/>
            <w:tcBorders>
              <w:top w:val="single" w:sz="4" w:space="0" w:color="auto"/>
              <w:left w:val="double" w:sz="4" w:space="0" w:color="auto"/>
              <w:bottom w:val="single" w:sz="4" w:space="0" w:color="000000"/>
              <w:right w:val="single" w:sz="4" w:space="0" w:color="000000"/>
            </w:tcBorders>
            <w:shd w:val="clear" w:color="000000" w:fill="D9D9D9"/>
            <w:hideMark/>
          </w:tcPr>
          <w:p w14:paraId="4126BD2D"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ГП АО "Культура Русского Севера"</w:t>
            </w:r>
          </w:p>
        </w:tc>
        <w:tc>
          <w:tcPr>
            <w:tcW w:w="1125" w:type="dxa"/>
            <w:tcBorders>
              <w:top w:val="single" w:sz="4" w:space="0" w:color="auto"/>
              <w:left w:val="nil"/>
              <w:bottom w:val="single" w:sz="4" w:space="0" w:color="auto"/>
              <w:right w:val="single" w:sz="4" w:space="0" w:color="auto"/>
            </w:tcBorders>
            <w:shd w:val="clear" w:color="000000" w:fill="D9D9D9"/>
            <w:vAlign w:val="center"/>
            <w:hideMark/>
          </w:tcPr>
          <w:p w14:paraId="063448AF"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222,2</w:t>
            </w:r>
          </w:p>
        </w:tc>
        <w:tc>
          <w:tcPr>
            <w:tcW w:w="1134" w:type="dxa"/>
            <w:tcBorders>
              <w:top w:val="single" w:sz="4" w:space="0" w:color="auto"/>
              <w:left w:val="nil"/>
              <w:bottom w:val="single" w:sz="4" w:space="0" w:color="auto"/>
              <w:right w:val="single" w:sz="4" w:space="0" w:color="auto"/>
            </w:tcBorders>
            <w:shd w:val="clear" w:color="000000" w:fill="D9D9D9"/>
            <w:vAlign w:val="center"/>
            <w:hideMark/>
          </w:tcPr>
          <w:p w14:paraId="1ED5132E"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0,0</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6F4D88A0"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0,0</w:t>
            </w:r>
          </w:p>
        </w:tc>
        <w:tc>
          <w:tcPr>
            <w:tcW w:w="1049" w:type="dxa"/>
            <w:tcBorders>
              <w:top w:val="single" w:sz="4" w:space="0" w:color="auto"/>
              <w:left w:val="nil"/>
              <w:bottom w:val="single" w:sz="4" w:space="0" w:color="auto"/>
              <w:right w:val="single" w:sz="4" w:space="0" w:color="auto"/>
            </w:tcBorders>
            <w:shd w:val="clear" w:color="000000" w:fill="D9D9D9"/>
            <w:vAlign w:val="center"/>
            <w:hideMark/>
          </w:tcPr>
          <w:p w14:paraId="0C7F55D1"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0,0</w:t>
            </w:r>
          </w:p>
        </w:tc>
        <w:tc>
          <w:tcPr>
            <w:tcW w:w="1134" w:type="dxa"/>
            <w:tcBorders>
              <w:top w:val="single" w:sz="4" w:space="0" w:color="auto"/>
              <w:left w:val="nil"/>
              <w:bottom w:val="single" w:sz="4" w:space="0" w:color="auto"/>
              <w:right w:val="single" w:sz="4" w:space="0" w:color="auto"/>
            </w:tcBorders>
            <w:shd w:val="clear" w:color="000000" w:fill="D9D9D9"/>
            <w:vAlign w:val="center"/>
            <w:hideMark/>
          </w:tcPr>
          <w:p w14:paraId="0C0BF7CA"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995" w:type="dxa"/>
            <w:tcBorders>
              <w:top w:val="single" w:sz="4" w:space="0" w:color="auto"/>
              <w:left w:val="nil"/>
              <w:bottom w:val="single" w:sz="4" w:space="0" w:color="auto"/>
              <w:right w:val="double" w:sz="4" w:space="0" w:color="auto"/>
            </w:tcBorders>
            <w:shd w:val="clear" w:color="000000" w:fill="D9D9D9"/>
            <w:vAlign w:val="center"/>
            <w:hideMark/>
          </w:tcPr>
          <w:p w14:paraId="422DB11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r>
      <w:tr w:rsidR="00923B09" w:rsidRPr="00923B09" w14:paraId="0DE93983" w14:textId="77777777" w:rsidTr="00C81ECE">
        <w:trPr>
          <w:trHeight w:val="33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1676E2A8"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Устьянский муниципальный район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69E2076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222,2</w:t>
            </w:r>
          </w:p>
        </w:tc>
        <w:tc>
          <w:tcPr>
            <w:tcW w:w="1134" w:type="dxa"/>
            <w:tcBorders>
              <w:top w:val="nil"/>
              <w:left w:val="nil"/>
              <w:bottom w:val="single" w:sz="4" w:space="0" w:color="auto"/>
              <w:right w:val="single" w:sz="4" w:space="0" w:color="auto"/>
            </w:tcBorders>
            <w:shd w:val="clear" w:color="auto" w:fill="auto"/>
            <w:vAlign w:val="center"/>
            <w:hideMark/>
          </w:tcPr>
          <w:p w14:paraId="1F4288A8"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992" w:type="dxa"/>
            <w:tcBorders>
              <w:top w:val="nil"/>
              <w:left w:val="nil"/>
              <w:bottom w:val="single" w:sz="4" w:space="0" w:color="auto"/>
              <w:right w:val="single" w:sz="4" w:space="0" w:color="auto"/>
            </w:tcBorders>
            <w:shd w:val="clear" w:color="auto" w:fill="auto"/>
            <w:vAlign w:val="center"/>
            <w:hideMark/>
          </w:tcPr>
          <w:p w14:paraId="56815C23"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1049" w:type="dxa"/>
            <w:tcBorders>
              <w:top w:val="nil"/>
              <w:left w:val="nil"/>
              <w:bottom w:val="single" w:sz="4" w:space="0" w:color="auto"/>
              <w:right w:val="single" w:sz="4" w:space="0" w:color="auto"/>
            </w:tcBorders>
            <w:shd w:val="clear" w:color="auto" w:fill="auto"/>
            <w:vAlign w:val="center"/>
            <w:hideMark/>
          </w:tcPr>
          <w:p w14:paraId="3BB8930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14:paraId="32ECD44D"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995" w:type="dxa"/>
            <w:tcBorders>
              <w:top w:val="nil"/>
              <w:left w:val="nil"/>
              <w:bottom w:val="single" w:sz="4" w:space="0" w:color="auto"/>
              <w:right w:val="double" w:sz="4" w:space="0" w:color="auto"/>
            </w:tcBorders>
            <w:shd w:val="clear" w:color="auto" w:fill="auto"/>
            <w:vAlign w:val="center"/>
            <w:hideMark/>
          </w:tcPr>
          <w:p w14:paraId="42994B4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r>
      <w:tr w:rsidR="00923B09" w:rsidRPr="00923B09" w14:paraId="0C7A341C" w14:textId="77777777" w:rsidTr="00C81ECE">
        <w:trPr>
          <w:trHeight w:val="330"/>
        </w:trPr>
        <w:tc>
          <w:tcPr>
            <w:tcW w:w="2822" w:type="dxa"/>
            <w:tcBorders>
              <w:top w:val="nil"/>
              <w:left w:val="double" w:sz="4" w:space="0" w:color="auto"/>
              <w:bottom w:val="single" w:sz="4" w:space="0" w:color="000000"/>
              <w:right w:val="single" w:sz="4" w:space="0" w:color="000000"/>
            </w:tcBorders>
            <w:shd w:val="clear" w:color="000000" w:fill="D9D9D9"/>
            <w:hideMark/>
          </w:tcPr>
          <w:p w14:paraId="475006D8"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ГП АО "Развитие транспортной системы Архангельской области"</w:t>
            </w:r>
          </w:p>
        </w:tc>
        <w:tc>
          <w:tcPr>
            <w:tcW w:w="1125" w:type="dxa"/>
            <w:tcBorders>
              <w:top w:val="nil"/>
              <w:left w:val="nil"/>
              <w:bottom w:val="single" w:sz="4" w:space="0" w:color="auto"/>
              <w:right w:val="single" w:sz="4" w:space="0" w:color="auto"/>
            </w:tcBorders>
            <w:shd w:val="clear" w:color="000000" w:fill="D9D9D9"/>
            <w:vAlign w:val="center"/>
            <w:hideMark/>
          </w:tcPr>
          <w:p w14:paraId="64236568"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761,4</w:t>
            </w:r>
          </w:p>
        </w:tc>
        <w:tc>
          <w:tcPr>
            <w:tcW w:w="1134" w:type="dxa"/>
            <w:tcBorders>
              <w:top w:val="nil"/>
              <w:left w:val="nil"/>
              <w:bottom w:val="single" w:sz="4" w:space="0" w:color="auto"/>
              <w:right w:val="single" w:sz="4" w:space="0" w:color="auto"/>
            </w:tcBorders>
            <w:shd w:val="clear" w:color="000000" w:fill="D9D9D9"/>
            <w:vAlign w:val="center"/>
            <w:hideMark/>
          </w:tcPr>
          <w:p w14:paraId="3CF637EC"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772,6</w:t>
            </w:r>
          </w:p>
        </w:tc>
        <w:tc>
          <w:tcPr>
            <w:tcW w:w="992" w:type="dxa"/>
            <w:tcBorders>
              <w:top w:val="nil"/>
              <w:left w:val="nil"/>
              <w:bottom w:val="single" w:sz="4" w:space="0" w:color="auto"/>
              <w:right w:val="single" w:sz="4" w:space="0" w:color="auto"/>
            </w:tcBorders>
            <w:shd w:val="clear" w:color="000000" w:fill="D9D9D9"/>
            <w:vAlign w:val="center"/>
            <w:hideMark/>
          </w:tcPr>
          <w:p w14:paraId="4CCC3D36"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32,7</w:t>
            </w:r>
          </w:p>
        </w:tc>
        <w:tc>
          <w:tcPr>
            <w:tcW w:w="1049" w:type="dxa"/>
            <w:tcBorders>
              <w:top w:val="nil"/>
              <w:left w:val="nil"/>
              <w:bottom w:val="single" w:sz="4" w:space="0" w:color="auto"/>
              <w:right w:val="single" w:sz="4" w:space="0" w:color="auto"/>
            </w:tcBorders>
            <w:shd w:val="clear" w:color="000000" w:fill="D9D9D9"/>
            <w:vAlign w:val="center"/>
            <w:hideMark/>
          </w:tcPr>
          <w:p w14:paraId="525530B6"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8,7</w:t>
            </w:r>
          </w:p>
        </w:tc>
        <w:tc>
          <w:tcPr>
            <w:tcW w:w="1134" w:type="dxa"/>
            <w:tcBorders>
              <w:top w:val="nil"/>
              <w:left w:val="nil"/>
              <w:bottom w:val="single" w:sz="4" w:space="0" w:color="auto"/>
              <w:right w:val="single" w:sz="4" w:space="0" w:color="auto"/>
            </w:tcBorders>
            <w:shd w:val="clear" w:color="000000" w:fill="D9D9D9"/>
            <w:vAlign w:val="center"/>
            <w:hideMark/>
          </w:tcPr>
          <w:p w14:paraId="293A85C5"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1,1</w:t>
            </w:r>
          </w:p>
        </w:tc>
        <w:tc>
          <w:tcPr>
            <w:tcW w:w="995" w:type="dxa"/>
            <w:tcBorders>
              <w:top w:val="nil"/>
              <w:left w:val="nil"/>
              <w:bottom w:val="single" w:sz="4" w:space="0" w:color="auto"/>
              <w:right w:val="double" w:sz="4" w:space="0" w:color="auto"/>
            </w:tcBorders>
            <w:shd w:val="clear" w:color="000000" w:fill="D9D9D9"/>
            <w:vAlign w:val="center"/>
            <w:hideMark/>
          </w:tcPr>
          <w:p w14:paraId="452A8D44"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26,6</w:t>
            </w:r>
          </w:p>
        </w:tc>
      </w:tr>
      <w:tr w:rsidR="00923B09" w:rsidRPr="00923B09" w14:paraId="257E9C7E" w14:textId="77777777" w:rsidTr="00C81ECE">
        <w:trPr>
          <w:trHeight w:val="330"/>
        </w:trPr>
        <w:tc>
          <w:tcPr>
            <w:tcW w:w="2822" w:type="dxa"/>
            <w:tcBorders>
              <w:top w:val="nil"/>
              <w:left w:val="double" w:sz="4" w:space="0" w:color="auto"/>
              <w:bottom w:val="single" w:sz="4" w:space="0" w:color="000000"/>
              <w:right w:val="single" w:sz="4" w:space="0" w:color="000000"/>
            </w:tcBorders>
            <w:shd w:val="clear" w:color="auto" w:fill="auto"/>
            <w:vAlign w:val="bottom"/>
            <w:hideMark/>
          </w:tcPr>
          <w:p w14:paraId="472DD7CF"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Приморский муниципальный район Архангельской области</w:t>
            </w:r>
          </w:p>
        </w:tc>
        <w:tc>
          <w:tcPr>
            <w:tcW w:w="1125" w:type="dxa"/>
            <w:tcBorders>
              <w:top w:val="nil"/>
              <w:left w:val="nil"/>
              <w:bottom w:val="single" w:sz="4" w:space="0" w:color="auto"/>
              <w:right w:val="single" w:sz="4" w:space="0" w:color="auto"/>
            </w:tcBorders>
            <w:shd w:val="clear" w:color="auto" w:fill="auto"/>
            <w:vAlign w:val="center"/>
            <w:hideMark/>
          </w:tcPr>
          <w:p w14:paraId="44BCFE89"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10,8</w:t>
            </w:r>
          </w:p>
        </w:tc>
        <w:tc>
          <w:tcPr>
            <w:tcW w:w="1134" w:type="dxa"/>
            <w:tcBorders>
              <w:top w:val="nil"/>
              <w:left w:val="nil"/>
              <w:bottom w:val="single" w:sz="4" w:space="0" w:color="auto"/>
              <w:right w:val="single" w:sz="4" w:space="0" w:color="auto"/>
            </w:tcBorders>
            <w:shd w:val="clear" w:color="auto" w:fill="auto"/>
            <w:vAlign w:val="center"/>
            <w:hideMark/>
          </w:tcPr>
          <w:p w14:paraId="217D9B8C"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10,8</w:t>
            </w:r>
          </w:p>
        </w:tc>
        <w:tc>
          <w:tcPr>
            <w:tcW w:w="992" w:type="dxa"/>
            <w:tcBorders>
              <w:top w:val="nil"/>
              <w:left w:val="nil"/>
              <w:bottom w:val="single" w:sz="4" w:space="0" w:color="auto"/>
              <w:right w:val="single" w:sz="4" w:space="0" w:color="auto"/>
            </w:tcBorders>
            <w:shd w:val="clear" w:color="auto" w:fill="auto"/>
            <w:vAlign w:val="center"/>
            <w:hideMark/>
          </w:tcPr>
          <w:p w14:paraId="6AC5122A"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0,5</w:t>
            </w:r>
          </w:p>
        </w:tc>
        <w:tc>
          <w:tcPr>
            <w:tcW w:w="1049" w:type="dxa"/>
            <w:tcBorders>
              <w:top w:val="nil"/>
              <w:left w:val="nil"/>
              <w:bottom w:val="single" w:sz="4" w:space="0" w:color="auto"/>
              <w:right w:val="single" w:sz="4" w:space="0" w:color="auto"/>
            </w:tcBorders>
            <w:shd w:val="clear" w:color="auto" w:fill="auto"/>
            <w:vAlign w:val="center"/>
            <w:hideMark/>
          </w:tcPr>
          <w:p w14:paraId="2556B9F7"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0,5</w:t>
            </w:r>
          </w:p>
        </w:tc>
        <w:tc>
          <w:tcPr>
            <w:tcW w:w="1134" w:type="dxa"/>
            <w:tcBorders>
              <w:top w:val="nil"/>
              <w:left w:val="nil"/>
              <w:bottom w:val="single" w:sz="4" w:space="0" w:color="auto"/>
              <w:right w:val="single" w:sz="4" w:space="0" w:color="auto"/>
            </w:tcBorders>
            <w:shd w:val="clear" w:color="auto" w:fill="auto"/>
            <w:vAlign w:val="center"/>
            <w:hideMark/>
          </w:tcPr>
          <w:p w14:paraId="0B28F101"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4,6</w:t>
            </w:r>
          </w:p>
        </w:tc>
        <w:tc>
          <w:tcPr>
            <w:tcW w:w="995" w:type="dxa"/>
            <w:tcBorders>
              <w:top w:val="nil"/>
              <w:left w:val="nil"/>
              <w:bottom w:val="single" w:sz="4" w:space="0" w:color="auto"/>
              <w:right w:val="double" w:sz="4" w:space="0" w:color="auto"/>
            </w:tcBorders>
            <w:shd w:val="clear" w:color="auto" w:fill="auto"/>
            <w:vAlign w:val="center"/>
            <w:hideMark/>
          </w:tcPr>
          <w:p w14:paraId="3CB276A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100,0</w:t>
            </w:r>
          </w:p>
        </w:tc>
      </w:tr>
      <w:tr w:rsidR="00923B09" w:rsidRPr="00923B09" w14:paraId="3A347021" w14:textId="77777777" w:rsidTr="00C81ECE">
        <w:trPr>
          <w:trHeight w:val="392"/>
        </w:trPr>
        <w:tc>
          <w:tcPr>
            <w:tcW w:w="2822" w:type="dxa"/>
            <w:tcBorders>
              <w:top w:val="nil"/>
              <w:left w:val="double" w:sz="4" w:space="0" w:color="auto"/>
              <w:bottom w:val="single" w:sz="4" w:space="0" w:color="auto"/>
              <w:right w:val="single" w:sz="4" w:space="0" w:color="000000"/>
            </w:tcBorders>
            <w:shd w:val="clear" w:color="auto" w:fill="auto"/>
            <w:vAlign w:val="bottom"/>
            <w:hideMark/>
          </w:tcPr>
          <w:p w14:paraId="05464D9E"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Городской округ "Город Архангельск"</w:t>
            </w:r>
          </w:p>
          <w:p w14:paraId="751C5095" w14:textId="77777777" w:rsidR="00C81ECE" w:rsidRPr="00923B09" w:rsidRDefault="00C81ECE" w:rsidP="00C81ECE">
            <w:pPr>
              <w:spacing w:after="0" w:line="240" w:lineRule="auto"/>
              <w:rPr>
                <w:rFonts w:ascii="Times New Roman" w:eastAsia="Times New Roman" w:hAnsi="Times New Roman"/>
                <w:sz w:val="16"/>
                <w:szCs w:val="16"/>
                <w:lang w:eastAsia="ru-RU"/>
              </w:rPr>
            </w:pPr>
          </w:p>
        </w:tc>
        <w:tc>
          <w:tcPr>
            <w:tcW w:w="1125" w:type="dxa"/>
            <w:tcBorders>
              <w:top w:val="nil"/>
              <w:left w:val="nil"/>
              <w:bottom w:val="single" w:sz="4" w:space="0" w:color="auto"/>
              <w:right w:val="single" w:sz="4" w:space="0" w:color="auto"/>
            </w:tcBorders>
            <w:shd w:val="clear" w:color="auto" w:fill="auto"/>
            <w:vAlign w:val="center"/>
            <w:hideMark/>
          </w:tcPr>
          <w:p w14:paraId="5A4C4815"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175,0</w:t>
            </w:r>
          </w:p>
        </w:tc>
        <w:tc>
          <w:tcPr>
            <w:tcW w:w="1134" w:type="dxa"/>
            <w:tcBorders>
              <w:top w:val="nil"/>
              <w:left w:val="nil"/>
              <w:bottom w:val="single" w:sz="4" w:space="0" w:color="auto"/>
              <w:right w:val="single" w:sz="4" w:space="0" w:color="auto"/>
            </w:tcBorders>
            <w:shd w:val="clear" w:color="auto" w:fill="auto"/>
            <w:vAlign w:val="center"/>
            <w:hideMark/>
          </w:tcPr>
          <w:p w14:paraId="3B763375"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175,0</w:t>
            </w:r>
          </w:p>
        </w:tc>
        <w:tc>
          <w:tcPr>
            <w:tcW w:w="992" w:type="dxa"/>
            <w:tcBorders>
              <w:top w:val="nil"/>
              <w:left w:val="nil"/>
              <w:bottom w:val="single" w:sz="4" w:space="0" w:color="auto"/>
              <w:right w:val="single" w:sz="4" w:space="0" w:color="auto"/>
            </w:tcBorders>
            <w:shd w:val="clear" w:color="auto" w:fill="auto"/>
            <w:vAlign w:val="center"/>
            <w:hideMark/>
          </w:tcPr>
          <w:p w14:paraId="40A0E393"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1049" w:type="dxa"/>
            <w:tcBorders>
              <w:top w:val="nil"/>
              <w:left w:val="nil"/>
              <w:bottom w:val="single" w:sz="4" w:space="0" w:color="auto"/>
              <w:right w:val="single" w:sz="4" w:space="0" w:color="auto"/>
            </w:tcBorders>
            <w:shd w:val="clear" w:color="auto" w:fill="auto"/>
            <w:vAlign w:val="center"/>
            <w:hideMark/>
          </w:tcPr>
          <w:p w14:paraId="77475098"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14:paraId="05EBE16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c>
          <w:tcPr>
            <w:tcW w:w="995" w:type="dxa"/>
            <w:tcBorders>
              <w:top w:val="nil"/>
              <w:left w:val="nil"/>
              <w:bottom w:val="single" w:sz="4" w:space="0" w:color="auto"/>
              <w:right w:val="double" w:sz="4" w:space="0" w:color="auto"/>
            </w:tcBorders>
            <w:shd w:val="clear" w:color="auto" w:fill="auto"/>
            <w:vAlign w:val="center"/>
            <w:hideMark/>
          </w:tcPr>
          <w:p w14:paraId="45326AB5"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0,0</w:t>
            </w:r>
          </w:p>
        </w:tc>
      </w:tr>
      <w:tr w:rsidR="00923B09" w:rsidRPr="00923B09" w14:paraId="2840085C" w14:textId="77777777" w:rsidTr="00C81ECE">
        <w:trPr>
          <w:trHeight w:val="330"/>
        </w:trPr>
        <w:tc>
          <w:tcPr>
            <w:tcW w:w="2822" w:type="dxa"/>
            <w:tcBorders>
              <w:top w:val="single" w:sz="4" w:space="0" w:color="auto"/>
              <w:left w:val="double" w:sz="4" w:space="0" w:color="auto"/>
              <w:bottom w:val="single" w:sz="4" w:space="0" w:color="auto"/>
              <w:right w:val="single" w:sz="4" w:space="0" w:color="auto"/>
            </w:tcBorders>
            <w:shd w:val="clear" w:color="auto" w:fill="auto"/>
            <w:vAlign w:val="bottom"/>
            <w:hideMark/>
          </w:tcPr>
          <w:p w14:paraId="08BE7BAE"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Городской округ Архангельской области "Северодвинск"</w:t>
            </w:r>
          </w:p>
        </w:tc>
        <w:tc>
          <w:tcPr>
            <w:tcW w:w="11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9B85F3"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390,2</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6E768B"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401,5*</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C6A656"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7,8</w:t>
            </w:r>
          </w:p>
        </w:tc>
        <w:tc>
          <w:tcPr>
            <w:tcW w:w="104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E80431"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7,8</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F58233"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1,9</w:t>
            </w:r>
          </w:p>
        </w:tc>
        <w:tc>
          <w:tcPr>
            <w:tcW w:w="995" w:type="dxa"/>
            <w:tcBorders>
              <w:top w:val="single" w:sz="4" w:space="0" w:color="auto"/>
              <w:left w:val="single" w:sz="4" w:space="0" w:color="auto"/>
              <w:bottom w:val="single" w:sz="4" w:space="0" w:color="auto"/>
              <w:right w:val="double" w:sz="4" w:space="0" w:color="auto"/>
            </w:tcBorders>
            <w:shd w:val="clear" w:color="auto" w:fill="auto"/>
            <w:vAlign w:val="center"/>
            <w:hideMark/>
          </w:tcPr>
          <w:p w14:paraId="7690B36B"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100,0</w:t>
            </w:r>
          </w:p>
        </w:tc>
      </w:tr>
      <w:tr w:rsidR="00923B09" w:rsidRPr="00923B09" w14:paraId="5065DD16" w14:textId="77777777" w:rsidTr="00C81ECE">
        <w:trPr>
          <w:trHeight w:val="320"/>
        </w:trPr>
        <w:tc>
          <w:tcPr>
            <w:tcW w:w="2822" w:type="dxa"/>
            <w:tcBorders>
              <w:top w:val="single" w:sz="4" w:space="0" w:color="auto"/>
              <w:left w:val="double" w:sz="4" w:space="0" w:color="auto"/>
              <w:bottom w:val="single" w:sz="4" w:space="0" w:color="000000"/>
              <w:right w:val="single" w:sz="4" w:space="0" w:color="000000"/>
            </w:tcBorders>
            <w:shd w:val="clear" w:color="auto" w:fill="auto"/>
            <w:vAlign w:val="bottom"/>
            <w:hideMark/>
          </w:tcPr>
          <w:p w14:paraId="3B8D67E5" w14:textId="77777777" w:rsidR="00C81ECE" w:rsidRPr="00923B09" w:rsidRDefault="00C81ECE" w:rsidP="00C81ECE">
            <w:pPr>
              <w:spacing w:after="0" w:line="240" w:lineRule="auto"/>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Городской округ Архангельской области "Котлас»</w:t>
            </w:r>
          </w:p>
        </w:tc>
        <w:tc>
          <w:tcPr>
            <w:tcW w:w="1125" w:type="dxa"/>
            <w:tcBorders>
              <w:top w:val="single" w:sz="4" w:space="0" w:color="auto"/>
              <w:left w:val="nil"/>
              <w:bottom w:val="single" w:sz="4" w:space="0" w:color="auto"/>
              <w:right w:val="single" w:sz="4" w:space="0" w:color="auto"/>
            </w:tcBorders>
            <w:shd w:val="clear" w:color="auto" w:fill="auto"/>
            <w:vAlign w:val="center"/>
            <w:hideMark/>
          </w:tcPr>
          <w:p w14:paraId="3AD7980E"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185,3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BF11F15"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185,3</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C426C33"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24,4</w:t>
            </w:r>
          </w:p>
        </w:tc>
        <w:tc>
          <w:tcPr>
            <w:tcW w:w="1049" w:type="dxa"/>
            <w:tcBorders>
              <w:top w:val="single" w:sz="4" w:space="0" w:color="auto"/>
              <w:left w:val="nil"/>
              <w:bottom w:val="single" w:sz="4" w:space="0" w:color="auto"/>
              <w:right w:val="single" w:sz="4" w:space="0" w:color="auto"/>
            </w:tcBorders>
            <w:shd w:val="clear" w:color="auto" w:fill="auto"/>
            <w:vAlign w:val="center"/>
            <w:hideMark/>
          </w:tcPr>
          <w:p w14:paraId="4B3DDF3B"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FA9BA45"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0,2</w:t>
            </w:r>
          </w:p>
        </w:tc>
        <w:tc>
          <w:tcPr>
            <w:tcW w:w="995" w:type="dxa"/>
            <w:tcBorders>
              <w:top w:val="single" w:sz="4" w:space="0" w:color="auto"/>
              <w:left w:val="nil"/>
              <w:bottom w:val="single" w:sz="4" w:space="0" w:color="auto"/>
              <w:right w:val="double" w:sz="4" w:space="0" w:color="auto"/>
            </w:tcBorders>
            <w:shd w:val="clear" w:color="auto" w:fill="auto"/>
            <w:vAlign w:val="center"/>
            <w:hideMark/>
          </w:tcPr>
          <w:p w14:paraId="4D5BA8C1"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1,7</w:t>
            </w:r>
          </w:p>
        </w:tc>
      </w:tr>
      <w:tr w:rsidR="00C81ECE" w:rsidRPr="00923B09" w14:paraId="0B5EC0F3" w14:textId="77777777" w:rsidTr="00C81ECE">
        <w:trPr>
          <w:trHeight w:val="84"/>
        </w:trPr>
        <w:tc>
          <w:tcPr>
            <w:tcW w:w="2822" w:type="dxa"/>
            <w:tcBorders>
              <w:top w:val="nil"/>
              <w:left w:val="double" w:sz="4" w:space="0" w:color="auto"/>
              <w:bottom w:val="double" w:sz="4" w:space="0" w:color="auto"/>
              <w:right w:val="single" w:sz="4" w:space="0" w:color="000000"/>
            </w:tcBorders>
            <w:shd w:val="clear" w:color="auto" w:fill="auto"/>
            <w:vAlign w:val="center"/>
            <w:hideMark/>
          </w:tcPr>
          <w:p w14:paraId="6EDF8130" w14:textId="77777777" w:rsidR="00C81ECE" w:rsidRPr="00923B09" w:rsidRDefault="00C81ECE" w:rsidP="00C81ECE">
            <w:pPr>
              <w:spacing w:after="0" w:line="240" w:lineRule="auto"/>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Итого</w:t>
            </w:r>
          </w:p>
        </w:tc>
        <w:tc>
          <w:tcPr>
            <w:tcW w:w="1125" w:type="dxa"/>
            <w:tcBorders>
              <w:top w:val="nil"/>
              <w:left w:val="nil"/>
              <w:bottom w:val="double" w:sz="4" w:space="0" w:color="auto"/>
              <w:right w:val="single" w:sz="4" w:space="0" w:color="auto"/>
            </w:tcBorders>
            <w:shd w:val="clear" w:color="auto" w:fill="auto"/>
            <w:vAlign w:val="center"/>
            <w:hideMark/>
          </w:tcPr>
          <w:p w14:paraId="0F6BF35F"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2 484,8</w:t>
            </w:r>
          </w:p>
        </w:tc>
        <w:tc>
          <w:tcPr>
            <w:tcW w:w="1134" w:type="dxa"/>
            <w:tcBorders>
              <w:top w:val="nil"/>
              <w:left w:val="nil"/>
              <w:bottom w:val="double" w:sz="4" w:space="0" w:color="auto"/>
              <w:right w:val="single" w:sz="4" w:space="0" w:color="auto"/>
            </w:tcBorders>
            <w:shd w:val="clear" w:color="auto" w:fill="auto"/>
            <w:vAlign w:val="center"/>
            <w:hideMark/>
          </w:tcPr>
          <w:p w14:paraId="3B642A66"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2 272,9</w:t>
            </w:r>
          </w:p>
        </w:tc>
        <w:tc>
          <w:tcPr>
            <w:tcW w:w="992" w:type="dxa"/>
            <w:tcBorders>
              <w:top w:val="nil"/>
              <w:left w:val="nil"/>
              <w:bottom w:val="double" w:sz="4" w:space="0" w:color="auto"/>
              <w:right w:val="single" w:sz="4" w:space="0" w:color="auto"/>
            </w:tcBorders>
            <w:shd w:val="clear" w:color="auto" w:fill="auto"/>
            <w:vAlign w:val="center"/>
            <w:hideMark/>
          </w:tcPr>
          <w:p w14:paraId="0CBB6F50"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823,1</w:t>
            </w:r>
          </w:p>
        </w:tc>
        <w:tc>
          <w:tcPr>
            <w:tcW w:w="1049" w:type="dxa"/>
            <w:tcBorders>
              <w:top w:val="nil"/>
              <w:left w:val="nil"/>
              <w:bottom w:val="double" w:sz="4" w:space="0" w:color="auto"/>
              <w:right w:val="single" w:sz="4" w:space="0" w:color="auto"/>
            </w:tcBorders>
            <w:shd w:val="clear" w:color="auto" w:fill="auto"/>
            <w:vAlign w:val="center"/>
            <w:hideMark/>
          </w:tcPr>
          <w:p w14:paraId="0DAA04E4"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618,4</w:t>
            </w:r>
          </w:p>
        </w:tc>
        <w:tc>
          <w:tcPr>
            <w:tcW w:w="1134" w:type="dxa"/>
            <w:tcBorders>
              <w:top w:val="nil"/>
              <w:left w:val="nil"/>
              <w:bottom w:val="double" w:sz="4" w:space="0" w:color="auto"/>
              <w:right w:val="single" w:sz="4" w:space="0" w:color="auto"/>
            </w:tcBorders>
            <w:shd w:val="clear" w:color="auto" w:fill="auto"/>
            <w:vAlign w:val="center"/>
            <w:hideMark/>
          </w:tcPr>
          <w:p w14:paraId="4E8A547A"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27,2</w:t>
            </w:r>
          </w:p>
        </w:tc>
        <w:tc>
          <w:tcPr>
            <w:tcW w:w="995" w:type="dxa"/>
            <w:tcBorders>
              <w:top w:val="nil"/>
              <w:left w:val="nil"/>
              <w:bottom w:val="double" w:sz="4" w:space="0" w:color="auto"/>
              <w:right w:val="double" w:sz="4" w:space="0" w:color="auto"/>
            </w:tcBorders>
            <w:shd w:val="clear" w:color="auto" w:fill="auto"/>
            <w:vAlign w:val="center"/>
            <w:hideMark/>
          </w:tcPr>
          <w:p w14:paraId="2BD7A842"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75,1</w:t>
            </w:r>
          </w:p>
        </w:tc>
      </w:tr>
    </w:tbl>
    <w:p w14:paraId="4D1CDD01" w14:textId="77777777" w:rsidR="00C81ECE" w:rsidRPr="00923B09" w:rsidRDefault="00C81ECE" w:rsidP="00C81ECE">
      <w:pPr>
        <w:spacing w:after="0" w:line="240" w:lineRule="auto"/>
        <w:ind w:firstLine="709"/>
        <w:jc w:val="both"/>
        <w:rPr>
          <w:rFonts w:ascii="Times New Roman" w:hAnsi="Times New Roman"/>
          <w:sz w:val="28"/>
          <w:szCs w:val="28"/>
        </w:rPr>
      </w:pPr>
    </w:p>
    <w:p w14:paraId="67574814"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Как следует из информации, приведенной в таблице 10, 100-процентное исполнение плана кассовых выплат на 1 полугодие 2022 года достигнуто муниципальными образованиями по мероприятиям, курируемым минтэком АО, в том числе: в рамках ГП АО «Обеспечение качественным, доступным жильем и объектами инженерной инфраструктуры населения Архангельской области» - Онежским муниципальным районом; в рамках ГП АО «Развитие энергетики и жилищно-коммунального хозяйства Архангельской области» - Ленским и Холмогорским муниципальными районами. При этом следует отметить, что показатель исполнения муниципальными образованиями мероприятий, курируемых минтэком АО, к УСБР на 2022 год составил только 26,1 %.</w:t>
      </w:r>
    </w:p>
    <w:p w14:paraId="1A750381"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мероприятиям, курируемым минстроем АО, исполнение плана кассовых выплат муниципальными образованиями составило 75,9 %, при этом 100%-е выполнение достигнуто только Онежским муниципальным районом в рамках ГП АО «Развитие образования и науки Архангельской области». Самое низкое исполнение плановых показателей в рамках данной госпрограммы достигнуто Городским округом «Город Архангельск» (26,9 %) и Мезенским муниципальным районом (55,6 %). Показатель исполнения муниципальными образованиями мероприятий, курируемых минстроем АО, к УСБР на 2022 год в целом составил 42,4 %.</w:t>
      </w:r>
    </w:p>
    <w:p w14:paraId="16143658"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мероприятиям, курируемым минтрансом АО, исполнение плановых показателей составило всего 26,6 %, исполнение УСБР на 2022 год – 1,1 %. Данные показатели достигнуты муниципальными образованиями в рамках ГП АО «Развитие транспортной системы Архангельской области», при этом Приморским муниципальным районом, Городским округом Архангельской области «Северодвинск» исполнение плана кассовых выплат составило 100 %, исполнение к УСБР на 2022 год – 4,6 % и 1,9 % соответственно. По мероприятиям Городского округа Архангельской области «Котлас» план кассовых выплат исполнен на 1,7 %, выполнение УСБР составило 0,2 %.</w:t>
      </w:r>
    </w:p>
    <w:p w14:paraId="20759694"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Следует отметить, что Приложение № 16 к пояснительной записке к отчету об исполнении областного бюджета за 1 полугодие 2022 представлено без учета изменения, внесенного постановлением Правительства Архангельской области от 21.06.2022 N 442-пп "О внесении изменений в распределение отдельных субсидий бюджетам муниципальных образований Архангельской области на 2022 год и на плановый период 2023 и 2024 годов (в части полномочий муниципальных районов, муниципальных округов и городских округов) и в распределение субсидий бюджетам муниципальных образований Архангельской области на софинансирование капитальных вложений в объекты муниципальной собственности на 2022 год и на плановый период 2023 и 2024 годов (в части полномочий муниципальных районов, муниципальных округов и городских округов)" в части показателя УСБР на 2022 год по состоянию на 30.06.2022, а именно – в рамках ГП АО «Развитие транспортной системы Архангельской области» Городскому округу Архангельской области «Северодвинск» объем финансирования предусмотрен в сумме 401,5 млн.руб., в отчете указан в сумме 390,2 млн.руб.</w:t>
      </w:r>
    </w:p>
    <w:p w14:paraId="5A1E5F9D"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В рамках ГП АО «Культура Русского Севера» Устьянскому муниципальному району Архангельской области Законом о бюджете (в ред. от 29.06.2022 № 589-36-ОЗ) капитальные вложения предусмотрены в сумме 222,2 млн.руб. (в том числе ФБ - 200,0 млн.руб.; ОБ – 22,2 млн.руб.) на создание комплекса обеспечивающей инфраструктуры туристско-рекреационных кластеров на территории Архангельской области (строительство мостового перехода на участке автомобильной дороги "Шангалы - Квазеньга - Кизема - урочище "Пентус" Устьянского района Архангельской области). Уточненной сводной бюджетной росписью по состоянию на 30.06.2022 данная сумма полностью исключена (отзыв ЛБО по КБК 1740412551J153360522 на сумму 200,0 млн.руб. (ФБ) - расходное расписание Федерального агентства по туризму от 13.04.2022 №1561).</w:t>
      </w:r>
    </w:p>
    <w:p w14:paraId="5A46FE8C" w14:textId="6B06B644"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Информация об исполнении мероприятий ОАИП на 2022 год в разрезе заключенных контрактов представлена в приложении № </w:t>
      </w:r>
      <w:r w:rsidR="00451A11" w:rsidRPr="00923B09">
        <w:rPr>
          <w:rFonts w:ascii="Times New Roman" w:hAnsi="Times New Roman"/>
          <w:sz w:val="28"/>
          <w:szCs w:val="28"/>
        </w:rPr>
        <w:t>8</w:t>
      </w:r>
      <w:r w:rsidRPr="00923B09">
        <w:rPr>
          <w:rFonts w:ascii="Times New Roman" w:hAnsi="Times New Roman"/>
          <w:sz w:val="28"/>
          <w:szCs w:val="28"/>
        </w:rPr>
        <w:t xml:space="preserve"> к настоящему заключению. По результатам выборочного анализа исполнения мероприятий ОАИП в разрезе государственных программ в отчетном периоде установлено следующее.</w:t>
      </w:r>
    </w:p>
    <w:p w14:paraId="70A02C01"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1</w:t>
      </w:r>
      <w:r w:rsidRPr="00923B09">
        <w:rPr>
          <w:rFonts w:ascii="Times New Roman" w:hAnsi="Times New Roman"/>
          <w:b/>
          <w:sz w:val="28"/>
          <w:szCs w:val="28"/>
        </w:rPr>
        <w:t xml:space="preserve">. </w:t>
      </w:r>
      <w:r w:rsidRPr="00923B09">
        <w:rPr>
          <w:rFonts w:ascii="Times New Roman" w:hAnsi="Times New Roman"/>
          <w:sz w:val="28"/>
          <w:szCs w:val="28"/>
        </w:rPr>
        <w:t xml:space="preserve">В рамках </w:t>
      </w:r>
      <w:r w:rsidRPr="00923B09">
        <w:rPr>
          <w:rFonts w:ascii="Times New Roman" w:hAnsi="Times New Roman"/>
          <w:b/>
          <w:sz w:val="28"/>
          <w:szCs w:val="28"/>
        </w:rPr>
        <w:t>ГП АО "Развитие здравоохранения Архангельской области"</w:t>
      </w:r>
      <w:r w:rsidRPr="00923B09">
        <w:rPr>
          <w:rFonts w:ascii="Times New Roman" w:hAnsi="Times New Roman"/>
          <w:sz w:val="28"/>
          <w:szCs w:val="28"/>
        </w:rPr>
        <w:t xml:space="preserve"> реализуется 11 мероприятий, из которых</w:t>
      </w:r>
      <w:r w:rsidRPr="00923B09">
        <w:rPr>
          <w:rFonts w:ascii="Times New Roman" w:hAnsi="Times New Roman"/>
          <w:b/>
          <w:sz w:val="28"/>
          <w:szCs w:val="28"/>
        </w:rPr>
        <w:t xml:space="preserve"> </w:t>
      </w:r>
      <w:r w:rsidRPr="00923B09">
        <w:rPr>
          <w:rFonts w:ascii="Times New Roman" w:hAnsi="Times New Roman"/>
          <w:sz w:val="28"/>
          <w:szCs w:val="28"/>
        </w:rPr>
        <w:t>8 должны быть завершены в 2022 году. За отчетный период исполнение по госпрограмме составило 40,76% от УСБР на 01.07.2022 и 95,4 % от плана на 1-е полугодие 2022 года. По 8 мероприятиям отмечаются риски неисполнения.</w:t>
      </w:r>
    </w:p>
    <w:p w14:paraId="4BC518D3" w14:textId="77777777" w:rsidR="00C81ECE" w:rsidRPr="00923B09" w:rsidRDefault="00C81ECE" w:rsidP="00C81ECE">
      <w:pPr>
        <w:spacing w:after="0" w:line="240" w:lineRule="auto"/>
        <w:ind w:firstLine="709"/>
        <w:jc w:val="both"/>
        <w:rPr>
          <w:rFonts w:ascii="Times New Roman" w:hAnsi="Times New Roman"/>
          <w:sz w:val="24"/>
          <w:szCs w:val="24"/>
        </w:rPr>
      </w:pPr>
      <w:r w:rsidRPr="00923B09">
        <w:rPr>
          <w:rFonts w:ascii="Times New Roman" w:hAnsi="Times New Roman"/>
          <w:sz w:val="28"/>
          <w:szCs w:val="28"/>
        </w:rPr>
        <w:t xml:space="preserve">2. В рамках </w:t>
      </w:r>
      <w:r w:rsidRPr="00923B09">
        <w:rPr>
          <w:rFonts w:ascii="Times New Roman" w:hAnsi="Times New Roman"/>
          <w:b/>
          <w:sz w:val="28"/>
          <w:szCs w:val="28"/>
        </w:rPr>
        <w:t xml:space="preserve">ГП АО "Развитие образования и науки Архангельской области" </w:t>
      </w:r>
      <w:r w:rsidRPr="00923B09">
        <w:rPr>
          <w:rFonts w:ascii="Times New Roman" w:hAnsi="Times New Roman"/>
          <w:sz w:val="28"/>
          <w:szCs w:val="28"/>
        </w:rPr>
        <w:t>реализуется 11 мероприятий, из которых</w:t>
      </w:r>
      <w:r w:rsidRPr="00923B09">
        <w:rPr>
          <w:rFonts w:ascii="Times New Roman" w:hAnsi="Times New Roman"/>
          <w:b/>
          <w:sz w:val="28"/>
          <w:szCs w:val="28"/>
        </w:rPr>
        <w:t xml:space="preserve"> </w:t>
      </w:r>
      <w:r w:rsidRPr="00923B09">
        <w:rPr>
          <w:rFonts w:ascii="Times New Roman" w:hAnsi="Times New Roman"/>
          <w:sz w:val="28"/>
          <w:szCs w:val="28"/>
        </w:rPr>
        <w:t>7 должны быть завершены в 2022 году. За отчетный период исполнение по госпрограмме составило 56,35% от УСБР на 01.07.2022 и 80,45 % от плана кассовых выплат на 1-е полугодие 2022 года. По 6 мероприятиям отмечаются риски неисполнения.</w:t>
      </w:r>
    </w:p>
    <w:p w14:paraId="6356373C" w14:textId="77777777" w:rsidR="00C81ECE" w:rsidRPr="00923B09" w:rsidRDefault="00C81ECE" w:rsidP="00C81ECE">
      <w:pPr>
        <w:spacing w:after="0" w:line="240" w:lineRule="auto"/>
        <w:ind w:firstLine="709"/>
        <w:jc w:val="both"/>
        <w:rPr>
          <w:rFonts w:ascii="Times New Roman" w:hAnsi="Times New Roman"/>
          <w:sz w:val="24"/>
          <w:szCs w:val="24"/>
        </w:rPr>
      </w:pPr>
      <w:r w:rsidRPr="00923B09">
        <w:rPr>
          <w:rFonts w:ascii="Times New Roman" w:hAnsi="Times New Roman"/>
          <w:sz w:val="28"/>
          <w:szCs w:val="28"/>
        </w:rPr>
        <w:t>3.</w:t>
      </w:r>
      <w:r w:rsidRPr="00923B09">
        <w:rPr>
          <w:rFonts w:ascii="Times New Roman" w:hAnsi="Times New Roman"/>
          <w:sz w:val="24"/>
          <w:szCs w:val="24"/>
        </w:rPr>
        <w:t xml:space="preserve"> </w:t>
      </w:r>
      <w:r w:rsidRPr="00923B09">
        <w:rPr>
          <w:rFonts w:ascii="Times New Roman" w:hAnsi="Times New Roman"/>
          <w:sz w:val="28"/>
          <w:szCs w:val="28"/>
        </w:rPr>
        <w:t xml:space="preserve">В рамках </w:t>
      </w:r>
      <w:r w:rsidRPr="00923B09">
        <w:rPr>
          <w:rFonts w:ascii="Times New Roman" w:hAnsi="Times New Roman"/>
          <w:b/>
          <w:sz w:val="28"/>
          <w:szCs w:val="28"/>
        </w:rPr>
        <w:t xml:space="preserve">ГП АО "Культура Русского Севера" </w:t>
      </w:r>
      <w:r w:rsidRPr="00923B09">
        <w:rPr>
          <w:rFonts w:ascii="Times New Roman" w:hAnsi="Times New Roman"/>
          <w:sz w:val="28"/>
          <w:szCs w:val="28"/>
        </w:rPr>
        <w:t>предусмотрено 3 мероприятия, прогнозный срок начала которых – 2022 год. Из трех мероприятий закупки проведены по двум, исполнение показателей УСБР отмечается только по мероприятию «Сельский дом культуры на 100 мест в д. Ватамановская. Строительство».</w:t>
      </w:r>
    </w:p>
    <w:p w14:paraId="7D91D7CD"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4</w:t>
      </w:r>
      <w:r w:rsidRPr="00923B09">
        <w:rPr>
          <w:rFonts w:ascii="Times New Roman" w:hAnsi="Times New Roman"/>
          <w:b/>
          <w:sz w:val="28"/>
          <w:szCs w:val="28"/>
        </w:rPr>
        <w:t xml:space="preserve">. </w:t>
      </w:r>
      <w:r w:rsidRPr="00923B09">
        <w:rPr>
          <w:rFonts w:ascii="Times New Roman" w:hAnsi="Times New Roman"/>
          <w:sz w:val="28"/>
          <w:szCs w:val="28"/>
        </w:rPr>
        <w:t xml:space="preserve">В рамках </w:t>
      </w:r>
      <w:r w:rsidRPr="00923B09">
        <w:rPr>
          <w:rFonts w:ascii="Times New Roman" w:hAnsi="Times New Roman"/>
          <w:b/>
          <w:sz w:val="28"/>
          <w:szCs w:val="28"/>
        </w:rPr>
        <w:t xml:space="preserve">ГП АО "Обеспечение качественным, доступным жильем и объектами инженерной инфраструктуры населения Архангельской области" </w:t>
      </w:r>
      <w:r w:rsidRPr="00923B09">
        <w:rPr>
          <w:rFonts w:ascii="Times New Roman" w:hAnsi="Times New Roman"/>
          <w:sz w:val="28"/>
          <w:szCs w:val="28"/>
        </w:rPr>
        <w:t>предусмотрено 31 мероприятие, из которых 23 - приобретение жилых помещений (служебное жилье). Из 23 мероприятий по приобретению жилья только по 9 мероприятиям планом на 1 полугодие 2022 года предусмотрены кассовые выплаты. Отмечается низкий уровень исполнения программы в отчетном периоде – 75,3 % от плана кассовых выплат и только 16,7 % от показателей УСБР на 2022 год. По данной программе отмечаются риски неисполнения до конца 2022 года.</w:t>
      </w:r>
    </w:p>
    <w:p w14:paraId="5F10DFF6"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5. В рамках </w:t>
      </w:r>
      <w:r w:rsidRPr="00923B09">
        <w:rPr>
          <w:rFonts w:ascii="Times New Roman" w:hAnsi="Times New Roman"/>
          <w:b/>
          <w:sz w:val="28"/>
          <w:szCs w:val="28"/>
        </w:rPr>
        <w:t xml:space="preserve">ГП АО "Защита населения и территорий Архангельской области от чрезвычайных ситуаций, обеспечение пожарной безопасности и безопасности на водных объектах" </w:t>
      </w:r>
      <w:r w:rsidRPr="00923B09">
        <w:rPr>
          <w:rFonts w:ascii="Times New Roman" w:hAnsi="Times New Roman"/>
          <w:sz w:val="28"/>
          <w:szCs w:val="28"/>
        </w:rPr>
        <w:t>предусмотрено 2 мероприятия:</w:t>
      </w:r>
    </w:p>
    <w:p w14:paraId="256CD063" w14:textId="77777777" w:rsidR="00C81ECE" w:rsidRPr="00923B09" w:rsidRDefault="00C81ECE" w:rsidP="00C81ECE">
      <w:pPr>
        <w:pStyle w:val="a8"/>
        <w:numPr>
          <w:ilvl w:val="0"/>
          <w:numId w:val="21"/>
        </w:numPr>
        <w:ind w:left="0" w:firstLine="698"/>
        <w:jc w:val="both"/>
        <w:rPr>
          <w:sz w:val="28"/>
          <w:szCs w:val="28"/>
        </w:rPr>
      </w:pPr>
      <w:r w:rsidRPr="00923B09">
        <w:rPr>
          <w:sz w:val="28"/>
          <w:szCs w:val="28"/>
        </w:rPr>
        <w:t>Проектирование и строительство объекта "Пожарное депо ГКУ "ОГПС-21" на 4 автомашины в г. Сольвычегодске Котласского района», исполнение которого обеспечено минстроем АО на 100% к плановым показателям и УСБР;</w:t>
      </w:r>
    </w:p>
    <w:p w14:paraId="5A832EA5" w14:textId="77777777" w:rsidR="00C81ECE" w:rsidRPr="00923B09" w:rsidRDefault="00C81ECE" w:rsidP="00C81ECE">
      <w:pPr>
        <w:pStyle w:val="a8"/>
        <w:numPr>
          <w:ilvl w:val="0"/>
          <w:numId w:val="21"/>
        </w:numPr>
        <w:ind w:left="0" w:firstLine="698"/>
        <w:jc w:val="both"/>
        <w:rPr>
          <w:sz w:val="28"/>
          <w:szCs w:val="28"/>
        </w:rPr>
      </w:pPr>
      <w:r w:rsidRPr="00923B09">
        <w:rPr>
          <w:sz w:val="28"/>
          <w:szCs w:val="28"/>
        </w:rPr>
        <w:t>Закупка маломерного судна, подлежащего государственной регистрации (2 судна). На отчетную дату данное мероприятие не исполнено Агентством государственной противопожарной службы и гражданской защиты Архангельской области. Согласно пояснениям агентства, закупка не осуществлена в связи с отсутствием заявок на поставку судов.</w:t>
      </w:r>
    </w:p>
    <w:p w14:paraId="75A1511F" w14:textId="77777777" w:rsidR="00C81ECE" w:rsidRPr="00923B09" w:rsidRDefault="00C81ECE" w:rsidP="00C81ECE">
      <w:pPr>
        <w:spacing w:after="0" w:line="240" w:lineRule="auto"/>
        <w:ind w:firstLine="709"/>
        <w:jc w:val="both"/>
        <w:rPr>
          <w:rFonts w:ascii="Times New Roman" w:hAnsi="Times New Roman"/>
          <w:sz w:val="24"/>
          <w:szCs w:val="24"/>
        </w:rPr>
      </w:pPr>
      <w:r w:rsidRPr="00923B09">
        <w:rPr>
          <w:rFonts w:ascii="Times New Roman" w:hAnsi="Times New Roman"/>
          <w:sz w:val="28"/>
          <w:szCs w:val="28"/>
        </w:rPr>
        <w:t>Общее исполнение программных мероприятий в отчетном периоде составило всего 25,7 % от показателей УСБР и плана кассовых выплат.</w:t>
      </w:r>
    </w:p>
    <w:p w14:paraId="48B202A7"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Контрольно-счетной палатой Архангельской области также отмечается, что по части мероприятий (объектов капитального строительства), включенных в ОАИП на 2022 год, при проведении закупок заказчиками указываются наименования объектов закупок, отличные от наименований данных объектов в ОАИП. По мнению контрольно-счетной палаты, в целях идентификации закупаемых объектов относительно ОАИП, наименования объектов должны быть идентичны указанным в программе, проектной документации и закупочной документации.</w:t>
      </w:r>
    </w:p>
    <w:p w14:paraId="701CAC30" w14:textId="2AB52826"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результатам анализа исполнения контрактов, заключенных в целях реализации мероприятий ОАИП на 2022 год (приложение № </w:t>
      </w:r>
      <w:r w:rsidR="00451A11" w:rsidRPr="00923B09">
        <w:rPr>
          <w:rFonts w:ascii="Times New Roman" w:hAnsi="Times New Roman"/>
          <w:sz w:val="28"/>
          <w:szCs w:val="28"/>
        </w:rPr>
        <w:t>8</w:t>
      </w:r>
      <w:r w:rsidRPr="00923B09">
        <w:rPr>
          <w:rFonts w:ascii="Times New Roman" w:hAnsi="Times New Roman"/>
          <w:sz w:val="28"/>
          <w:szCs w:val="28"/>
        </w:rPr>
        <w:t xml:space="preserve"> к настоящему заключению) установлено следующее.</w:t>
      </w:r>
    </w:p>
    <w:p w14:paraId="1706A061"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1. Негативным фактором, оказывающим влияние на темпы реализации мероприятий ОАИП, является внесение изменений в заключенные контракты.</w:t>
      </w:r>
    </w:p>
    <w:p w14:paraId="7443754A"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Так, например, в отчетном периоде по мероприятиям:</w:t>
      </w:r>
    </w:p>
    <w:p w14:paraId="5AF77FBB" w14:textId="77777777" w:rsidR="00C81ECE" w:rsidRPr="00923B09" w:rsidRDefault="00C81ECE" w:rsidP="00C81ECE">
      <w:pPr>
        <w:pStyle w:val="a8"/>
        <w:numPr>
          <w:ilvl w:val="0"/>
          <w:numId w:val="21"/>
        </w:numPr>
        <w:ind w:left="0" w:firstLine="698"/>
        <w:jc w:val="both"/>
        <w:rPr>
          <w:sz w:val="28"/>
          <w:szCs w:val="28"/>
        </w:rPr>
      </w:pPr>
      <w:r w:rsidRPr="00923B09">
        <w:rPr>
          <w:sz w:val="28"/>
          <w:szCs w:val="28"/>
        </w:rPr>
        <w:t>«Строительство детского сада на 120 мест в пос. Малошуйка Онежского района» к контракту заключено 5 дополнительных соглашений;</w:t>
      </w:r>
    </w:p>
    <w:p w14:paraId="63EC1FD8" w14:textId="77777777" w:rsidR="00C81ECE" w:rsidRPr="00923B09" w:rsidRDefault="00C81ECE" w:rsidP="00C81ECE">
      <w:pPr>
        <w:pStyle w:val="a8"/>
        <w:numPr>
          <w:ilvl w:val="0"/>
          <w:numId w:val="21"/>
        </w:numPr>
        <w:ind w:left="0" w:firstLine="698"/>
        <w:jc w:val="both"/>
        <w:rPr>
          <w:sz w:val="28"/>
          <w:szCs w:val="28"/>
        </w:rPr>
      </w:pPr>
      <w:r w:rsidRPr="00923B09">
        <w:rPr>
          <w:sz w:val="28"/>
          <w:szCs w:val="28"/>
        </w:rPr>
        <w:t>«Строительство начальной общеобразовательной школы на 320 учащихся в с. Ильинско-Подомское Вилегодского муниципального округа к контракту заключено 8 дополнительных соглашений;</w:t>
      </w:r>
    </w:p>
    <w:p w14:paraId="748E856C" w14:textId="77777777" w:rsidR="00C81ECE" w:rsidRPr="00923B09" w:rsidRDefault="00C81ECE" w:rsidP="00C81ECE">
      <w:pPr>
        <w:pStyle w:val="a8"/>
        <w:numPr>
          <w:ilvl w:val="0"/>
          <w:numId w:val="21"/>
        </w:numPr>
        <w:ind w:left="0" w:firstLine="698"/>
        <w:jc w:val="both"/>
        <w:rPr>
          <w:sz w:val="28"/>
          <w:szCs w:val="28"/>
        </w:rPr>
      </w:pPr>
      <w:r w:rsidRPr="00923B09">
        <w:rPr>
          <w:sz w:val="28"/>
          <w:szCs w:val="28"/>
        </w:rPr>
        <w:t>«Строительство школы на 1 600 мест в территориальном округе Майская горка г. Архангельска» - к контракту заключено 7 дополнительных соглашений.</w:t>
      </w:r>
    </w:p>
    <w:p w14:paraId="1AA165EA"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Аналогичная ситуация отмечается по многим мероприятиям программы. </w:t>
      </w:r>
    </w:p>
    <w:p w14:paraId="3CCF8837"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Одной из причин изменения условий заключенных контрактов является корректировка проектно-сметной документации, получившей положительные заключения государственной экспертизы. Изменения проектов в отдельных случаях повлекли за собой увеличение стоимости строительства объектов и увеличения сроков исполнения контрактов. Таким образом, низкое качество изыскательских и проектных работ и в отчетном периоде продолжают негативно сказываться на динамике исполнения ОАИП, что подтверждается неисполнением плановых показателей на 1 полугодие 2022 года.</w:t>
      </w:r>
    </w:p>
    <w:p w14:paraId="00A98764" w14:textId="77777777"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2. По отдельным мероприятиям закупки проведены только во 2 квартале текущего года. Например: «Проектирование и строительство фельдшерско-акушерского пункта в дер. Усачевская Каргопольского муниципального округа Архангельской области» – 26.04.2022; «Проектирование и строительство врачебной амбулатории в с. Сура, Пинежского района» – 30.06.2022. С учетом длительности сроков закупочных процедур позднее размещение извещений о закупках является фактором рисков неисполнения данных мероприятий в установленные программой сроки.</w:t>
      </w:r>
    </w:p>
    <w:p w14:paraId="02BBBFE7" w14:textId="4FFD3B7A"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рамках экспертно-аналитического мероприятия проведен анализ динамики исполнения ОАИП за период с 2019 года по 1-е полугодие 2022 года (таблица </w:t>
      </w:r>
      <w:r w:rsidR="00B24514" w:rsidRPr="00923B09">
        <w:rPr>
          <w:rFonts w:ascii="Times New Roman" w:hAnsi="Times New Roman"/>
          <w:sz w:val="28"/>
          <w:szCs w:val="28"/>
        </w:rPr>
        <w:t>42</w:t>
      </w:r>
      <w:r w:rsidRPr="00923B09">
        <w:rPr>
          <w:rFonts w:ascii="Times New Roman" w:hAnsi="Times New Roman"/>
          <w:sz w:val="28"/>
          <w:szCs w:val="28"/>
        </w:rPr>
        <w:t>):</w:t>
      </w:r>
    </w:p>
    <w:p w14:paraId="77BDB9B6" w14:textId="77777777" w:rsidR="00C81ECE" w:rsidRPr="00923B09" w:rsidRDefault="00C81ECE" w:rsidP="00C81ECE">
      <w:pPr>
        <w:spacing w:after="0" w:line="240" w:lineRule="auto"/>
        <w:rPr>
          <w:rFonts w:ascii="Times New Roman" w:hAnsi="Times New Roman"/>
          <w:sz w:val="24"/>
          <w:szCs w:val="24"/>
        </w:rPr>
      </w:pPr>
    </w:p>
    <w:p w14:paraId="448A7AAE" w14:textId="77777777" w:rsidR="00C81ECE" w:rsidRPr="00923B09" w:rsidRDefault="00C81ECE" w:rsidP="00C81ECE">
      <w:pPr>
        <w:spacing w:after="0" w:line="240" w:lineRule="auto"/>
        <w:rPr>
          <w:rFonts w:ascii="Times New Roman" w:hAnsi="Times New Roman"/>
          <w:sz w:val="24"/>
          <w:szCs w:val="24"/>
        </w:rPr>
      </w:pPr>
      <w:r w:rsidRPr="00923B09">
        <w:rPr>
          <w:rFonts w:ascii="Times New Roman" w:hAnsi="Times New Roman"/>
          <w:sz w:val="24"/>
          <w:szCs w:val="24"/>
        </w:rPr>
        <w:t xml:space="preserve">Таблица </w:t>
      </w:r>
      <w:r w:rsidRPr="00923B09">
        <w:rPr>
          <w:rFonts w:ascii="Times New Roman" w:hAnsi="Times New Roman"/>
          <w:sz w:val="24"/>
          <w:szCs w:val="24"/>
        </w:rPr>
        <w:fldChar w:fldCharType="begin"/>
      </w:r>
      <w:r w:rsidRPr="00923B09">
        <w:rPr>
          <w:rFonts w:ascii="Times New Roman" w:hAnsi="Times New Roman"/>
          <w:sz w:val="24"/>
          <w:szCs w:val="24"/>
        </w:rPr>
        <w:instrText xml:space="preserve"> SEQ Таблица \* ARABIC </w:instrText>
      </w:r>
      <w:r w:rsidRPr="00923B09">
        <w:rPr>
          <w:rFonts w:ascii="Times New Roman" w:hAnsi="Times New Roman"/>
          <w:sz w:val="24"/>
          <w:szCs w:val="24"/>
        </w:rPr>
        <w:fldChar w:fldCharType="separate"/>
      </w:r>
      <w:r w:rsidR="001220A3" w:rsidRPr="00923B09">
        <w:rPr>
          <w:rFonts w:ascii="Times New Roman" w:hAnsi="Times New Roman"/>
          <w:noProof/>
          <w:sz w:val="24"/>
          <w:szCs w:val="24"/>
        </w:rPr>
        <w:t>42</w:t>
      </w:r>
      <w:r w:rsidRPr="00923B09">
        <w:rPr>
          <w:rFonts w:ascii="Times New Roman" w:hAnsi="Times New Roman"/>
          <w:sz w:val="24"/>
          <w:szCs w:val="24"/>
        </w:rPr>
        <w:fldChar w:fldCharType="end"/>
      </w:r>
      <w:r w:rsidRPr="00923B09">
        <w:rPr>
          <w:rFonts w:ascii="Times New Roman" w:hAnsi="Times New Roman"/>
          <w:sz w:val="24"/>
          <w:szCs w:val="24"/>
        </w:rPr>
        <w:t>. Анализ динамики исполнения ОАИП за период с 2019 по 1-е полугодие 2022 года.</w:t>
      </w:r>
    </w:p>
    <w:tbl>
      <w:tblPr>
        <w:tblW w:w="0" w:type="auto"/>
        <w:tblInd w:w="93" w:type="dxa"/>
        <w:tblLayout w:type="fixed"/>
        <w:tblLook w:val="04A0" w:firstRow="1" w:lastRow="0" w:firstColumn="1" w:lastColumn="0" w:noHBand="0" w:noVBand="1"/>
      </w:tblPr>
      <w:tblGrid>
        <w:gridCol w:w="598"/>
        <w:gridCol w:w="614"/>
        <w:gridCol w:w="646"/>
        <w:gridCol w:w="705"/>
        <w:gridCol w:w="713"/>
        <w:gridCol w:w="676"/>
        <w:gridCol w:w="599"/>
        <w:gridCol w:w="753"/>
        <w:gridCol w:w="665"/>
        <w:gridCol w:w="725"/>
        <w:gridCol w:w="692"/>
        <w:gridCol w:w="660"/>
        <w:gridCol w:w="616"/>
        <w:gridCol w:w="709"/>
      </w:tblGrid>
      <w:tr w:rsidR="00923B09" w:rsidRPr="00923B09" w14:paraId="50E544C4" w14:textId="77777777" w:rsidTr="00C81ECE">
        <w:trPr>
          <w:trHeight w:val="28"/>
        </w:trPr>
        <w:tc>
          <w:tcPr>
            <w:tcW w:w="2563" w:type="dxa"/>
            <w:gridSpan w:val="4"/>
            <w:tcBorders>
              <w:top w:val="double" w:sz="4" w:space="0" w:color="auto"/>
              <w:left w:val="double" w:sz="4" w:space="0" w:color="auto"/>
              <w:bottom w:val="single" w:sz="4" w:space="0" w:color="auto"/>
              <w:right w:val="single" w:sz="4" w:space="0" w:color="000000"/>
            </w:tcBorders>
            <w:shd w:val="clear" w:color="auto" w:fill="auto"/>
            <w:noWrap/>
            <w:vAlign w:val="center"/>
            <w:hideMark/>
          </w:tcPr>
          <w:p w14:paraId="0F914499"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2019 год</w:t>
            </w:r>
          </w:p>
        </w:tc>
        <w:tc>
          <w:tcPr>
            <w:tcW w:w="2741" w:type="dxa"/>
            <w:gridSpan w:val="4"/>
            <w:tcBorders>
              <w:top w:val="double" w:sz="4" w:space="0" w:color="auto"/>
              <w:left w:val="nil"/>
              <w:bottom w:val="single" w:sz="4" w:space="0" w:color="auto"/>
              <w:right w:val="single" w:sz="4" w:space="0" w:color="000000"/>
            </w:tcBorders>
            <w:shd w:val="clear" w:color="auto" w:fill="auto"/>
            <w:noWrap/>
            <w:vAlign w:val="center"/>
            <w:hideMark/>
          </w:tcPr>
          <w:p w14:paraId="53015DD3"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2020 год</w:t>
            </w:r>
          </w:p>
        </w:tc>
        <w:tc>
          <w:tcPr>
            <w:tcW w:w="2742" w:type="dxa"/>
            <w:gridSpan w:val="4"/>
            <w:tcBorders>
              <w:top w:val="double" w:sz="4" w:space="0" w:color="auto"/>
              <w:left w:val="nil"/>
              <w:bottom w:val="single" w:sz="4" w:space="0" w:color="auto"/>
              <w:right w:val="single" w:sz="4" w:space="0" w:color="000000"/>
            </w:tcBorders>
            <w:shd w:val="clear" w:color="auto" w:fill="auto"/>
            <w:noWrap/>
            <w:vAlign w:val="center"/>
            <w:hideMark/>
          </w:tcPr>
          <w:p w14:paraId="767942FD"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2021 год</w:t>
            </w:r>
          </w:p>
        </w:tc>
        <w:tc>
          <w:tcPr>
            <w:tcW w:w="1325" w:type="dxa"/>
            <w:gridSpan w:val="2"/>
            <w:tcBorders>
              <w:top w:val="double" w:sz="4" w:space="0" w:color="auto"/>
              <w:left w:val="nil"/>
              <w:bottom w:val="single" w:sz="4" w:space="0" w:color="auto"/>
              <w:right w:val="double" w:sz="4" w:space="0" w:color="auto"/>
            </w:tcBorders>
            <w:shd w:val="clear" w:color="auto" w:fill="auto"/>
            <w:noWrap/>
            <w:vAlign w:val="center"/>
            <w:hideMark/>
          </w:tcPr>
          <w:p w14:paraId="250BCDDC"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2022 год</w:t>
            </w:r>
          </w:p>
        </w:tc>
      </w:tr>
      <w:tr w:rsidR="00923B09" w:rsidRPr="00923B09" w14:paraId="4316813C" w14:textId="77777777" w:rsidTr="00C81ECE">
        <w:trPr>
          <w:trHeight w:val="122"/>
        </w:trPr>
        <w:tc>
          <w:tcPr>
            <w:tcW w:w="1212" w:type="dxa"/>
            <w:gridSpan w:val="2"/>
            <w:tcBorders>
              <w:top w:val="single" w:sz="4" w:space="0" w:color="auto"/>
              <w:left w:val="double" w:sz="4" w:space="0" w:color="auto"/>
              <w:bottom w:val="single" w:sz="4" w:space="0" w:color="auto"/>
              <w:right w:val="single" w:sz="4" w:space="0" w:color="000000"/>
            </w:tcBorders>
            <w:shd w:val="clear" w:color="auto" w:fill="auto"/>
            <w:noWrap/>
            <w:vAlign w:val="center"/>
            <w:hideMark/>
          </w:tcPr>
          <w:p w14:paraId="068BF6DD"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 полугодие</w:t>
            </w:r>
          </w:p>
        </w:tc>
        <w:tc>
          <w:tcPr>
            <w:tcW w:w="1351"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28A1FBA"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год</w:t>
            </w:r>
          </w:p>
        </w:tc>
        <w:tc>
          <w:tcPr>
            <w:tcW w:w="1389"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7EFF930"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 полугодие</w:t>
            </w:r>
          </w:p>
        </w:tc>
        <w:tc>
          <w:tcPr>
            <w:tcW w:w="1352"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C377F60"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год</w:t>
            </w:r>
          </w:p>
        </w:tc>
        <w:tc>
          <w:tcPr>
            <w:tcW w:w="139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581E7704"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 полугодие</w:t>
            </w:r>
          </w:p>
        </w:tc>
        <w:tc>
          <w:tcPr>
            <w:tcW w:w="1352"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23C8B8EF"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год</w:t>
            </w:r>
          </w:p>
        </w:tc>
        <w:tc>
          <w:tcPr>
            <w:tcW w:w="1325" w:type="dxa"/>
            <w:gridSpan w:val="2"/>
            <w:tcBorders>
              <w:top w:val="single" w:sz="4" w:space="0" w:color="auto"/>
              <w:left w:val="nil"/>
              <w:bottom w:val="single" w:sz="4" w:space="0" w:color="auto"/>
              <w:right w:val="double" w:sz="4" w:space="0" w:color="auto"/>
            </w:tcBorders>
            <w:shd w:val="clear" w:color="auto" w:fill="auto"/>
            <w:noWrap/>
            <w:vAlign w:val="center"/>
            <w:hideMark/>
          </w:tcPr>
          <w:p w14:paraId="666B728D" w14:textId="77777777" w:rsidR="00C81ECE" w:rsidRPr="00923B09" w:rsidRDefault="00C81ECE" w:rsidP="00C81ECE">
            <w:pPr>
              <w:spacing w:after="0" w:line="240" w:lineRule="auto"/>
              <w:jc w:val="center"/>
              <w:rPr>
                <w:rFonts w:ascii="Times New Roman" w:eastAsia="Times New Roman" w:hAnsi="Times New Roman"/>
                <w:b/>
                <w:bCs/>
                <w:sz w:val="16"/>
                <w:szCs w:val="16"/>
                <w:lang w:eastAsia="ru-RU"/>
              </w:rPr>
            </w:pPr>
            <w:r w:rsidRPr="00923B09">
              <w:rPr>
                <w:rFonts w:ascii="Times New Roman" w:eastAsia="Times New Roman" w:hAnsi="Times New Roman"/>
                <w:b/>
                <w:bCs/>
                <w:sz w:val="16"/>
                <w:szCs w:val="16"/>
                <w:lang w:eastAsia="ru-RU"/>
              </w:rPr>
              <w:t>1 полугодие</w:t>
            </w:r>
          </w:p>
        </w:tc>
      </w:tr>
      <w:tr w:rsidR="00923B09" w:rsidRPr="00923B09" w14:paraId="1C7B09E3" w14:textId="77777777" w:rsidTr="00C81ECE">
        <w:trPr>
          <w:trHeight w:val="493"/>
        </w:trPr>
        <w:tc>
          <w:tcPr>
            <w:tcW w:w="598" w:type="dxa"/>
            <w:tcBorders>
              <w:top w:val="nil"/>
              <w:left w:val="double" w:sz="4" w:space="0" w:color="auto"/>
              <w:bottom w:val="single" w:sz="4" w:space="0" w:color="auto"/>
              <w:right w:val="single" w:sz="4" w:space="0" w:color="auto"/>
            </w:tcBorders>
            <w:shd w:val="clear" w:color="auto" w:fill="auto"/>
            <w:noWrap/>
            <w:vAlign w:val="center"/>
            <w:hideMark/>
          </w:tcPr>
          <w:p w14:paraId="5168B7DB"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УСБР</w:t>
            </w:r>
          </w:p>
        </w:tc>
        <w:tc>
          <w:tcPr>
            <w:tcW w:w="614" w:type="dxa"/>
            <w:tcBorders>
              <w:top w:val="nil"/>
              <w:left w:val="nil"/>
              <w:bottom w:val="single" w:sz="4" w:space="0" w:color="auto"/>
              <w:right w:val="single" w:sz="4" w:space="0" w:color="auto"/>
            </w:tcBorders>
            <w:shd w:val="clear" w:color="auto" w:fill="auto"/>
            <w:vAlign w:val="center"/>
            <w:hideMark/>
          </w:tcPr>
          <w:p w14:paraId="39623D54"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плану на 1 полуг.</w:t>
            </w:r>
          </w:p>
        </w:tc>
        <w:tc>
          <w:tcPr>
            <w:tcW w:w="646" w:type="dxa"/>
            <w:tcBorders>
              <w:top w:val="nil"/>
              <w:left w:val="nil"/>
              <w:bottom w:val="single" w:sz="4" w:space="0" w:color="auto"/>
              <w:right w:val="single" w:sz="4" w:space="0" w:color="auto"/>
            </w:tcBorders>
            <w:shd w:val="clear" w:color="auto" w:fill="auto"/>
            <w:noWrap/>
            <w:vAlign w:val="center"/>
            <w:hideMark/>
          </w:tcPr>
          <w:p w14:paraId="08D78128"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УСБР</w:t>
            </w:r>
          </w:p>
        </w:tc>
        <w:tc>
          <w:tcPr>
            <w:tcW w:w="705" w:type="dxa"/>
            <w:tcBorders>
              <w:top w:val="nil"/>
              <w:left w:val="nil"/>
              <w:bottom w:val="single" w:sz="4" w:space="0" w:color="auto"/>
              <w:right w:val="single" w:sz="4" w:space="0" w:color="auto"/>
            </w:tcBorders>
            <w:shd w:val="clear" w:color="auto" w:fill="auto"/>
            <w:vAlign w:val="center"/>
            <w:hideMark/>
          </w:tcPr>
          <w:p w14:paraId="4E829381"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плану на год</w:t>
            </w:r>
          </w:p>
        </w:tc>
        <w:tc>
          <w:tcPr>
            <w:tcW w:w="713" w:type="dxa"/>
            <w:tcBorders>
              <w:top w:val="nil"/>
              <w:left w:val="nil"/>
              <w:bottom w:val="single" w:sz="4" w:space="0" w:color="auto"/>
              <w:right w:val="single" w:sz="4" w:space="0" w:color="auto"/>
            </w:tcBorders>
            <w:shd w:val="clear" w:color="auto" w:fill="auto"/>
            <w:noWrap/>
            <w:vAlign w:val="center"/>
            <w:hideMark/>
          </w:tcPr>
          <w:p w14:paraId="026189A5"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УСБР</w:t>
            </w:r>
          </w:p>
        </w:tc>
        <w:tc>
          <w:tcPr>
            <w:tcW w:w="676" w:type="dxa"/>
            <w:tcBorders>
              <w:top w:val="nil"/>
              <w:left w:val="nil"/>
              <w:bottom w:val="single" w:sz="4" w:space="0" w:color="auto"/>
              <w:right w:val="single" w:sz="4" w:space="0" w:color="auto"/>
            </w:tcBorders>
            <w:shd w:val="clear" w:color="auto" w:fill="auto"/>
            <w:vAlign w:val="center"/>
            <w:hideMark/>
          </w:tcPr>
          <w:p w14:paraId="72EA20E2"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плану на 1 полуг.</w:t>
            </w:r>
          </w:p>
        </w:tc>
        <w:tc>
          <w:tcPr>
            <w:tcW w:w="599" w:type="dxa"/>
            <w:tcBorders>
              <w:top w:val="nil"/>
              <w:left w:val="nil"/>
              <w:bottom w:val="single" w:sz="4" w:space="0" w:color="auto"/>
              <w:right w:val="single" w:sz="4" w:space="0" w:color="auto"/>
            </w:tcBorders>
            <w:shd w:val="clear" w:color="auto" w:fill="auto"/>
            <w:noWrap/>
            <w:vAlign w:val="center"/>
            <w:hideMark/>
          </w:tcPr>
          <w:p w14:paraId="1AFC62CF"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УСБР</w:t>
            </w:r>
          </w:p>
        </w:tc>
        <w:tc>
          <w:tcPr>
            <w:tcW w:w="753" w:type="dxa"/>
            <w:tcBorders>
              <w:top w:val="nil"/>
              <w:left w:val="nil"/>
              <w:bottom w:val="single" w:sz="4" w:space="0" w:color="auto"/>
              <w:right w:val="single" w:sz="4" w:space="0" w:color="auto"/>
            </w:tcBorders>
            <w:shd w:val="clear" w:color="auto" w:fill="auto"/>
            <w:vAlign w:val="center"/>
            <w:hideMark/>
          </w:tcPr>
          <w:p w14:paraId="5F676E8C"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плану на год</w:t>
            </w:r>
          </w:p>
        </w:tc>
        <w:tc>
          <w:tcPr>
            <w:tcW w:w="665" w:type="dxa"/>
            <w:tcBorders>
              <w:top w:val="nil"/>
              <w:left w:val="nil"/>
              <w:bottom w:val="single" w:sz="4" w:space="0" w:color="auto"/>
              <w:right w:val="single" w:sz="4" w:space="0" w:color="auto"/>
            </w:tcBorders>
            <w:shd w:val="clear" w:color="auto" w:fill="auto"/>
            <w:noWrap/>
            <w:vAlign w:val="center"/>
            <w:hideMark/>
          </w:tcPr>
          <w:p w14:paraId="1E08D86A"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УСБР</w:t>
            </w:r>
          </w:p>
        </w:tc>
        <w:tc>
          <w:tcPr>
            <w:tcW w:w="725" w:type="dxa"/>
            <w:tcBorders>
              <w:top w:val="nil"/>
              <w:left w:val="nil"/>
              <w:bottom w:val="single" w:sz="4" w:space="0" w:color="auto"/>
              <w:right w:val="single" w:sz="4" w:space="0" w:color="auto"/>
            </w:tcBorders>
            <w:shd w:val="clear" w:color="auto" w:fill="auto"/>
            <w:vAlign w:val="center"/>
            <w:hideMark/>
          </w:tcPr>
          <w:p w14:paraId="54630F08"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плану на 1 полуг.</w:t>
            </w:r>
          </w:p>
        </w:tc>
        <w:tc>
          <w:tcPr>
            <w:tcW w:w="692" w:type="dxa"/>
            <w:tcBorders>
              <w:top w:val="nil"/>
              <w:left w:val="nil"/>
              <w:bottom w:val="single" w:sz="4" w:space="0" w:color="auto"/>
              <w:right w:val="single" w:sz="4" w:space="0" w:color="auto"/>
            </w:tcBorders>
            <w:shd w:val="clear" w:color="auto" w:fill="auto"/>
            <w:noWrap/>
            <w:vAlign w:val="center"/>
            <w:hideMark/>
          </w:tcPr>
          <w:p w14:paraId="77448C68"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УСБР</w:t>
            </w:r>
          </w:p>
        </w:tc>
        <w:tc>
          <w:tcPr>
            <w:tcW w:w="660" w:type="dxa"/>
            <w:tcBorders>
              <w:top w:val="nil"/>
              <w:left w:val="nil"/>
              <w:bottom w:val="single" w:sz="4" w:space="0" w:color="auto"/>
              <w:right w:val="single" w:sz="4" w:space="0" w:color="auto"/>
            </w:tcBorders>
            <w:shd w:val="clear" w:color="auto" w:fill="auto"/>
            <w:vAlign w:val="center"/>
            <w:hideMark/>
          </w:tcPr>
          <w:p w14:paraId="1BCB5E34"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плану на год</w:t>
            </w:r>
          </w:p>
        </w:tc>
        <w:tc>
          <w:tcPr>
            <w:tcW w:w="616" w:type="dxa"/>
            <w:tcBorders>
              <w:top w:val="nil"/>
              <w:left w:val="nil"/>
              <w:bottom w:val="single" w:sz="4" w:space="0" w:color="auto"/>
              <w:right w:val="single" w:sz="4" w:space="0" w:color="auto"/>
            </w:tcBorders>
            <w:shd w:val="clear" w:color="auto" w:fill="auto"/>
            <w:noWrap/>
            <w:vAlign w:val="center"/>
            <w:hideMark/>
          </w:tcPr>
          <w:p w14:paraId="63E9C46F"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УСБР</w:t>
            </w:r>
          </w:p>
        </w:tc>
        <w:tc>
          <w:tcPr>
            <w:tcW w:w="709" w:type="dxa"/>
            <w:tcBorders>
              <w:top w:val="nil"/>
              <w:left w:val="nil"/>
              <w:bottom w:val="single" w:sz="4" w:space="0" w:color="auto"/>
              <w:right w:val="double" w:sz="4" w:space="0" w:color="auto"/>
            </w:tcBorders>
            <w:shd w:val="clear" w:color="auto" w:fill="auto"/>
            <w:vAlign w:val="center"/>
            <w:hideMark/>
          </w:tcPr>
          <w:p w14:paraId="1A21C479" w14:textId="77777777" w:rsidR="00C81ECE" w:rsidRPr="00923B09" w:rsidRDefault="00C81ECE" w:rsidP="00C81ECE">
            <w:pPr>
              <w:spacing w:after="0" w:line="240" w:lineRule="auto"/>
              <w:jc w:val="center"/>
              <w:rPr>
                <w:rFonts w:ascii="Times New Roman" w:eastAsia="Times New Roman" w:hAnsi="Times New Roman"/>
                <w:b/>
                <w:bCs/>
                <w:sz w:val="14"/>
                <w:szCs w:val="14"/>
                <w:lang w:eastAsia="ru-RU"/>
              </w:rPr>
            </w:pPr>
            <w:r w:rsidRPr="00923B09">
              <w:rPr>
                <w:rFonts w:ascii="Times New Roman" w:eastAsia="Times New Roman" w:hAnsi="Times New Roman"/>
                <w:b/>
                <w:bCs/>
                <w:sz w:val="14"/>
                <w:szCs w:val="14"/>
                <w:lang w:eastAsia="ru-RU"/>
              </w:rPr>
              <w:t>к плану на 1 полуг.</w:t>
            </w:r>
          </w:p>
        </w:tc>
      </w:tr>
      <w:tr w:rsidR="00923B09" w:rsidRPr="00923B09" w14:paraId="4A54E5FC" w14:textId="77777777" w:rsidTr="00C81ECE">
        <w:trPr>
          <w:trHeight w:val="131"/>
        </w:trPr>
        <w:tc>
          <w:tcPr>
            <w:tcW w:w="598" w:type="dxa"/>
            <w:tcBorders>
              <w:top w:val="nil"/>
              <w:left w:val="double" w:sz="4" w:space="0" w:color="auto"/>
              <w:bottom w:val="double" w:sz="4" w:space="0" w:color="auto"/>
              <w:right w:val="single" w:sz="4" w:space="0" w:color="auto"/>
            </w:tcBorders>
            <w:shd w:val="clear" w:color="auto" w:fill="auto"/>
            <w:noWrap/>
            <w:vAlign w:val="center"/>
            <w:hideMark/>
          </w:tcPr>
          <w:p w14:paraId="3736F839"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13,9</w:t>
            </w:r>
          </w:p>
        </w:tc>
        <w:tc>
          <w:tcPr>
            <w:tcW w:w="614" w:type="dxa"/>
            <w:tcBorders>
              <w:top w:val="nil"/>
              <w:left w:val="nil"/>
              <w:bottom w:val="double" w:sz="4" w:space="0" w:color="auto"/>
              <w:right w:val="single" w:sz="4" w:space="0" w:color="auto"/>
            </w:tcBorders>
            <w:shd w:val="clear" w:color="auto" w:fill="auto"/>
            <w:noWrap/>
            <w:vAlign w:val="center"/>
            <w:hideMark/>
          </w:tcPr>
          <w:p w14:paraId="52DD635F"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88,8</w:t>
            </w:r>
          </w:p>
        </w:tc>
        <w:tc>
          <w:tcPr>
            <w:tcW w:w="646" w:type="dxa"/>
            <w:tcBorders>
              <w:top w:val="nil"/>
              <w:left w:val="nil"/>
              <w:bottom w:val="double" w:sz="4" w:space="0" w:color="auto"/>
              <w:right w:val="single" w:sz="4" w:space="0" w:color="auto"/>
            </w:tcBorders>
            <w:shd w:val="clear" w:color="auto" w:fill="auto"/>
            <w:noWrap/>
            <w:vAlign w:val="center"/>
            <w:hideMark/>
          </w:tcPr>
          <w:p w14:paraId="123A03FD"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74,6</w:t>
            </w:r>
          </w:p>
        </w:tc>
        <w:tc>
          <w:tcPr>
            <w:tcW w:w="705" w:type="dxa"/>
            <w:tcBorders>
              <w:top w:val="nil"/>
              <w:left w:val="nil"/>
              <w:bottom w:val="double" w:sz="4" w:space="0" w:color="auto"/>
              <w:right w:val="single" w:sz="4" w:space="0" w:color="auto"/>
            </w:tcBorders>
            <w:shd w:val="clear" w:color="auto" w:fill="auto"/>
            <w:noWrap/>
            <w:vAlign w:val="center"/>
            <w:hideMark/>
          </w:tcPr>
          <w:p w14:paraId="56B7B788"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74,6</w:t>
            </w:r>
          </w:p>
        </w:tc>
        <w:tc>
          <w:tcPr>
            <w:tcW w:w="713" w:type="dxa"/>
            <w:tcBorders>
              <w:top w:val="nil"/>
              <w:left w:val="nil"/>
              <w:bottom w:val="double" w:sz="4" w:space="0" w:color="auto"/>
              <w:right w:val="single" w:sz="4" w:space="0" w:color="auto"/>
            </w:tcBorders>
            <w:shd w:val="clear" w:color="auto" w:fill="auto"/>
            <w:noWrap/>
            <w:vAlign w:val="center"/>
            <w:hideMark/>
          </w:tcPr>
          <w:p w14:paraId="6108C63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29,0</w:t>
            </w:r>
          </w:p>
        </w:tc>
        <w:tc>
          <w:tcPr>
            <w:tcW w:w="676" w:type="dxa"/>
            <w:tcBorders>
              <w:top w:val="nil"/>
              <w:left w:val="nil"/>
              <w:bottom w:val="double" w:sz="4" w:space="0" w:color="auto"/>
              <w:right w:val="single" w:sz="4" w:space="0" w:color="auto"/>
            </w:tcBorders>
            <w:shd w:val="clear" w:color="auto" w:fill="auto"/>
            <w:noWrap/>
            <w:vAlign w:val="center"/>
            <w:hideMark/>
          </w:tcPr>
          <w:p w14:paraId="28A8A50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99,6</w:t>
            </w:r>
          </w:p>
        </w:tc>
        <w:tc>
          <w:tcPr>
            <w:tcW w:w="599" w:type="dxa"/>
            <w:tcBorders>
              <w:top w:val="nil"/>
              <w:left w:val="nil"/>
              <w:bottom w:val="double" w:sz="4" w:space="0" w:color="auto"/>
              <w:right w:val="single" w:sz="4" w:space="0" w:color="auto"/>
            </w:tcBorders>
            <w:shd w:val="clear" w:color="auto" w:fill="auto"/>
            <w:noWrap/>
            <w:vAlign w:val="center"/>
            <w:hideMark/>
          </w:tcPr>
          <w:p w14:paraId="68CF420C"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71,6</w:t>
            </w:r>
          </w:p>
        </w:tc>
        <w:tc>
          <w:tcPr>
            <w:tcW w:w="753" w:type="dxa"/>
            <w:tcBorders>
              <w:top w:val="nil"/>
              <w:left w:val="nil"/>
              <w:bottom w:val="double" w:sz="4" w:space="0" w:color="auto"/>
              <w:right w:val="single" w:sz="4" w:space="0" w:color="auto"/>
            </w:tcBorders>
            <w:shd w:val="clear" w:color="auto" w:fill="auto"/>
            <w:noWrap/>
            <w:vAlign w:val="center"/>
            <w:hideMark/>
          </w:tcPr>
          <w:p w14:paraId="7225BE0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71,6</w:t>
            </w:r>
          </w:p>
        </w:tc>
        <w:tc>
          <w:tcPr>
            <w:tcW w:w="665" w:type="dxa"/>
            <w:tcBorders>
              <w:top w:val="nil"/>
              <w:left w:val="nil"/>
              <w:bottom w:val="double" w:sz="4" w:space="0" w:color="auto"/>
              <w:right w:val="single" w:sz="4" w:space="0" w:color="auto"/>
            </w:tcBorders>
            <w:shd w:val="clear" w:color="auto" w:fill="auto"/>
            <w:noWrap/>
            <w:vAlign w:val="center"/>
            <w:hideMark/>
          </w:tcPr>
          <w:p w14:paraId="2CF7A2BB"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31,2</w:t>
            </w:r>
          </w:p>
        </w:tc>
        <w:tc>
          <w:tcPr>
            <w:tcW w:w="725" w:type="dxa"/>
            <w:tcBorders>
              <w:top w:val="nil"/>
              <w:left w:val="nil"/>
              <w:bottom w:val="double" w:sz="4" w:space="0" w:color="auto"/>
              <w:right w:val="single" w:sz="4" w:space="0" w:color="auto"/>
            </w:tcBorders>
            <w:shd w:val="clear" w:color="auto" w:fill="auto"/>
            <w:noWrap/>
            <w:vAlign w:val="center"/>
            <w:hideMark/>
          </w:tcPr>
          <w:p w14:paraId="332A9C67"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99,9</w:t>
            </w:r>
          </w:p>
        </w:tc>
        <w:tc>
          <w:tcPr>
            <w:tcW w:w="692" w:type="dxa"/>
            <w:tcBorders>
              <w:top w:val="nil"/>
              <w:left w:val="nil"/>
              <w:bottom w:val="double" w:sz="4" w:space="0" w:color="auto"/>
              <w:right w:val="single" w:sz="4" w:space="0" w:color="auto"/>
            </w:tcBorders>
            <w:shd w:val="clear" w:color="auto" w:fill="auto"/>
            <w:noWrap/>
            <w:vAlign w:val="center"/>
            <w:hideMark/>
          </w:tcPr>
          <w:p w14:paraId="04BEE54D"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91,3</w:t>
            </w:r>
          </w:p>
        </w:tc>
        <w:tc>
          <w:tcPr>
            <w:tcW w:w="660" w:type="dxa"/>
            <w:tcBorders>
              <w:top w:val="nil"/>
              <w:left w:val="nil"/>
              <w:bottom w:val="double" w:sz="4" w:space="0" w:color="auto"/>
              <w:right w:val="single" w:sz="4" w:space="0" w:color="auto"/>
            </w:tcBorders>
            <w:shd w:val="clear" w:color="auto" w:fill="auto"/>
            <w:noWrap/>
            <w:vAlign w:val="center"/>
            <w:hideMark/>
          </w:tcPr>
          <w:p w14:paraId="2A6F7232"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91,3</w:t>
            </w:r>
          </w:p>
        </w:tc>
        <w:tc>
          <w:tcPr>
            <w:tcW w:w="616" w:type="dxa"/>
            <w:tcBorders>
              <w:top w:val="nil"/>
              <w:left w:val="nil"/>
              <w:bottom w:val="double" w:sz="4" w:space="0" w:color="auto"/>
              <w:right w:val="single" w:sz="4" w:space="0" w:color="auto"/>
            </w:tcBorders>
            <w:shd w:val="clear" w:color="auto" w:fill="auto"/>
            <w:noWrap/>
            <w:vAlign w:val="center"/>
            <w:hideMark/>
          </w:tcPr>
          <w:p w14:paraId="107CBCFC"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38,6</w:t>
            </w:r>
          </w:p>
        </w:tc>
        <w:tc>
          <w:tcPr>
            <w:tcW w:w="709" w:type="dxa"/>
            <w:tcBorders>
              <w:top w:val="nil"/>
              <w:left w:val="nil"/>
              <w:bottom w:val="double" w:sz="4" w:space="0" w:color="auto"/>
              <w:right w:val="double" w:sz="4" w:space="0" w:color="auto"/>
            </w:tcBorders>
            <w:shd w:val="clear" w:color="auto" w:fill="auto"/>
            <w:noWrap/>
            <w:vAlign w:val="center"/>
            <w:hideMark/>
          </w:tcPr>
          <w:p w14:paraId="1C6ADAB4" w14:textId="77777777" w:rsidR="00C81ECE" w:rsidRPr="00923B09" w:rsidRDefault="00C81ECE" w:rsidP="00C81ECE">
            <w:pPr>
              <w:spacing w:after="0" w:line="240" w:lineRule="auto"/>
              <w:jc w:val="center"/>
              <w:rPr>
                <w:rFonts w:ascii="Times New Roman" w:eastAsia="Times New Roman" w:hAnsi="Times New Roman"/>
                <w:sz w:val="16"/>
                <w:szCs w:val="16"/>
                <w:lang w:eastAsia="ru-RU"/>
              </w:rPr>
            </w:pPr>
            <w:r w:rsidRPr="00923B09">
              <w:rPr>
                <w:rFonts w:ascii="Times New Roman" w:eastAsia="Times New Roman" w:hAnsi="Times New Roman"/>
                <w:sz w:val="16"/>
                <w:szCs w:val="16"/>
                <w:lang w:eastAsia="ru-RU"/>
              </w:rPr>
              <w:t>88,8</w:t>
            </w:r>
          </w:p>
        </w:tc>
      </w:tr>
    </w:tbl>
    <w:p w14:paraId="3607D009" w14:textId="77777777" w:rsidR="00C81ECE" w:rsidRPr="00923B09" w:rsidRDefault="00C81ECE" w:rsidP="00C81ECE">
      <w:pPr>
        <w:spacing w:after="0" w:line="240" w:lineRule="auto"/>
        <w:ind w:firstLine="709"/>
        <w:jc w:val="both"/>
        <w:rPr>
          <w:rFonts w:ascii="Times New Roman" w:hAnsi="Times New Roman"/>
          <w:sz w:val="28"/>
          <w:szCs w:val="28"/>
        </w:rPr>
      </w:pPr>
    </w:p>
    <w:p w14:paraId="64C4BACA" w14:textId="378A71E5"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Средний процент исполнения ОАИП к УСБР на год за период 2019-2021 годов по полугодию составил 24,7 % ((13,9+29,0+31,2)/3). По итогам 1-го полугодия 2022 года данный показатель составил 38,6 %, что на 13,9 процентных пункта (или в 1,6 раза) превышает среднее значение данного показателя за предыдущие 3 года. Следует отметить, что в 2020 и в 2021 годах исполнение ОАИП осуществлялось в условиях пандемии новой коронавирусной инфекции, что отмечалось в отчетах об исполнении ОАИП за указанные годы.</w:t>
      </w:r>
    </w:p>
    <w:p w14:paraId="6A3EC932" w14:textId="55403BDA" w:rsidR="00C81ECE" w:rsidRPr="00923B09" w:rsidRDefault="00C81ECE" w:rsidP="00C81ECE">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показателю «исполнение к плану на 1 полугодие» значение показателя 2022 года составило всего 88,8 %, что на 7,3 процентных пункта меньше среднего процента исполнения данного показателя за период 2019-2021 годов, который составил 96,1 % ((88,8+99,6+99,9)/3) и на 11,1 процентных пункта  меньше аналогичного показателя 2021 года (99,9 - 88,8). Снижение значения данного показателя, а также не достижение плановых назначений на 1-е полугодие 2022 года отмечается контрольно-счетной палатой в качестве риска неисполнения ОАИП до конца отчетного года.</w:t>
      </w:r>
    </w:p>
    <w:p w14:paraId="5ABA3C24" w14:textId="6E964556" w:rsidR="00DE2EB8" w:rsidRPr="00923B09" w:rsidRDefault="00452663" w:rsidP="00DE2EB8">
      <w:pPr>
        <w:pStyle w:val="2"/>
        <w:spacing w:line="240" w:lineRule="auto"/>
        <w:jc w:val="center"/>
        <w:rPr>
          <w:rFonts w:ascii="Times New Roman" w:hAnsi="Times New Roman"/>
          <w:lang w:val="ru-RU"/>
        </w:rPr>
      </w:pPr>
      <w:bookmarkStart w:id="29" w:name="_Toc114058615"/>
      <w:r w:rsidRPr="00923B09">
        <w:rPr>
          <w:rFonts w:ascii="Times New Roman" w:hAnsi="Times New Roman"/>
          <w:lang w:val="ru-RU"/>
        </w:rPr>
        <w:t>2</w:t>
      </w:r>
      <w:r w:rsidR="00DE2EB8" w:rsidRPr="00923B09">
        <w:rPr>
          <w:rFonts w:ascii="Times New Roman" w:hAnsi="Times New Roman"/>
          <w:lang w:val="ru-RU"/>
        </w:rPr>
        <w:t>.</w:t>
      </w:r>
      <w:r w:rsidR="00DD4FFE" w:rsidRPr="00923B09">
        <w:rPr>
          <w:rFonts w:ascii="Times New Roman" w:hAnsi="Times New Roman"/>
          <w:lang w:val="ru-RU"/>
        </w:rPr>
        <w:t>6</w:t>
      </w:r>
      <w:r w:rsidR="00DE2EB8" w:rsidRPr="00923B09">
        <w:rPr>
          <w:rFonts w:ascii="Times New Roman" w:hAnsi="Times New Roman"/>
          <w:lang w:val="ru-RU"/>
        </w:rPr>
        <w:t xml:space="preserve">.. Реализация приоритетных национальных проектов и программ </w:t>
      </w:r>
      <w:r w:rsidR="00F26726" w:rsidRPr="00923B09">
        <w:rPr>
          <w:rFonts w:ascii="Times New Roman" w:hAnsi="Times New Roman"/>
          <w:lang w:val="ru-RU"/>
        </w:rPr>
        <w:t>в</w:t>
      </w:r>
      <w:r w:rsidR="00DE2EB8" w:rsidRPr="00923B09">
        <w:rPr>
          <w:rFonts w:ascii="Times New Roman" w:hAnsi="Times New Roman"/>
          <w:lang w:val="ru-RU"/>
        </w:rPr>
        <w:t xml:space="preserve"> </w:t>
      </w:r>
      <w:r w:rsidR="00BC75BE" w:rsidRPr="00923B09">
        <w:rPr>
          <w:rFonts w:ascii="Times New Roman" w:hAnsi="Times New Roman"/>
          <w:lang w:val="en-US"/>
        </w:rPr>
        <w:t>I</w:t>
      </w:r>
      <w:r w:rsidR="00BC75BE" w:rsidRPr="00923B09">
        <w:rPr>
          <w:rFonts w:ascii="Times New Roman" w:hAnsi="Times New Roman"/>
          <w:lang w:val="ru-RU"/>
        </w:rPr>
        <w:t xml:space="preserve"> полугодии </w:t>
      </w:r>
      <w:r w:rsidR="00DE2EB8" w:rsidRPr="00923B09">
        <w:rPr>
          <w:rFonts w:ascii="Times New Roman" w:hAnsi="Times New Roman"/>
          <w:lang w:val="ru-RU"/>
        </w:rPr>
        <w:t>20</w:t>
      </w:r>
      <w:r w:rsidR="00BC75BE" w:rsidRPr="00923B09">
        <w:rPr>
          <w:rFonts w:ascii="Times New Roman" w:hAnsi="Times New Roman"/>
          <w:lang w:val="ru-RU"/>
        </w:rPr>
        <w:t>2</w:t>
      </w:r>
      <w:r w:rsidR="005C37CA" w:rsidRPr="00923B09">
        <w:rPr>
          <w:rFonts w:ascii="Times New Roman" w:hAnsi="Times New Roman"/>
          <w:lang w:val="ru-RU"/>
        </w:rPr>
        <w:t>2</w:t>
      </w:r>
      <w:r w:rsidR="00DE2EB8" w:rsidRPr="00923B09">
        <w:rPr>
          <w:rFonts w:ascii="Times New Roman" w:hAnsi="Times New Roman"/>
          <w:lang w:val="ru-RU"/>
        </w:rPr>
        <w:t xml:space="preserve"> год</w:t>
      </w:r>
      <w:bookmarkEnd w:id="27"/>
      <w:r w:rsidR="00BC75BE" w:rsidRPr="00923B09">
        <w:rPr>
          <w:rFonts w:ascii="Times New Roman" w:hAnsi="Times New Roman"/>
          <w:lang w:val="ru-RU"/>
        </w:rPr>
        <w:t>а</w:t>
      </w:r>
      <w:bookmarkEnd w:id="29"/>
    </w:p>
    <w:p w14:paraId="68B5ADBB" w14:textId="77777777" w:rsidR="00106F0F" w:rsidRPr="00923B09" w:rsidRDefault="00106F0F" w:rsidP="0052081A">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сводной бюджетной росписи по состоянию на 30.06.2022 в областном бюджете на 2022 год предусмотрены ассигнования на реализацию мероприятий 33 регионального проекта (далее – РП АО) в составе 12 приоритетных национальных проектов и программ РФ (далее – НП РФ). Расходы на их реализацию утверждены в рамках 18 государственных программ и 1 адресной программы Архангельской области.</w:t>
      </w:r>
    </w:p>
    <w:p w14:paraId="1CD6BD59" w14:textId="6624153A" w:rsidR="00106F0F" w:rsidRPr="00923B09" w:rsidRDefault="00106F0F" w:rsidP="00AF224C">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Сводной бюджетной росписью областного бюджета на 2022 год, действующей по состоянию на 30.06.2022, расходы на реализацию приоритетных НП РФ в областном бюджете утверждены в общей сумме 24 861,4 млн.руб., что на 8 260,9 млн.руб. или на 49,8 % </w:t>
      </w:r>
      <w:r w:rsidR="0082732E" w:rsidRPr="00923B09">
        <w:rPr>
          <w:rFonts w:ascii="Times New Roman" w:hAnsi="Times New Roman"/>
          <w:sz w:val="28"/>
          <w:szCs w:val="28"/>
        </w:rPr>
        <w:t>превышает</w:t>
      </w:r>
      <w:r w:rsidRPr="00923B09">
        <w:rPr>
          <w:rFonts w:ascii="Times New Roman" w:hAnsi="Times New Roman"/>
          <w:sz w:val="28"/>
          <w:szCs w:val="28"/>
        </w:rPr>
        <w:t xml:space="preserve"> соответствующи</w:t>
      </w:r>
      <w:r w:rsidR="0082732E" w:rsidRPr="00923B09">
        <w:rPr>
          <w:rFonts w:ascii="Times New Roman" w:hAnsi="Times New Roman"/>
          <w:sz w:val="28"/>
          <w:szCs w:val="28"/>
        </w:rPr>
        <w:t>е</w:t>
      </w:r>
      <w:r w:rsidRPr="00923B09">
        <w:rPr>
          <w:rFonts w:ascii="Times New Roman" w:hAnsi="Times New Roman"/>
          <w:sz w:val="28"/>
          <w:szCs w:val="28"/>
        </w:rPr>
        <w:t xml:space="preserve"> показател</w:t>
      </w:r>
      <w:r w:rsidR="0082732E" w:rsidRPr="00923B09">
        <w:rPr>
          <w:rFonts w:ascii="Times New Roman" w:hAnsi="Times New Roman"/>
          <w:sz w:val="28"/>
          <w:szCs w:val="28"/>
        </w:rPr>
        <w:t>и</w:t>
      </w:r>
      <w:r w:rsidRPr="00923B09">
        <w:rPr>
          <w:rFonts w:ascii="Times New Roman" w:hAnsi="Times New Roman"/>
          <w:sz w:val="28"/>
          <w:szCs w:val="28"/>
        </w:rPr>
        <w:t xml:space="preserve"> на 01.07.2021</w:t>
      </w:r>
      <w:r w:rsidR="008718D6" w:rsidRPr="00923B09">
        <w:rPr>
          <w:rFonts w:ascii="Times New Roman" w:hAnsi="Times New Roman"/>
          <w:sz w:val="28"/>
          <w:szCs w:val="28"/>
        </w:rPr>
        <w:t xml:space="preserve"> (16 600,5 млн.руб.)</w:t>
      </w:r>
      <w:r w:rsidRPr="00923B09">
        <w:rPr>
          <w:rFonts w:ascii="Times New Roman" w:hAnsi="Times New Roman"/>
          <w:sz w:val="28"/>
          <w:szCs w:val="28"/>
        </w:rPr>
        <w:t>.</w:t>
      </w:r>
    </w:p>
    <w:p w14:paraId="752AADB6" w14:textId="68C2B662" w:rsidR="00106F0F" w:rsidRPr="00923B09" w:rsidRDefault="00106F0F" w:rsidP="005E27FA">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Удельный вес расходов на реализацию НП РФ в общей сумме расходов областного бюджета, утвержденных на 2022 год, составляет 18,3 %, что также выше соответствующего показателя по состоянию на </w:t>
      </w:r>
      <w:r w:rsidR="0082732E" w:rsidRPr="00923B09">
        <w:rPr>
          <w:rFonts w:ascii="Times New Roman" w:hAnsi="Times New Roman"/>
          <w:sz w:val="28"/>
          <w:szCs w:val="28"/>
        </w:rPr>
        <w:t>01</w:t>
      </w:r>
      <w:r w:rsidRPr="00923B09">
        <w:rPr>
          <w:rFonts w:ascii="Times New Roman" w:hAnsi="Times New Roman"/>
          <w:sz w:val="28"/>
          <w:szCs w:val="28"/>
        </w:rPr>
        <w:t>.0</w:t>
      </w:r>
      <w:r w:rsidR="0082732E" w:rsidRPr="00923B09">
        <w:rPr>
          <w:rFonts w:ascii="Times New Roman" w:hAnsi="Times New Roman"/>
          <w:sz w:val="28"/>
          <w:szCs w:val="28"/>
        </w:rPr>
        <w:t>7</w:t>
      </w:r>
      <w:r w:rsidRPr="00923B09">
        <w:rPr>
          <w:rFonts w:ascii="Times New Roman" w:hAnsi="Times New Roman"/>
          <w:sz w:val="28"/>
          <w:szCs w:val="28"/>
        </w:rPr>
        <w:t>.2021 на 3,5 процентных пунктов (14,8 %).</w:t>
      </w:r>
    </w:p>
    <w:p w14:paraId="0C9C8C75" w14:textId="77777777" w:rsidR="00471FF7" w:rsidRPr="00923B09" w:rsidRDefault="003C399A" w:rsidP="003C399A">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Отчету об исполнении бюджета (ф. 0503117-НП) на 01.07.2022, общая сумма расходов областного бюджета на реализацию НП РФ составила 11 399,6 млн.руб. или 45,9 % к показателям уточненной сводной бюджетной росписи на 30.06.2022 и их удельный вес в общей сумме расходов из областного бюджета за отчетный период составляет 18,1 %.</w:t>
      </w:r>
      <w:r w:rsidR="005A67AB" w:rsidRPr="00923B09">
        <w:rPr>
          <w:rFonts w:ascii="Times New Roman" w:hAnsi="Times New Roman"/>
          <w:sz w:val="28"/>
          <w:szCs w:val="28"/>
        </w:rPr>
        <w:t xml:space="preserve"> </w:t>
      </w:r>
    </w:p>
    <w:p w14:paraId="24C00CC5" w14:textId="2C1AAA1C" w:rsidR="003C399A" w:rsidRPr="00923B09" w:rsidRDefault="005A67AB" w:rsidP="003C399A">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состоянию на 30.06.2021 </w:t>
      </w:r>
      <w:r w:rsidR="00FA5F04" w:rsidRPr="00923B09">
        <w:rPr>
          <w:rFonts w:ascii="Times New Roman" w:hAnsi="Times New Roman"/>
          <w:sz w:val="28"/>
          <w:szCs w:val="28"/>
        </w:rPr>
        <w:t xml:space="preserve">расходы </w:t>
      </w:r>
      <w:r w:rsidRPr="00923B09">
        <w:rPr>
          <w:rFonts w:ascii="Times New Roman" w:hAnsi="Times New Roman"/>
          <w:sz w:val="28"/>
          <w:szCs w:val="28"/>
        </w:rPr>
        <w:t>на реализацию НП РФ составил</w:t>
      </w:r>
      <w:r w:rsidR="00FA5F04" w:rsidRPr="00923B09">
        <w:rPr>
          <w:rFonts w:ascii="Times New Roman" w:hAnsi="Times New Roman"/>
          <w:sz w:val="28"/>
          <w:szCs w:val="28"/>
        </w:rPr>
        <w:t xml:space="preserve">и 4 654,7 млн.руб. или </w:t>
      </w:r>
      <w:r w:rsidRPr="00923B09">
        <w:rPr>
          <w:rFonts w:ascii="Times New Roman" w:hAnsi="Times New Roman"/>
          <w:sz w:val="28"/>
          <w:szCs w:val="28"/>
        </w:rPr>
        <w:t>28,0 %</w:t>
      </w:r>
      <w:r w:rsidR="00FA5F04" w:rsidRPr="00923B09">
        <w:rPr>
          <w:rFonts w:ascii="Times New Roman" w:hAnsi="Times New Roman"/>
          <w:sz w:val="28"/>
          <w:szCs w:val="28"/>
        </w:rPr>
        <w:t xml:space="preserve"> утвержденных ассигнований.</w:t>
      </w:r>
      <w:r w:rsidR="00AA38BC" w:rsidRPr="00923B09">
        <w:rPr>
          <w:rFonts w:ascii="Times New Roman" w:hAnsi="Times New Roman"/>
          <w:sz w:val="28"/>
          <w:szCs w:val="28"/>
        </w:rPr>
        <w:t xml:space="preserve"> Таким образом, по отношению к расходам по реализации НП РФ за </w:t>
      </w:r>
      <w:r w:rsidR="00AA38BC" w:rsidRPr="00923B09">
        <w:rPr>
          <w:rFonts w:ascii="Times New Roman" w:hAnsi="Times New Roman"/>
          <w:sz w:val="28"/>
          <w:szCs w:val="28"/>
          <w:lang w:val="en-US"/>
        </w:rPr>
        <w:t>I</w:t>
      </w:r>
      <w:r w:rsidR="00AA38BC" w:rsidRPr="00923B09">
        <w:rPr>
          <w:rFonts w:ascii="Times New Roman" w:hAnsi="Times New Roman"/>
          <w:sz w:val="28"/>
          <w:szCs w:val="28"/>
        </w:rPr>
        <w:t xml:space="preserve"> полугодие 2021 года расходы отчетного периода увеличились в 2,4 раза.</w:t>
      </w:r>
    </w:p>
    <w:p w14:paraId="3CA65F38" w14:textId="4FFDB5FA" w:rsidR="003C5BB0" w:rsidRPr="00923B09" w:rsidRDefault="003C5BB0" w:rsidP="003C399A">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Сведения об исполнении областного бюджета в разрезе региональных проектов и главных распорядителей средств областного бюджета и </w:t>
      </w:r>
      <w:r w:rsidR="00423399" w:rsidRPr="00923B09">
        <w:rPr>
          <w:rFonts w:ascii="Times New Roman" w:hAnsi="Times New Roman"/>
          <w:sz w:val="28"/>
          <w:szCs w:val="28"/>
        </w:rPr>
        <w:t>главных распорядителей средств областного бюджета представлены в приложении № </w:t>
      </w:r>
      <w:r w:rsidR="00451A11" w:rsidRPr="00923B09">
        <w:rPr>
          <w:rFonts w:ascii="Times New Roman" w:hAnsi="Times New Roman"/>
          <w:sz w:val="28"/>
          <w:szCs w:val="28"/>
        </w:rPr>
        <w:t>9</w:t>
      </w:r>
      <w:r w:rsidR="00423399" w:rsidRPr="00923B09">
        <w:rPr>
          <w:rFonts w:ascii="Times New Roman" w:hAnsi="Times New Roman"/>
          <w:sz w:val="28"/>
          <w:szCs w:val="28"/>
        </w:rPr>
        <w:t xml:space="preserve"> к настоящему заключению.</w:t>
      </w:r>
    </w:p>
    <w:p w14:paraId="031AA3FD" w14:textId="431242D8" w:rsidR="00106F0F" w:rsidRPr="00923B09" w:rsidRDefault="00106F0F" w:rsidP="005E27FA">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Динамика ассигнований и кассового исполнения расходов на реализацию НП РФ в I полугодии 2022 года представлена на рисунках </w:t>
      </w:r>
      <w:r w:rsidR="00B24514" w:rsidRPr="00923B09">
        <w:rPr>
          <w:rFonts w:ascii="Times New Roman" w:hAnsi="Times New Roman"/>
          <w:sz w:val="28"/>
          <w:szCs w:val="28"/>
        </w:rPr>
        <w:t>20</w:t>
      </w:r>
      <w:r w:rsidRPr="00923B09">
        <w:rPr>
          <w:rFonts w:ascii="Times New Roman" w:hAnsi="Times New Roman"/>
          <w:sz w:val="28"/>
          <w:szCs w:val="28"/>
        </w:rPr>
        <w:t xml:space="preserve"> и </w:t>
      </w:r>
      <w:r w:rsidR="00B24514" w:rsidRPr="00923B09">
        <w:rPr>
          <w:rFonts w:ascii="Times New Roman" w:hAnsi="Times New Roman"/>
          <w:sz w:val="28"/>
          <w:szCs w:val="28"/>
        </w:rPr>
        <w:t>21</w:t>
      </w:r>
      <w:r w:rsidRPr="00923B09">
        <w:rPr>
          <w:rFonts w:ascii="Times New Roman" w:hAnsi="Times New Roman"/>
          <w:sz w:val="28"/>
          <w:szCs w:val="28"/>
        </w:rPr>
        <w:t>.</w:t>
      </w:r>
    </w:p>
    <w:p w14:paraId="39553CE2" w14:textId="77777777" w:rsidR="00106F0F" w:rsidRPr="00923B09" w:rsidRDefault="00106F0F" w:rsidP="00106F0F">
      <w:pPr>
        <w:spacing w:after="0" w:line="240" w:lineRule="auto"/>
        <w:ind w:firstLine="851"/>
        <w:jc w:val="both"/>
        <w:rPr>
          <w:rFonts w:ascii="Times New Roman" w:hAnsi="Times New Roman"/>
          <w:sz w:val="16"/>
          <w:szCs w:val="16"/>
          <w:highlight w:val="cyan"/>
        </w:rPr>
      </w:pPr>
    </w:p>
    <w:p w14:paraId="160D828F" w14:textId="77777777" w:rsidR="00106F0F" w:rsidRPr="00923B09" w:rsidRDefault="00106F0F" w:rsidP="00106F0F">
      <w:pPr>
        <w:spacing w:after="0" w:line="240" w:lineRule="auto"/>
        <w:jc w:val="center"/>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67588517" wp14:editId="12596142">
            <wp:extent cx="6000750" cy="215646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10602" cy="2160000"/>
                    </a:xfrm>
                    <a:prstGeom prst="rect">
                      <a:avLst/>
                    </a:prstGeom>
                    <a:noFill/>
                  </pic:spPr>
                </pic:pic>
              </a:graphicData>
            </a:graphic>
          </wp:inline>
        </w:drawing>
      </w:r>
    </w:p>
    <w:p w14:paraId="1F5658A8" w14:textId="77777777" w:rsidR="00106F0F" w:rsidRPr="00923B09" w:rsidRDefault="00106F0F" w:rsidP="00106F0F">
      <w:pPr>
        <w:spacing w:after="0" w:line="240" w:lineRule="auto"/>
        <w:rPr>
          <w:rStyle w:val="afffff7"/>
          <w:smallCaps w:val="0"/>
        </w:rPr>
      </w:pPr>
      <w:r w:rsidRPr="00923B09">
        <w:rPr>
          <w:rStyle w:val="afffff7"/>
          <w:smallCaps w:val="0"/>
        </w:rPr>
        <w:t xml:space="preserve">Рисунок </w:t>
      </w:r>
      <w:r w:rsidRPr="00923B09">
        <w:rPr>
          <w:rStyle w:val="afffff7"/>
          <w:smallCaps w:val="0"/>
        </w:rPr>
        <w:fldChar w:fldCharType="begin"/>
      </w:r>
      <w:r w:rsidRPr="00923B09">
        <w:rPr>
          <w:rStyle w:val="afffff7"/>
          <w:smallCaps w:val="0"/>
        </w:rPr>
        <w:instrText xml:space="preserve"> SEQ Рисунок \* ARABIC </w:instrText>
      </w:r>
      <w:r w:rsidRPr="00923B09">
        <w:rPr>
          <w:rStyle w:val="afffff7"/>
          <w:smallCaps w:val="0"/>
        </w:rPr>
        <w:fldChar w:fldCharType="separate"/>
      </w:r>
      <w:r w:rsidR="001220A3" w:rsidRPr="00923B09">
        <w:rPr>
          <w:rStyle w:val="afffff7"/>
          <w:smallCaps w:val="0"/>
          <w:noProof/>
        </w:rPr>
        <w:t>20</w:t>
      </w:r>
      <w:r w:rsidRPr="00923B09">
        <w:rPr>
          <w:rStyle w:val="afffff7"/>
          <w:smallCaps w:val="0"/>
        </w:rPr>
        <w:fldChar w:fldCharType="end"/>
      </w:r>
      <w:r w:rsidRPr="00923B09">
        <w:rPr>
          <w:rStyle w:val="afffff7"/>
          <w:smallCaps w:val="0"/>
        </w:rPr>
        <w:t>. Расходы областного бюджета за I полугодие 2022 года, направленные на реализацию приоритетных национальных проектов (нарастающим итогом), млн.руб.</w:t>
      </w:r>
    </w:p>
    <w:p w14:paraId="4E93DB0E" w14:textId="77777777" w:rsidR="00106F0F" w:rsidRPr="00923B09" w:rsidRDefault="00106F0F" w:rsidP="00106F0F">
      <w:pPr>
        <w:spacing w:after="0" w:line="240" w:lineRule="auto"/>
        <w:jc w:val="center"/>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17943AD6" wp14:editId="2CA1D9C4">
            <wp:extent cx="6012612" cy="1794295"/>
            <wp:effectExtent l="0" t="0" r="762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31729" cy="1800000"/>
                    </a:xfrm>
                    <a:prstGeom prst="rect">
                      <a:avLst/>
                    </a:prstGeom>
                    <a:noFill/>
                  </pic:spPr>
                </pic:pic>
              </a:graphicData>
            </a:graphic>
          </wp:inline>
        </w:drawing>
      </w:r>
    </w:p>
    <w:p w14:paraId="19478081" w14:textId="77777777" w:rsidR="00106F0F" w:rsidRPr="00923B09" w:rsidRDefault="00106F0F" w:rsidP="00106F0F">
      <w:pPr>
        <w:spacing w:after="0" w:line="240" w:lineRule="auto"/>
        <w:rPr>
          <w:rStyle w:val="afffff7"/>
          <w:smallCaps w:val="0"/>
        </w:rPr>
      </w:pPr>
      <w:r w:rsidRPr="00923B09">
        <w:rPr>
          <w:rStyle w:val="afffff7"/>
          <w:smallCaps w:val="0"/>
        </w:rPr>
        <w:t xml:space="preserve">Рисунок </w:t>
      </w:r>
      <w:r w:rsidRPr="00923B09">
        <w:rPr>
          <w:rStyle w:val="afffff7"/>
          <w:smallCaps w:val="0"/>
        </w:rPr>
        <w:fldChar w:fldCharType="begin"/>
      </w:r>
      <w:r w:rsidRPr="00923B09">
        <w:rPr>
          <w:rStyle w:val="afffff7"/>
          <w:smallCaps w:val="0"/>
        </w:rPr>
        <w:instrText xml:space="preserve"> SEQ Рисунок \* ARABIC </w:instrText>
      </w:r>
      <w:r w:rsidRPr="00923B09">
        <w:rPr>
          <w:rStyle w:val="afffff7"/>
          <w:smallCaps w:val="0"/>
        </w:rPr>
        <w:fldChar w:fldCharType="separate"/>
      </w:r>
      <w:r w:rsidR="001220A3" w:rsidRPr="00923B09">
        <w:rPr>
          <w:rStyle w:val="afffff7"/>
          <w:smallCaps w:val="0"/>
          <w:noProof/>
        </w:rPr>
        <w:t>21</w:t>
      </w:r>
      <w:r w:rsidRPr="00923B09">
        <w:rPr>
          <w:rStyle w:val="afffff7"/>
          <w:smallCaps w:val="0"/>
        </w:rPr>
        <w:fldChar w:fldCharType="end"/>
      </w:r>
      <w:r w:rsidRPr="00923B09">
        <w:rPr>
          <w:rStyle w:val="afffff7"/>
          <w:smallCaps w:val="0"/>
        </w:rPr>
        <w:t>. Кассовые расходы областного бюджета за I полугодие 2022 года на реализацию приоритетных национальных проектов (без нарастающего итога), млн.руб.</w:t>
      </w:r>
    </w:p>
    <w:p w14:paraId="6719953A" w14:textId="77777777" w:rsidR="00106F0F" w:rsidRPr="00923B09" w:rsidRDefault="00106F0F" w:rsidP="00106F0F">
      <w:pPr>
        <w:spacing w:after="0" w:line="240" w:lineRule="auto"/>
        <w:ind w:firstLine="851"/>
        <w:jc w:val="both"/>
        <w:rPr>
          <w:rFonts w:ascii="Times New Roman" w:hAnsi="Times New Roman"/>
          <w:sz w:val="16"/>
          <w:szCs w:val="16"/>
        </w:rPr>
      </w:pPr>
    </w:p>
    <w:p w14:paraId="08C3CFFE" w14:textId="6DEBED65" w:rsidR="004974CB" w:rsidRPr="00923B09" w:rsidRDefault="004974CB" w:rsidP="002B19F5">
      <w:pPr>
        <w:spacing w:after="0" w:line="240" w:lineRule="auto"/>
        <w:ind w:firstLine="709"/>
        <w:jc w:val="both"/>
        <w:rPr>
          <w:rFonts w:ascii="Times New Roman" w:hAnsi="Times New Roman"/>
          <w:sz w:val="28"/>
          <w:szCs w:val="28"/>
        </w:rPr>
      </w:pPr>
      <w:r w:rsidRPr="00923B09">
        <w:rPr>
          <w:rFonts w:ascii="Times New Roman" w:hAnsi="Times New Roman"/>
          <w:sz w:val="28"/>
          <w:szCs w:val="28"/>
        </w:rPr>
        <w:t>Бюджетные ассигнования, утвержденные на реализацию НП РФ из областного бюджета на 2022 год, ежемесячно увеличиваются</w:t>
      </w:r>
      <w:r w:rsidR="00D367EF" w:rsidRPr="00923B09">
        <w:rPr>
          <w:rFonts w:ascii="Times New Roman" w:hAnsi="Times New Roman"/>
          <w:sz w:val="28"/>
          <w:szCs w:val="28"/>
        </w:rPr>
        <w:t xml:space="preserve"> за исключением июня</w:t>
      </w:r>
      <w:r w:rsidRPr="00923B09">
        <w:rPr>
          <w:rFonts w:ascii="Times New Roman" w:hAnsi="Times New Roman"/>
          <w:sz w:val="28"/>
          <w:szCs w:val="28"/>
        </w:rPr>
        <w:t xml:space="preserve">. Так, за 6 месяцев 2022 года общая сумма увеличения расходов на НП РФ составила 1 267,5 млн.руб. или на 5,4 %. Из общей суммы указанного увеличения на 1 033,8 млн.руб. (+11,5 %) увеличены расходы на реализацию НП «Жилье и городская среда» (в основном на мероприятия по переселению граждан </w:t>
      </w:r>
      <w:r w:rsidR="002B19F5" w:rsidRPr="00923B09">
        <w:rPr>
          <w:rFonts w:ascii="Times New Roman" w:hAnsi="Times New Roman"/>
          <w:sz w:val="28"/>
          <w:szCs w:val="28"/>
        </w:rPr>
        <w:t>из аварийного жилищного фонда).</w:t>
      </w:r>
    </w:p>
    <w:p w14:paraId="5B7EAD08" w14:textId="1D023AB2" w:rsidR="00106F0F" w:rsidRPr="00923B09" w:rsidRDefault="00106F0F" w:rsidP="00BA23C3">
      <w:pPr>
        <w:spacing w:after="0" w:line="240" w:lineRule="auto"/>
        <w:ind w:firstLine="709"/>
        <w:jc w:val="both"/>
        <w:rPr>
          <w:rFonts w:ascii="Times New Roman" w:hAnsi="Times New Roman"/>
          <w:sz w:val="28"/>
          <w:szCs w:val="28"/>
        </w:rPr>
      </w:pPr>
      <w:r w:rsidRPr="00923B09">
        <w:rPr>
          <w:rFonts w:ascii="Times New Roman" w:hAnsi="Times New Roman"/>
          <w:sz w:val="28"/>
          <w:szCs w:val="28"/>
        </w:rPr>
        <w:t>Кассовые расходы на реализацию НП РФ в отчетном периоде ежемесячно увеличивались, за исключением расходов за май и в июне они составили 3 015,7 млн.руб.</w:t>
      </w:r>
    </w:p>
    <w:p w14:paraId="25C0F961" w14:textId="152B6093" w:rsidR="00106F0F" w:rsidRPr="00923B09" w:rsidRDefault="00106F0F" w:rsidP="00BA23C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Сведения о расходах из областного бюджета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в разрезе НП РФ представлена в таблице </w:t>
      </w:r>
      <w:r w:rsidR="00B24514" w:rsidRPr="00923B09">
        <w:rPr>
          <w:rFonts w:ascii="Times New Roman" w:hAnsi="Times New Roman"/>
          <w:sz w:val="28"/>
          <w:szCs w:val="28"/>
        </w:rPr>
        <w:t xml:space="preserve">43 </w:t>
      </w:r>
      <w:r w:rsidRPr="00923B09">
        <w:rPr>
          <w:rFonts w:ascii="Times New Roman" w:hAnsi="Times New Roman"/>
          <w:sz w:val="28"/>
          <w:szCs w:val="28"/>
        </w:rPr>
        <w:t xml:space="preserve">и на рисунке </w:t>
      </w:r>
      <w:r w:rsidR="00B24514" w:rsidRPr="00923B09">
        <w:rPr>
          <w:rFonts w:ascii="Times New Roman" w:hAnsi="Times New Roman"/>
          <w:sz w:val="28"/>
          <w:szCs w:val="28"/>
        </w:rPr>
        <w:t>22</w:t>
      </w:r>
      <w:r w:rsidRPr="00923B09">
        <w:rPr>
          <w:rFonts w:ascii="Times New Roman" w:hAnsi="Times New Roman"/>
          <w:sz w:val="28"/>
          <w:szCs w:val="28"/>
        </w:rPr>
        <w:t>.</w:t>
      </w:r>
    </w:p>
    <w:p w14:paraId="772BC02C" w14:textId="77777777" w:rsidR="00106F0F" w:rsidRPr="00923B09" w:rsidRDefault="00106F0F" w:rsidP="00BA23C3">
      <w:pPr>
        <w:spacing w:after="0" w:line="240" w:lineRule="auto"/>
        <w:ind w:firstLine="709"/>
        <w:rPr>
          <w:rFonts w:ascii="Times New Roman" w:hAnsi="Times New Roman"/>
          <w:bCs/>
          <w:sz w:val="24"/>
          <w:szCs w:val="24"/>
        </w:rPr>
      </w:pPr>
    </w:p>
    <w:p w14:paraId="64785231" w14:textId="77777777" w:rsidR="00106F0F" w:rsidRPr="00923B09" w:rsidRDefault="00106F0F" w:rsidP="00106F0F">
      <w:pPr>
        <w:spacing w:after="0" w:line="240" w:lineRule="auto"/>
        <w:rPr>
          <w:rStyle w:val="afffff7"/>
          <w:smallCaps w:val="0"/>
        </w:rPr>
      </w:pPr>
      <w:r w:rsidRPr="00923B09">
        <w:rPr>
          <w:rStyle w:val="afffff7"/>
          <w:smallCaps w:val="0"/>
        </w:rPr>
        <w:t xml:space="preserve">Таблица </w:t>
      </w:r>
      <w:r w:rsidRPr="00923B09">
        <w:rPr>
          <w:rStyle w:val="afffff7"/>
          <w:smallCaps w:val="0"/>
        </w:rPr>
        <w:fldChar w:fldCharType="begin"/>
      </w:r>
      <w:r w:rsidRPr="00923B09">
        <w:rPr>
          <w:rStyle w:val="afffff7"/>
          <w:smallCaps w:val="0"/>
        </w:rPr>
        <w:instrText xml:space="preserve"> SEQ Таблица \* ARABIC </w:instrText>
      </w:r>
      <w:r w:rsidRPr="00923B09">
        <w:rPr>
          <w:rStyle w:val="afffff7"/>
          <w:smallCaps w:val="0"/>
        </w:rPr>
        <w:fldChar w:fldCharType="separate"/>
      </w:r>
      <w:r w:rsidR="001220A3" w:rsidRPr="00923B09">
        <w:rPr>
          <w:rStyle w:val="afffff7"/>
          <w:smallCaps w:val="0"/>
          <w:noProof/>
        </w:rPr>
        <w:t>43</w:t>
      </w:r>
      <w:r w:rsidRPr="00923B09">
        <w:rPr>
          <w:rStyle w:val="afffff7"/>
          <w:smallCaps w:val="0"/>
        </w:rPr>
        <w:fldChar w:fldCharType="end"/>
      </w:r>
      <w:r w:rsidRPr="00923B09">
        <w:rPr>
          <w:rStyle w:val="afffff7"/>
          <w:smallCaps w:val="0"/>
        </w:rPr>
        <w:t>. Расходы областного бюджета за I полугодие 2022 года, направленные на реализацию приоритетных национальных проектов РФ, млн.руб.</w:t>
      </w:r>
    </w:p>
    <w:tbl>
      <w:tblPr>
        <w:tblW w:w="9396" w:type="dxa"/>
        <w:tblInd w:w="85" w:type="dxa"/>
        <w:tblLook w:val="04A0" w:firstRow="1" w:lastRow="0" w:firstColumn="1" w:lastColumn="0" w:noHBand="0" w:noVBand="1"/>
      </w:tblPr>
      <w:tblGrid>
        <w:gridCol w:w="6271"/>
        <w:gridCol w:w="1134"/>
        <w:gridCol w:w="1275"/>
        <w:gridCol w:w="716"/>
      </w:tblGrid>
      <w:tr w:rsidR="00923B09" w:rsidRPr="00923B09" w14:paraId="25619C14" w14:textId="77777777" w:rsidTr="006E0381">
        <w:trPr>
          <w:trHeight w:val="525"/>
          <w:tblHeader/>
        </w:trPr>
        <w:tc>
          <w:tcPr>
            <w:tcW w:w="627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6F60587"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 национального проекта</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573F032E"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Утвер-ждено на год</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2769CE5C"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Исполнено на 01.07.2022</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211E6050"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74245C5A" w14:textId="77777777" w:rsidTr="00024828">
        <w:trPr>
          <w:trHeight w:val="255"/>
        </w:trPr>
        <w:tc>
          <w:tcPr>
            <w:tcW w:w="6271" w:type="dxa"/>
            <w:tcBorders>
              <w:top w:val="nil"/>
              <w:left w:val="double" w:sz="6" w:space="0" w:color="auto"/>
              <w:bottom w:val="single" w:sz="4" w:space="0" w:color="auto"/>
              <w:right w:val="single" w:sz="4" w:space="0" w:color="auto"/>
            </w:tcBorders>
            <w:shd w:val="clear" w:color="auto" w:fill="auto"/>
            <w:vAlign w:val="center"/>
            <w:hideMark/>
          </w:tcPr>
          <w:p w14:paraId="2CAD7BE4"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"Цифровая экономика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14:paraId="16769E6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48,4 </w:t>
            </w:r>
          </w:p>
        </w:tc>
        <w:tc>
          <w:tcPr>
            <w:tcW w:w="1275" w:type="dxa"/>
            <w:tcBorders>
              <w:top w:val="nil"/>
              <w:left w:val="nil"/>
              <w:bottom w:val="single" w:sz="4" w:space="0" w:color="auto"/>
              <w:right w:val="single" w:sz="4" w:space="0" w:color="auto"/>
            </w:tcBorders>
            <w:shd w:val="clear" w:color="auto" w:fill="auto"/>
            <w:vAlign w:val="center"/>
            <w:hideMark/>
          </w:tcPr>
          <w:p w14:paraId="5FA71D8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2924643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5DFA6C96" w14:textId="77777777" w:rsidTr="00024828">
        <w:trPr>
          <w:trHeight w:val="255"/>
        </w:trPr>
        <w:tc>
          <w:tcPr>
            <w:tcW w:w="6271" w:type="dxa"/>
            <w:tcBorders>
              <w:top w:val="nil"/>
              <w:left w:val="double" w:sz="6" w:space="0" w:color="auto"/>
              <w:bottom w:val="single" w:sz="4" w:space="0" w:color="auto"/>
              <w:right w:val="single" w:sz="4" w:space="0" w:color="auto"/>
            </w:tcBorders>
            <w:shd w:val="clear" w:color="auto" w:fill="auto"/>
            <w:vAlign w:val="center"/>
            <w:hideMark/>
          </w:tcPr>
          <w:p w14:paraId="31F7DD82"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"Демография"</w:t>
            </w:r>
          </w:p>
        </w:tc>
        <w:tc>
          <w:tcPr>
            <w:tcW w:w="1134" w:type="dxa"/>
            <w:tcBorders>
              <w:top w:val="nil"/>
              <w:left w:val="nil"/>
              <w:bottom w:val="single" w:sz="4" w:space="0" w:color="auto"/>
              <w:right w:val="single" w:sz="4" w:space="0" w:color="auto"/>
            </w:tcBorders>
            <w:shd w:val="clear" w:color="auto" w:fill="auto"/>
            <w:vAlign w:val="center"/>
            <w:hideMark/>
          </w:tcPr>
          <w:p w14:paraId="0CF9A4F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3 008,1 </w:t>
            </w:r>
          </w:p>
        </w:tc>
        <w:tc>
          <w:tcPr>
            <w:tcW w:w="1275" w:type="dxa"/>
            <w:tcBorders>
              <w:top w:val="nil"/>
              <w:left w:val="nil"/>
              <w:bottom w:val="single" w:sz="4" w:space="0" w:color="auto"/>
              <w:right w:val="single" w:sz="4" w:space="0" w:color="auto"/>
            </w:tcBorders>
            <w:shd w:val="clear" w:color="auto" w:fill="auto"/>
            <w:vAlign w:val="center"/>
            <w:hideMark/>
          </w:tcPr>
          <w:p w14:paraId="603A37F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1 412,7 </w:t>
            </w:r>
          </w:p>
        </w:tc>
        <w:tc>
          <w:tcPr>
            <w:tcW w:w="716" w:type="dxa"/>
            <w:tcBorders>
              <w:top w:val="nil"/>
              <w:left w:val="nil"/>
              <w:bottom w:val="single" w:sz="4" w:space="0" w:color="auto"/>
              <w:right w:val="double" w:sz="6" w:space="0" w:color="auto"/>
            </w:tcBorders>
            <w:shd w:val="clear" w:color="auto" w:fill="auto"/>
            <w:vAlign w:val="center"/>
            <w:hideMark/>
          </w:tcPr>
          <w:p w14:paraId="3481432A"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47,0 </w:t>
            </w:r>
          </w:p>
        </w:tc>
      </w:tr>
      <w:tr w:rsidR="00923B09" w:rsidRPr="00923B09" w14:paraId="5540CE2B" w14:textId="77777777" w:rsidTr="00024828">
        <w:trPr>
          <w:trHeight w:val="434"/>
        </w:trPr>
        <w:tc>
          <w:tcPr>
            <w:tcW w:w="6271" w:type="dxa"/>
            <w:tcBorders>
              <w:top w:val="nil"/>
              <w:left w:val="double" w:sz="6" w:space="0" w:color="auto"/>
              <w:bottom w:val="single" w:sz="4" w:space="0" w:color="auto"/>
              <w:right w:val="single" w:sz="4" w:space="0" w:color="auto"/>
            </w:tcBorders>
            <w:shd w:val="clear" w:color="auto" w:fill="auto"/>
            <w:vAlign w:val="center"/>
            <w:hideMark/>
          </w:tcPr>
          <w:p w14:paraId="6B249786"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"Малое и среднее предпринимательство и поддержка индивидуальной предпринимательской инициативы"</w:t>
            </w:r>
          </w:p>
        </w:tc>
        <w:tc>
          <w:tcPr>
            <w:tcW w:w="1134" w:type="dxa"/>
            <w:tcBorders>
              <w:top w:val="nil"/>
              <w:left w:val="nil"/>
              <w:bottom w:val="single" w:sz="4" w:space="0" w:color="auto"/>
              <w:right w:val="single" w:sz="4" w:space="0" w:color="auto"/>
            </w:tcBorders>
            <w:shd w:val="clear" w:color="auto" w:fill="auto"/>
            <w:vAlign w:val="center"/>
            <w:hideMark/>
          </w:tcPr>
          <w:p w14:paraId="75D5D22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128,3 </w:t>
            </w:r>
          </w:p>
        </w:tc>
        <w:tc>
          <w:tcPr>
            <w:tcW w:w="1275" w:type="dxa"/>
            <w:tcBorders>
              <w:top w:val="nil"/>
              <w:left w:val="nil"/>
              <w:bottom w:val="single" w:sz="4" w:space="0" w:color="auto"/>
              <w:right w:val="single" w:sz="4" w:space="0" w:color="auto"/>
            </w:tcBorders>
            <w:shd w:val="clear" w:color="auto" w:fill="auto"/>
            <w:vAlign w:val="center"/>
            <w:hideMark/>
          </w:tcPr>
          <w:p w14:paraId="26EB564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86,5 </w:t>
            </w:r>
          </w:p>
        </w:tc>
        <w:tc>
          <w:tcPr>
            <w:tcW w:w="716" w:type="dxa"/>
            <w:tcBorders>
              <w:top w:val="nil"/>
              <w:left w:val="nil"/>
              <w:bottom w:val="single" w:sz="4" w:space="0" w:color="auto"/>
              <w:right w:val="double" w:sz="6" w:space="0" w:color="auto"/>
            </w:tcBorders>
            <w:shd w:val="clear" w:color="auto" w:fill="auto"/>
            <w:vAlign w:val="center"/>
            <w:hideMark/>
          </w:tcPr>
          <w:p w14:paraId="2D59488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67,4 </w:t>
            </w:r>
          </w:p>
        </w:tc>
      </w:tr>
      <w:tr w:rsidR="00923B09" w:rsidRPr="00923B09" w14:paraId="18B30DF9" w14:textId="77777777" w:rsidTr="00024828">
        <w:trPr>
          <w:trHeight w:val="255"/>
        </w:trPr>
        <w:tc>
          <w:tcPr>
            <w:tcW w:w="6271" w:type="dxa"/>
            <w:tcBorders>
              <w:top w:val="nil"/>
              <w:left w:val="double" w:sz="6" w:space="0" w:color="auto"/>
              <w:bottom w:val="single" w:sz="4" w:space="0" w:color="auto"/>
              <w:right w:val="single" w:sz="4" w:space="0" w:color="auto"/>
            </w:tcBorders>
            <w:shd w:val="clear" w:color="auto" w:fill="auto"/>
            <w:vAlign w:val="center"/>
            <w:hideMark/>
          </w:tcPr>
          <w:p w14:paraId="32322103"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"Туризм и индустрия гостеприимства"</w:t>
            </w:r>
          </w:p>
        </w:tc>
        <w:tc>
          <w:tcPr>
            <w:tcW w:w="1134" w:type="dxa"/>
            <w:tcBorders>
              <w:top w:val="nil"/>
              <w:left w:val="nil"/>
              <w:bottom w:val="single" w:sz="4" w:space="0" w:color="auto"/>
              <w:right w:val="single" w:sz="4" w:space="0" w:color="auto"/>
            </w:tcBorders>
            <w:shd w:val="clear" w:color="auto" w:fill="auto"/>
            <w:vAlign w:val="center"/>
            <w:hideMark/>
          </w:tcPr>
          <w:p w14:paraId="48293E5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5,0 </w:t>
            </w:r>
          </w:p>
        </w:tc>
        <w:tc>
          <w:tcPr>
            <w:tcW w:w="1275" w:type="dxa"/>
            <w:tcBorders>
              <w:top w:val="nil"/>
              <w:left w:val="nil"/>
              <w:bottom w:val="single" w:sz="4" w:space="0" w:color="auto"/>
              <w:right w:val="single" w:sz="4" w:space="0" w:color="auto"/>
            </w:tcBorders>
            <w:shd w:val="clear" w:color="auto" w:fill="auto"/>
            <w:vAlign w:val="center"/>
            <w:hideMark/>
          </w:tcPr>
          <w:p w14:paraId="7148752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03C431B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7CAE7640" w14:textId="77777777" w:rsidTr="00024828">
        <w:trPr>
          <w:trHeight w:val="255"/>
        </w:trPr>
        <w:tc>
          <w:tcPr>
            <w:tcW w:w="6271" w:type="dxa"/>
            <w:tcBorders>
              <w:top w:val="nil"/>
              <w:left w:val="double" w:sz="6" w:space="0" w:color="auto"/>
              <w:bottom w:val="single" w:sz="4" w:space="0" w:color="auto"/>
              <w:right w:val="single" w:sz="4" w:space="0" w:color="auto"/>
            </w:tcBorders>
            <w:shd w:val="clear" w:color="auto" w:fill="auto"/>
            <w:vAlign w:val="center"/>
            <w:hideMark/>
          </w:tcPr>
          <w:p w14:paraId="282BC58D"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"Экология"</w:t>
            </w:r>
          </w:p>
        </w:tc>
        <w:tc>
          <w:tcPr>
            <w:tcW w:w="1134" w:type="dxa"/>
            <w:tcBorders>
              <w:top w:val="nil"/>
              <w:left w:val="nil"/>
              <w:bottom w:val="single" w:sz="4" w:space="0" w:color="auto"/>
              <w:right w:val="single" w:sz="4" w:space="0" w:color="auto"/>
            </w:tcBorders>
            <w:shd w:val="clear" w:color="auto" w:fill="auto"/>
            <w:vAlign w:val="center"/>
            <w:hideMark/>
          </w:tcPr>
          <w:p w14:paraId="32467FA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52,1 </w:t>
            </w:r>
          </w:p>
        </w:tc>
        <w:tc>
          <w:tcPr>
            <w:tcW w:w="1275" w:type="dxa"/>
            <w:tcBorders>
              <w:top w:val="nil"/>
              <w:left w:val="nil"/>
              <w:bottom w:val="single" w:sz="4" w:space="0" w:color="auto"/>
              <w:right w:val="single" w:sz="4" w:space="0" w:color="auto"/>
            </w:tcBorders>
            <w:shd w:val="clear" w:color="auto" w:fill="auto"/>
            <w:vAlign w:val="center"/>
            <w:hideMark/>
          </w:tcPr>
          <w:p w14:paraId="559AE8F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28,4 </w:t>
            </w:r>
          </w:p>
        </w:tc>
        <w:tc>
          <w:tcPr>
            <w:tcW w:w="716" w:type="dxa"/>
            <w:tcBorders>
              <w:top w:val="nil"/>
              <w:left w:val="nil"/>
              <w:bottom w:val="single" w:sz="4" w:space="0" w:color="auto"/>
              <w:right w:val="double" w:sz="6" w:space="0" w:color="auto"/>
            </w:tcBorders>
            <w:shd w:val="clear" w:color="auto" w:fill="auto"/>
            <w:vAlign w:val="center"/>
            <w:hideMark/>
          </w:tcPr>
          <w:p w14:paraId="32E7AB9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54,6 </w:t>
            </w:r>
          </w:p>
        </w:tc>
      </w:tr>
      <w:tr w:rsidR="00923B09" w:rsidRPr="00923B09" w14:paraId="6B35A83F" w14:textId="77777777" w:rsidTr="00024828">
        <w:trPr>
          <w:trHeight w:val="255"/>
        </w:trPr>
        <w:tc>
          <w:tcPr>
            <w:tcW w:w="6271" w:type="dxa"/>
            <w:tcBorders>
              <w:top w:val="nil"/>
              <w:left w:val="double" w:sz="6" w:space="0" w:color="auto"/>
              <w:bottom w:val="single" w:sz="4" w:space="0" w:color="auto"/>
              <w:right w:val="single" w:sz="4" w:space="0" w:color="auto"/>
            </w:tcBorders>
            <w:shd w:val="clear" w:color="auto" w:fill="auto"/>
            <w:vAlign w:val="center"/>
            <w:hideMark/>
          </w:tcPr>
          <w:p w14:paraId="4BFB7082"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"Безопасные качественные автомобильные дороги"</w:t>
            </w:r>
          </w:p>
        </w:tc>
        <w:tc>
          <w:tcPr>
            <w:tcW w:w="1134" w:type="dxa"/>
            <w:tcBorders>
              <w:top w:val="nil"/>
              <w:left w:val="nil"/>
              <w:bottom w:val="single" w:sz="4" w:space="0" w:color="auto"/>
              <w:right w:val="single" w:sz="4" w:space="0" w:color="auto"/>
            </w:tcBorders>
            <w:shd w:val="clear" w:color="auto" w:fill="auto"/>
            <w:vAlign w:val="center"/>
            <w:hideMark/>
          </w:tcPr>
          <w:p w14:paraId="0817FD6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5 327,8 </w:t>
            </w:r>
          </w:p>
        </w:tc>
        <w:tc>
          <w:tcPr>
            <w:tcW w:w="1275" w:type="dxa"/>
            <w:tcBorders>
              <w:top w:val="nil"/>
              <w:left w:val="nil"/>
              <w:bottom w:val="single" w:sz="4" w:space="0" w:color="auto"/>
              <w:right w:val="single" w:sz="4" w:space="0" w:color="auto"/>
            </w:tcBorders>
            <w:shd w:val="clear" w:color="auto" w:fill="auto"/>
            <w:vAlign w:val="center"/>
            <w:hideMark/>
          </w:tcPr>
          <w:p w14:paraId="1B61FC0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1 929,4 </w:t>
            </w:r>
          </w:p>
        </w:tc>
        <w:tc>
          <w:tcPr>
            <w:tcW w:w="716" w:type="dxa"/>
            <w:tcBorders>
              <w:top w:val="nil"/>
              <w:left w:val="nil"/>
              <w:bottom w:val="single" w:sz="4" w:space="0" w:color="auto"/>
              <w:right w:val="double" w:sz="6" w:space="0" w:color="auto"/>
            </w:tcBorders>
            <w:shd w:val="clear" w:color="auto" w:fill="auto"/>
            <w:vAlign w:val="center"/>
            <w:hideMark/>
          </w:tcPr>
          <w:p w14:paraId="190EE36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36,2 </w:t>
            </w:r>
          </w:p>
        </w:tc>
      </w:tr>
      <w:tr w:rsidR="00923B09" w:rsidRPr="00923B09" w14:paraId="699E0CF0" w14:textId="77777777" w:rsidTr="00024828">
        <w:trPr>
          <w:trHeight w:val="255"/>
        </w:trPr>
        <w:tc>
          <w:tcPr>
            <w:tcW w:w="6271" w:type="dxa"/>
            <w:tcBorders>
              <w:top w:val="nil"/>
              <w:left w:val="double" w:sz="6" w:space="0" w:color="auto"/>
              <w:bottom w:val="single" w:sz="4" w:space="0" w:color="auto"/>
              <w:right w:val="single" w:sz="4" w:space="0" w:color="auto"/>
            </w:tcBorders>
            <w:shd w:val="clear" w:color="auto" w:fill="auto"/>
            <w:vAlign w:val="center"/>
            <w:hideMark/>
          </w:tcPr>
          <w:p w14:paraId="048478F1"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"Жилье и городская среда"</w:t>
            </w:r>
          </w:p>
        </w:tc>
        <w:tc>
          <w:tcPr>
            <w:tcW w:w="1134" w:type="dxa"/>
            <w:tcBorders>
              <w:top w:val="nil"/>
              <w:left w:val="nil"/>
              <w:bottom w:val="single" w:sz="4" w:space="0" w:color="auto"/>
              <w:right w:val="single" w:sz="4" w:space="0" w:color="auto"/>
            </w:tcBorders>
            <w:shd w:val="clear" w:color="auto" w:fill="auto"/>
            <w:vAlign w:val="center"/>
            <w:hideMark/>
          </w:tcPr>
          <w:p w14:paraId="6920795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10 014,1 </w:t>
            </w:r>
          </w:p>
        </w:tc>
        <w:tc>
          <w:tcPr>
            <w:tcW w:w="1275" w:type="dxa"/>
            <w:tcBorders>
              <w:top w:val="nil"/>
              <w:left w:val="nil"/>
              <w:bottom w:val="single" w:sz="4" w:space="0" w:color="auto"/>
              <w:right w:val="single" w:sz="4" w:space="0" w:color="auto"/>
            </w:tcBorders>
            <w:shd w:val="clear" w:color="auto" w:fill="auto"/>
            <w:vAlign w:val="center"/>
            <w:hideMark/>
          </w:tcPr>
          <w:p w14:paraId="1DDCA70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4 811,8 </w:t>
            </w:r>
          </w:p>
        </w:tc>
        <w:tc>
          <w:tcPr>
            <w:tcW w:w="716" w:type="dxa"/>
            <w:tcBorders>
              <w:top w:val="nil"/>
              <w:left w:val="nil"/>
              <w:bottom w:val="single" w:sz="4" w:space="0" w:color="auto"/>
              <w:right w:val="double" w:sz="6" w:space="0" w:color="auto"/>
            </w:tcBorders>
            <w:shd w:val="clear" w:color="auto" w:fill="auto"/>
            <w:vAlign w:val="center"/>
            <w:hideMark/>
          </w:tcPr>
          <w:p w14:paraId="35005A8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48,1 </w:t>
            </w:r>
          </w:p>
        </w:tc>
      </w:tr>
      <w:tr w:rsidR="00923B09" w:rsidRPr="00923B09" w14:paraId="7F9569C0" w14:textId="77777777" w:rsidTr="00024828">
        <w:trPr>
          <w:trHeight w:val="255"/>
        </w:trPr>
        <w:tc>
          <w:tcPr>
            <w:tcW w:w="6271" w:type="dxa"/>
            <w:tcBorders>
              <w:top w:val="nil"/>
              <w:left w:val="double" w:sz="6" w:space="0" w:color="auto"/>
              <w:bottom w:val="single" w:sz="4" w:space="0" w:color="auto"/>
              <w:right w:val="single" w:sz="4" w:space="0" w:color="auto"/>
            </w:tcBorders>
            <w:shd w:val="clear" w:color="auto" w:fill="auto"/>
            <w:vAlign w:val="center"/>
            <w:hideMark/>
          </w:tcPr>
          <w:p w14:paraId="6F6344DA"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"Образование"</w:t>
            </w:r>
          </w:p>
        </w:tc>
        <w:tc>
          <w:tcPr>
            <w:tcW w:w="1134" w:type="dxa"/>
            <w:tcBorders>
              <w:top w:val="nil"/>
              <w:left w:val="nil"/>
              <w:bottom w:val="single" w:sz="4" w:space="0" w:color="auto"/>
              <w:right w:val="single" w:sz="4" w:space="0" w:color="auto"/>
            </w:tcBorders>
            <w:shd w:val="clear" w:color="auto" w:fill="auto"/>
            <w:vAlign w:val="center"/>
            <w:hideMark/>
          </w:tcPr>
          <w:p w14:paraId="4E554E1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1 343,2 </w:t>
            </w:r>
          </w:p>
        </w:tc>
        <w:tc>
          <w:tcPr>
            <w:tcW w:w="1275" w:type="dxa"/>
            <w:tcBorders>
              <w:top w:val="nil"/>
              <w:left w:val="nil"/>
              <w:bottom w:val="single" w:sz="4" w:space="0" w:color="auto"/>
              <w:right w:val="single" w:sz="4" w:space="0" w:color="auto"/>
            </w:tcBorders>
            <w:shd w:val="clear" w:color="auto" w:fill="auto"/>
            <w:vAlign w:val="center"/>
            <w:hideMark/>
          </w:tcPr>
          <w:p w14:paraId="39A19B9A"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780,4 </w:t>
            </w:r>
          </w:p>
        </w:tc>
        <w:tc>
          <w:tcPr>
            <w:tcW w:w="716" w:type="dxa"/>
            <w:tcBorders>
              <w:top w:val="nil"/>
              <w:left w:val="nil"/>
              <w:bottom w:val="single" w:sz="4" w:space="0" w:color="auto"/>
              <w:right w:val="double" w:sz="6" w:space="0" w:color="auto"/>
            </w:tcBorders>
            <w:shd w:val="clear" w:color="auto" w:fill="auto"/>
            <w:vAlign w:val="center"/>
            <w:hideMark/>
          </w:tcPr>
          <w:p w14:paraId="07DB353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58,1 </w:t>
            </w:r>
          </w:p>
        </w:tc>
      </w:tr>
      <w:tr w:rsidR="00923B09" w:rsidRPr="00923B09" w14:paraId="42E23817" w14:textId="77777777" w:rsidTr="00024828">
        <w:trPr>
          <w:trHeight w:val="255"/>
        </w:trPr>
        <w:tc>
          <w:tcPr>
            <w:tcW w:w="6271" w:type="dxa"/>
            <w:tcBorders>
              <w:top w:val="nil"/>
              <w:left w:val="double" w:sz="6" w:space="0" w:color="auto"/>
              <w:bottom w:val="single" w:sz="4" w:space="0" w:color="auto"/>
              <w:right w:val="single" w:sz="4" w:space="0" w:color="auto"/>
            </w:tcBorders>
            <w:shd w:val="clear" w:color="auto" w:fill="auto"/>
            <w:vAlign w:val="center"/>
            <w:hideMark/>
          </w:tcPr>
          <w:p w14:paraId="2206E4BC"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"Культура"</w:t>
            </w:r>
          </w:p>
        </w:tc>
        <w:tc>
          <w:tcPr>
            <w:tcW w:w="1134" w:type="dxa"/>
            <w:tcBorders>
              <w:top w:val="nil"/>
              <w:left w:val="nil"/>
              <w:bottom w:val="single" w:sz="4" w:space="0" w:color="auto"/>
              <w:right w:val="single" w:sz="4" w:space="0" w:color="auto"/>
            </w:tcBorders>
            <w:shd w:val="clear" w:color="auto" w:fill="auto"/>
            <w:vAlign w:val="center"/>
            <w:hideMark/>
          </w:tcPr>
          <w:p w14:paraId="7D81CF0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391,7 </w:t>
            </w:r>
          </w:p>
        </w:tc>
        <w:tc>
          <w:tcPr>
            <w:tcW w:w="1275" w:type="dxa"/>
            <w:tcBorders>
              <w:top w:val="nil"/>
              <w:left w:val="nil"/>
              <w:bottom w:val="single" w:sz="4" w:space="0" w:color="auto"/>
              <w:right w:val="single" w:sz="4" w:space="0" w:color="auto"/>
            </w:tcBorders>
            <w:shd w:val="clear" w:color="auto" w:fill="auto"/>
            <w:vAlign w:val="center"/>
            <w:hideMark/>
          </w:tcPr>
          <w:p w14:paraId="77F0D58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321,5 </w:t>
            </w:r>
          </w:p>
        </w:tc>
        <w:tc>
          <w:tcPr>
            <w:tcW w:w="716" w:type="dxa"/>
            <w:tcBorders>
              <w:top w:val="nil"/>
              <w:left w:val="nil"/>
              <w:bottom w:val="single" w:sz="4" w:space="0" w:color="auto"/>
              <w:right w:val="double" w:sz="6" w:space="0" w:color="auto"/>
            </w:tcBorders>
            <w:shd w:val="clear" w:color="auto" w:fill="auto"/>
            <w:vAlign w:val="center"/>
            <w:hideMark/>
          </w:tcPr>
          <w:p w14:paraId="6D3C71A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82,1 </w:t>
            </w:r>
          </w:p>
        </w:tc>
      </w:tr>
      <w:tr w:rsidR="00923B09" w:rsidRPr="00923B09" w14:paraId="0BF610E0" w14:textId="77777777" w:rsidTr="00024828">
        <w:trPr>
          <w:trHeight w:val="255"/>
        </w:trPr>
        <w:tc>
          <w:tcPr>
            <w:tcW w:w="6271" w:type="dxa"/>
            <w:tcBorders>
              <w:top w:val="nil"/>
              <w:left w:val="double" w:sz="6" w:space="0" w:color="auto"/>
              <w:bottom w:val="single" w:sz="4" w:space="0" w:color="auto"/>
              <w:right w:val="single" w:sz="4" w:space="0" w:color="auto"/>
            </w:tcBorders>
            <w:shd w:val="clear" w:color="auto" w:fill="auto"/>
            <w:vAlign w:val="center"/>
            <w:hideMark/>
          </w:tcPr>
          <w:p w14:paraId="7B8EAB62"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"Производительность труда"</w:t>
            </w:r>
          </w:p>
        </w:tc>
        <w:tc>
          <w:tcPr>
            <w:tcW w:w="1134" w:type="dxa"/>
            <w:tcBorders>
              <w:top w:val="nil"/>
              <w:left w:val="nil"/>
              <w:bottom w:val="single" w:sz="4" w:space="0" w:color="auto"/>
              <w:right w:val="single" w:sz="4" w:space="0" w:color="auto"/>
            </w:tcBorders>
            <w:shd w:val="clear" w:color="auto" w:fill="auto"/>
            <w:vAlign w:val="center"/>
            <w:hideMark/>
          </w:tcPr>
          <w:p w14:paraId="2B51D76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17,4 </w:t>
            </w:r>
          </w:p>
        </w:tc>
        <w:tc>
          <w:tcPr>
            <w:tcW w:w="1275" w:type="dxa"/>
            <w:tcBorders>
              <w:top w:val="nil"/>
              <w:left w:val="nil"/>
              <w:bottom w:val="single" w:sz="4" w:space="0" w:color="auto"/>
              <w:right w:val="single" w:sz="4" w:space="0" w:color="auto"/>
            </w:tcBorders>
            <w:shd w:val="clear" w:color="auto" w:fill="auto"/>
            <w:vAlign w:val="center"/>
            <w:hideMark/>
          </w:tcPr>
          <w:p w14:paraId="7DC217C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12,0 </w:t>
            </w:r>
          </w:p>
        </w:tc>
        <w:tc>
          <w:tcPr>
            <w:tcW w:w="716" w:type="dxa"/>
            <w:tcBorders>
              <w:top w:val="nil"/>
              <w:left w:val="nil"/>
              <w:bottom w:val="single" w:sz="4" w:space="0" w:color="auto"/>
              <w:right w:val="double" w:sz="6" w:space="0" w:color="auto"/>
            </w:tcBorders>
            <w:shd w:val="clear" w:color="auto" w:fill="auto"/>
            <w:vAlign w:val="center"/>
            <w:hideMark/>
          </w:tcPr>
          <w:p w14:paraId="1A1753C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69,0 </w:t>
            </w:r>
          </w:p>
        </w:tc>
      </w:tr>
      <w:tr w:rsidR="00923B09" w:rsidRPr="00923B09" w14:paraId="11872848" w14:textId="77777777" w:rsidTr="00024828">
        <w:trPr>
          <w:trHeight w:val="255"/>
        </w:trPr>
        <w:tc>
          <w:tcPr>
            <w:tcW w:w="6271" w:type="dxa"/>
            <w:tcBorders>
              <w:top w:val="nil"/>
              <w:left w:val="double" w:sz="6" w:space="0" w:color="auto"/>
              <w:bottom w:val="single" w:sz="4" w:space="0" w:color="auto"/>
              <w:right w:val="single" w:sz="4" w:space="0" w:color="auto"/>
            </w:tcBorders>
            <w:shd w:val="clear" w:color="auto" w:fill="auto"/>
            <w:vAlign w:val="center"/>
            <w:hideMark/>
          </w:tcPr>
          <w:p w14:paraId="79F22675"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"Здравоохранение"</w:t>
            </w:r>
          </w:p>
        </w:tc>
        <w:tc>
          <w:tcPr>
            <w:tcW w:w="1134" w:type="dxa"/>
            <w:tcBorders>
              <w:top w:val="nil"/>
              <w:left w:val="nil"/>
              <w:bottom w:val="single" w:sz="4" w:space="0" w:color="auto"/>
              <w:right w:val="single" w:sz="4" w:space="0" w:color="auto"/>
            </w:tcBorders>
            <w:shd w:val="clear" w:color="auto" w:fill="auto"/>
            <w:vAlign w:val="center"/>
            <w:hideMark/>
          </w:tcPr>
          <w:p w14:paraId="59BA427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4 192,9 </w:t>
            </w:r>
          </w:p>
        </w:tc>
        <w:tc>
          <w:tcPr>
            <w:tcW w:w="1275" w:type="dxa"/>
            <w:tcBorders>
              <w:top w:val="nil"/>
              <w:left w:val="nil"/>
              <w:bottom w:val="single" w:sz="4" w:space="0" w:color="auto"/>
              <w:right w:val="single" w:sz="4" w:space="0" w:color="auto"/>
            </w:tcBorders>
            <w:shd w:val="clear" w:color="auto" w:fill="auto"/>
            <w:vAlign w:val="center"/>
            <w:hideMark/>
          </w:tcPr>
          <w:p w14:paraId="5995126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2 016,8 </w:t>
            </w:r>
          </w:p>
        </w:tc>
        <w:tc>
          <w:tcPr>
            <w:tcW w:w="716" w:type="dxa"/>
            <w:tcBorders>
              <w:top w:val="nil"/>
              <w:left w:val="nil"/>
              <w:bottom w:val="single" w:sz="4" w:space="0" w:color="auto"/>
              <w:right w:val="double" w:sz="6" w:space="0" w:color="auto"/>
            </w:tcBorders>
            <w:shd w:val="clear" w:color="auto" w:fill="auto"/>
            <w:vAlign w:val="center"/>
            <w:hideMark/>
          </w:tcPr>
          <w:p w14:paraId="46F0736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48,1 </w:t>
            </w:r>
          </w:p>
        </w:tc>
      </w:tr>
      <w:tr w:rsidR="00923B09" w:rsidRPr="00923B09" w14:paraId="3E6653C4" w14:textId="77777777" w:rsidTr="00024828">
        <w:trPr>
          <w:trHeight w:val="385"/>
        </w:trPr>
        <w:tc>
          <w:tcPr>
            <w:tcW w:w="6271" w:type="dxa"/>
            <w:tcBorders>
              <w:top w:val="nil"/>
              <w:left w:val="double" w:sz="6" w:space="0" w:color="auto"/>
              <w:bottom w:val="single" w:sz="4" w:space="0" w:color="auto"/>
              <w:right w:val="single" w:sz="4" w:space="0" w:color="auto"/>
            </w:tcBorders>
            <w:shd w:val="clear" w:color="auto" w:fill="auto"/>
            <w:vAlign w:val="center"/>
            <w:hideMark/>
          </w:tcPr>
          <w:p w14:paraId="0921160C"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Комплексный план модернизации и расширения магистральной инфраструктуры</w:t>
            </w:r>
          </w:p>
        </w:tc>
        <w:tc>
          <w:tcPr>
            <w:tcW w:w="1134" w:type="dxa"/>
            <w:tcBorders>
              <w:top w:val="nil"/>
              <w:left w:val="nil"/>
              <w:bottom w:val="single" w:sz="4" w:space="0" w:color="auto"/>
              <w:right w:val="single" w:sz="4" w:space="0" w:color="auto"/>
            </w:tcBorders>
            <w:shd w:val="clear" w:color="auto" w:fill="auto"/>
            <w:vAlign w:val="center"/>
            <w:hideMark/>
          </w:tcPr>
          <w:p w14:paraId="55576D3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332,3 </w:t>
            </w:r>
          </w:p>
        </w:tc>
        <w:tc>
          <w:tcPr>
            <w:tcW w:w="1275" w:type="dxa"/>
            <w:tcBorders>
              <w:top w:val="nil"/>
              <w:left w:val="nil"/>
              <w:bottom w:val="single" w:sz="4" w:space="0" w:color="auto"/>
              <w:right w:val="single" w:sz="4" w:space="0" w:color="auto"/>
            </w:tcBorders>
            <w:shd w:val="clear" w:color="auto" w:fill="auto"/>
            <w:vAlign w:val="center"/>
            <w:hideMark/>
          </w:tcPr>
          <w:p w14:paraId="1605292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5F07842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106F0F" w:rsidRPr="00923B09" w14:paraId="751430E4" w14:textId="77777777" w:rsidTr="00024828">
        <w:trPr>
          <w:trHeight w:val="66"/>
        </w:trPr>
        <w:tc>
          <w:tcPr>
            <w:tcW w:w="6271" w:type="dxa"/>
            <w:tcBorders>
              <w:top w:val="nil"/>
              <w:left w:val="double" w:sz="6" w:space="0" w:color="auto"/>
              <w:bottom w:val="double" w:sz="6" w:space="0" w:color="auto"/>
              <w:right w:val="single" w:sz="4" w:space="0" w:color="auto"/>
            </w:tcBorders>
            <w:shd w:val="clear" w:color="auto" w:fill="auto"/>
            <w:vAlign w:val="center"/>
            <w:hideMark/>
          </w:tcPr>
          <w:p w14:paraId="76A8607D" w14:textId="77777777" w:rsidR="00106F0F" w:rsidRPr="00923B09" w:rsidRDefault="00106F0F" w:rsidP="00B67E94">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134" w:type="dxa"/>
            <w:tcBorders>
              <w:top w:val="nil"/>
              <w:left w:val="nil"/>
              <w:bottom w:val="double" w:sz="6" w:space="0" w:color="auto"/>
              <w:right w:val="single" w:sz="4" w:space="0" w:color="auto"/>
            </w:tcBorders>
            <w:shd w:val="clear" w:color="auto" w:fill="auto"/>
            <w:vAlign w:val="center"/>
            <w:hideMark/>
          </w:tcPr>
          <w:p w14:paraId="348A96E5"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24 861,4 </w:t>
            </w:r>
          </w:p>
        </w:tc>
        <w:tc>
          <w:tcPr>
            <w:tcW w:w="1275" w:type="dxa"/>
            <w:tcBorders>
              <w:top w:val="nil"/>
              <w:left w:val="nil"/>
              <w:bottom w:val="double" w:sz="6" w:space="0" w:color="auto"/>
              <w:right w:val="single" w:sz="4" w:space="0" w:color="auto"/>
            </w:tcBorders>
            <w:shd w:val="clear" w:color="auto" w:fill="auto"/>
            <w:vAlign w:val="center"/>
            <w:hideMark/>
          </w:tcPr>
          <w:p w14:paraId="43CB8FDB"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11 399,6 </w:t>
            </w:r>
          </w:p>
        </w:tc>
        <w:tc>
          <w:tcPr>
            <w:tcW w:w="716" w:type="dxa"/>
            <w:tcBorders>
              <w:top w:val="nil"/>
              <w:left w:val="nil"/>
              <w:bottom w:val="double" w:sz="6" w:space="0" w:color="auto"/>
              <w:right w:val="double" w:sz="6" w:space="0" w:color="auto"/>
            </w:tcBorders>
            <w:shd w:val="clear" w:color="auto" w:fill="auto"/>
            <w:vAlign w:val="center"/>
            <w:hideMark/>
          </w:tcPr>
          <w:p w14:paraId="735A9507"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45,9 </w:t>
            </w:r>
          </w:p>
        </w:tc>
      </w:tr>
    </w:tbl>
    <w:p w14:paraId="22A484B4" w14:textId="77777777" w:rsidR="00106F0F" w:rsidRPr="00923B09" w:rsidRDefault="00106F0F" w:rsidP="00106F0F">
      <w:pPr>
        <w:spacing w:after="0" w:line="240" w:lineRule="auto"/>
        <w:ind w:firstLine="851"/>
        <w:jc w:val="both"/>
        <w:rPr>
          <w:rFonts w:ascii="Times New Roman" w:hAnsi="Times New Roman"/>
          <w:sz w:val="16"/>
          <w:szCs w:val="16"/>
        </w:rPr>
      </w:pPr>
    </w:p>
    <w:p w14:paraId="1C83BA32" w14:textId="77777777" w:rsidR="00106F0F" w:rsidRPr="00923B09" w:rsidRDefault="00106F0F" w:rsidP="00106F0F">
      <w:pPr>
        <w:keepNext/>
        <w:spacing w:after="0" w:line="240" w:lineRule="auto"/>
        <w:rPr>
          <w:rStyle w:val="afffff7"/>
          <w:smallCaps w:val="0"/>
        </w:rPr>
      </w:pPr>
      <w:r w:rsidRPr="00923B09">
        <w:rPr>
          <w:noProof/>
          <w:lang w:eastAsia="ru-RU"/>
        </w:rPr>
        <w:drawing>
          <wp:inline distT="0" distB="0" distL="0" distR="0" wp14:anchorId="582C0C9E" wp14:editId="2CECF020">
            <wp:extent cx="6271404" cy="2342389"/>
            <wp:effectExtent l="0" t="0" r="0" b="127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65007" cy="2340000"/>
                    </a:xfrm>
                    <a:prstGeom prst="rect">
                      <a:avLst/>
                    </a:prstGeom>
                    <a:noFill/>
                  </pic:spPr>
                </pic:pic>
              </a:graphicData>
            </a:graphic>
          </wp:inline>
        </w:drawing>
      </w:r>
      <w:r w:rsidRPr="00923B09">
        <w:rPr>
          <w:rStyle w:val="afffff7"/>
          <w:smallCaps w:val="0"/>
        </w:rPr>
        <w:t xml:space="preserve">Рисунок </w:t>
      </w:r>
      <w:r w:rsidRPr="00923B09">
        <w:rPr>
          <w:rStyle w:val="afffff7"/>
          <w:smallCaps w:val="0"/>
        </w:rPr>
        <w:fldChar w:fldCharType="begin"/>
      </w:r>
      <w:r w:rsidRPr="00923B09">
        <w:rPr>
          <w:rStyle w:val="afffff7"/>
          <w:smallCaps w:val="0"/>
        </w:rPr>
        <w:instrText xml:space="preserve"> SEQ Рисунок \* ARABIC </w:instrText>
      </w:r>
      <w:r w:rsidRPr="00923B09">
        <w:rPr>
          <w:rStyle w:val="afffff7"/>
          <w:smallCaps w:val="0"/>
        </w:rPr>
        <w:fldChar w:fldCharType="separate"/>
      </w:r>
      <w:r w:rsidR="001220A3" w:rsidRPr="00923B09">
        <w:rPr>
          <w:rStyle w:val="afffff7"/>
          <w:smallCaps w:val="0"/>
          <w:noProof/>
        </w:rPr>
        <w:t>22</w:t>
      </w:r>
      <w:r w:rsidRPr="00923B09">
        <w:rPr>
          <w:rStyle w:val="afffff7"/>
          <w:smallCaps w:val="0"/>
        </w:rPr>
        <w:fldChar w:fldCharType="end"/>
      </w:r>
      <w:r w:rsidRPr="00923B09">
        <w:rPr>
          <w:rStyle w:val="afffff7"/>
          <w:smallCaps w:val="0"/>
        </w:rPr>
        <w:t>. Уровень исполнения областного бюджета за I полугодие 2022 года к утвержденным параметрам, предусмотренным на реализацию приоритетных национальных проектов РФ на 2022 год, %</w:t>
      </w:r>
    </w:p>
    <w:p w14:paraId="048ACA9D" w14:textId="77777777" w:rsidR="00106F0F" w:rsidRPr="00923B09" w:rsidRDefault="00106F0F" w:rsidP="00106F0F">
      <w:pPr>
        <w:spacing w:after="0" w:line="240" w:lineRule="auto"/>
        <w:ind w:firstLine="851"/>
        <w:jc w:val="both"/>
        <w:rPr>
          <w:rFonts w:ascii="Times New Roman" w:hAnsi="Times New Roman"/>
          <w:sz w:val="16"/>
          <w:szCs w:val="16"/>
        </w:rPr>
      </w:pPr>
    </w:p>
    <w:p w14:paraId="5B8B9039" w14:textId="3C135708" w:rsidR="00106F0F" w:rsidRPr="00923B09" w:rsidRDefault="00106F0F" w:rsidP="00E0431A">
      <w:pPr>
        <w:spacing w:after="0" w:line="240" w:lineRule="auto"/>
        <w:ind w:firstLine="709"/>
        <w:jc w:val="both"/>
        <w:rPr>
          <w:rFonts w:ascii="Times New Roman" w:hAnsi="Times New Roman"/>
          <w:sz w:val="28"/>
          <w:szCs w:val="28"/>
        </w:rPr>
      </w:pPr>
      <w:r w:rsidRPr="00923B09">
        <w:rPr>
          <w:rFonts w:ascii="Times New Roman" w:hAnsi="Times New Roman"/>
          <w:sz w:val="28"/>
          <w:szCs w:val="28"/>
        </w:rPr>
        <w:t>Из 12 приоритетных национальных проектов и программ РФ, предусмотренных по состоянию на отчетную дату к финансированию из областного бюджета в 2022 году расходы выше среднего осуществлены по 8 НП РФ, из которых по НП «Культура» на 82,1 % (321,5 млн.руб.), из которых на РП «Культурная среда» направлено 81,7 % (314,1 млн.руб.), в т.ч. местным бюджетам перечислено 58,0 % к плану года 96,9 </w:t>
      </w:r>
      <w:r w:rsidR="00E0431A" w:rsidRPr="00923B09">
        <w:rPr>
          <w:rFonts w:ascii="Times New Roman" w:hAnsi="Times New Roman"/>
          <w:sz w:val="28"/>
          <w:szCs w:val="28"/>
        </w:rPr>
        <w:t>млн.руб.</w:t>
      </w:r>
      <w:r w:rsidRPr="00923B09">
        <w:rPr>
          <w:rFonts w:ascii="Times New Roman" w:hAnsi="Times New Roman"/>
          <w:sz w:val="28"/>
          <w:szCs w:val="28"/>
        </w:rPr>
        <w:t>), а бюджетным учреждениям в виде целевых субсидий на иные цели – 100,0 % (217,2 млн.руб.).</w:t>
      </w:r>
    </w:p>
    <w:p w14:paraId="23E14D16" w14:textId="77777777" w:rsidR="003C399A" w:rsidRPr="00923B09" w:rsidRDefault="003C399A" w:rsidP="003C399A">
      <w:pPr>
        <w:spacing w:after="0" w:line="240" w:lineRule="auto"/>
        <w:ind w:firstLine="709"/>
        <w:jc w:val="both"/>
        <w:rPr>
          <w:rFonts w:ascii="Times New Roman" w:hAnsi="Times New Roman"/>
          <w:sz w:val="28"/>
          <w:szCs w:val="28"/>
        </w:rPr>
      </w:pPr>
      <w:r w:rsidRPr="00923B09">
        <w:rPr>
          <w:rFonts w:ascii="Times New Roman" w:hAnsi="Times New Roman"/>
          <w:sz w:val="28"/>
          <w:szCs w:val="28"/>
        </w:rPr>
        <w:t>Расходы на уровне ниже среднего значения (36,2 % к плану года) осуществлены на реализацию НП «Безопасные качественные дороги» (22,6 %). Отсутствуют расходы на реализацию регионального проекта «Общесистемные меры развития дорожного хозяйства» при утвержденных ассигнованиях в сумме 81,8 млн.руб., предусмотренные в виде целевых субсидий на иные цели бюджетным организациям на внедрение интеллектуальных транспортных систем, предусматривающих автоматизацию процессов управления дорожным движением в городских агломерациях, включающих города с населением свыше 300 тысяч человек (дорожный фонд Архангельской области).</w:t>
      </w:r>
    </w:p>
    <w:p w14:paraId="15571D8F" w14:textId="77777777" w:rsidR="003C399A" w:rsidRPr="00923B09" w:rsidRDefault="003C399A" w:rsidP="003C399A">
      <w:pPr>
        <w:spacing w:after="0" w:line="240" w:lineRule="auto"/>
        <w:ind w:firstLine="709"/>
        <w:jc w:val="both"/>
        <w:rPr>
          <w:rFonts w:ascii="Times New Roman" w:hAnsi="Times New Roman"/>
          <w:sz w:val="28"/>
          <w:szCs w:val="28"/>
        </w:rPr>
      </w:pPr>
      <w:r w:rsidRPr="00923B09">
        <w:rPr>
          <w:rFonts w:ascii="Times New Roman" w:hAnsi="Times New Roman"/>
          <w:sz w:val="28"/>
          <w:szCs w:val="28"/>
        </w:rPr>
        <w:t>Также в отчетном периоде отсутствуют расходы на реализацию следующих 3 НП РФ:</w:t>
      </w:r>
    </w:p>
    <w:p w14:paraId="4A15C540" w14:textId="77777777" w:rsidR="003C399A" w:rsidRPr="00923B09" w:rsidRDefault="003C399A" w:rsidP="003C399A">
      <w:pPr>
        <w:pStyle w:val="a8"/>
        <w:numPr>
          <w:ilvl w:val="0"/>
          <w:numId w:val="11"/>
        </w:numPr>
        <w:ind w:left="0" w:firstLine="709"/>
        <w:jc w:val="both"/>
        <w:rPr>
          <w:sz w:val="28"/>
          <w:szCs w:val="28"/>
        </w:rPr>
      </w:pPr>
      <w:r w:rsidRPr="00923B09">
        <w:rPr>
          <w:sz w:val="28"/>
          <w:szCs w:val="28"/>
        </w:rPr>
        <w:t>НП «Туризм и индустрия гостеприимства» при плане года в размере 5,0 млн.руб.;</w:t>
      </w:r>
    </w:p>
    <w:p w14:paraId="403CFAF9" w14:textId="77777777" w:rsidR="003C399A" w:rsidRPr="00923B09" w:rsidRDefault="003C399A" w:rsidP="003C399A">
      <w:pPr>
        <w:pStyle w:val="a8"/>
        <w:numPr>
          <w:ilvl w:val="0"/>
          <w:numId w:val="11"/>
        </w:numPr>
        <w:ind w:left="0" w:firstLine="709"/>
        <w:jc w:val="both"/>
        <w:rPr>
          <w:sz w:val="28"/>
          <w:szCs w:val="28"/>
        </w:rPr>
      </w:pPr>
      <w:r w:rsidRPr="00923B09">
        <w:rPr>
          <w:sz w:val="28"/>
          <w:szCs w:val="28"/>
        </w:rPr>
        <w:t>НП «Цифровая экономика Российской Федерации» при плане 48,4 млн.руб.;</w:t>
      </w:r>
    </w:p>
    <w:p w14:paraId="7E74EA4F" w14:textId="77777777" w:rsidR="003C399A" w:rsidRPr="00923B09" w:rsidRDefault="003C399A" w:rsidP="003C399A">
      <w:pPr>
        <w:pStyle w:val="a8"/>
        <w:numPr>
          <w:ilvl w:val="0"/>
          <w:numId w:val="11"/>
        </w:numPr>
        <w:ind w:left="0" w:firstLine="709"/>
        <w:jc w:val="both"/>
        <w:rPr>
          <w:sz w:val="28"/>
          <w:szCs w:val="28"/>
        </w:rPr>
      </w:pPr>
      <w:r w:rsidRPr="00923B09">
        <w:rPr>
          <w:sz w:val="28"/>
          <w:szCs w:val="28"/>
        </w:rPr>
        <w:t>Комплексный план модернизации и расширения магистральной инфраструктуры, при плане 332,3 млн.руб.</w:t>
      </w:r>
    </w:p>
    <w:p w14:paraId="664DE051" w14:textId="77777777" w:rsidR="003C399A" w:rsidRPr="00923B09" w:rsidRDefault="003C399A" w:rsidP="003C399A">
      <w:pPr>
        <w:spacing w:after="0" w:line="240" w:lineRule="auto"/>
        <w:ind w:firstLine="709"/>
        <w:jc w:val="both"/>
        <w:rPr>
          <w:rFonts w:ascii="Times New Roman" w:hAnsi="Times New Roman"/>
          <w:sz w:val="16"/>
          <w:szCs w:val="16"/>
        </w:rPr>
      </w:pPr>
    </w:p>
    <w:p w14:paraId="1825A9C4" w14:textId="050C31D6" w:rsidR="00106F0F" w:rsidRPr="00923B09" w:rsidRDefault="00106F0F" w:rsidP="003D1901">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Сведения о расходах областного бюджета на реализацию НП РФ в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полугодии текущего года в рамках программ Архангельской области представлены в таблице </w:t>
      </w:r>
      <w:r w:rsidR="00546D93" w:rsidRPr="00923B09">
        <w:rPr>
          <w:rFonts w:ascii="Times New Roman" w:hAnsi="Times New Roman"/>
          <w:sz w:val="28"/>
          <w:szCs w:val="28"/>
        </w:rPr>
        <w:t>44</w:t>
      </w:r>
      <w:r w:rsidRPr="00923B09">
        <w:rPr>
          <w:rFonts w:ascii="Times New Roman" w:hAnsi="Times New Roman"/>
          <w:sz w:val="28"/>
          <w:szCs w:val="28"/>
        </w:rPr>
        <w:t>.</w:t>
      </w:r>
    </w:p>
    <w:p w14:paraId="77EE83F7" w14:textId="77777777" w:rsidR="00106F0F" w:rsidRPr="00923B09" w:rsidRDefault="00106F0F" w:rsidP="003D1901">
      <w:pPr>
        <w:spacing w:after="0" w:line="240" w:lineRule="auto"/>
        <w:ind w:firstLine="709"/>
        <w:jc w:val="both"/>
        <w:rPr>
          <w:rFonts w:ascii="Times New Roman" w:hAnsi="Times New Roman"/>
          <w:sz w:val="28"/>
          <w:szCs w:val="28"/>
        </w:rPr>
      </w:pPr>
    </w:p>
    <w:p w14:paraId="14498AAD" w14:textId="77777777" w:rsidR="00106F0F" w:rsidRPr="00923B09" w:rsidRDefault="00106F0F" w:rsidP="00106F0F">
      <w:pPr>
        <w:spacing w:after="0" w:line="240" w:lineRule="auto"/>
        <w:rPr>
          <w:rStyle w:val="afffff7"/>
          <w:smallCaps w:val="0"/>
        </w:rPr>
      </w:pPr>
      <w:r w:rsidRPr="00923B09">
        <w:rPr>
          <w:rStyle w:val="afffff7"/>
          <w:smallCaps w:val="0"/>
        </w:rPr>
        <w:t xml:space="preserve">Таблица </w:t>
      </w:r>
      <w:r w:rsidRPr="00923B09">
        <w:rPr>
          <w:rStyle w:val="afffff7"/>
          <w:smallCaps w:val="0"/>
        </w:rPr>
        <w:fldChar w:fldCharType="begin"/>
      </w:r>
      <w:r w:rsidRPr="00923B09">
        <w:rPr>
          <w:rStyle w:val="afffff7"/>
          <w:smallCaps w:val="0"/>
        </w:rPr>
        <w:instrText xml:space="preserve"> SEQ Таблица \* ARABIC </w:instrText>
      </w:r>
      <w:r w:rsidRPr="00923B09">
        <w:rPr>
          <w:rStyle w:val="afffff7"/>
          <w:smallCaps w:val="0"/>
        </w:rPr>
        <w:fldChar w:fldCharType="separate"/>
      </w:r>
      <w:r w:rsidR="001220A3" w:rsidRPr="00923B09">
        <w:rPr>
          <w:rStyle w:val="afffff7"/>
          <w:smallCaps w:val="0"/>
          <w:noProof/>
        </w:rPr>
        <w:t>44</w:t>
      </w:r>
      <w:r w:rsidRPr="00923B09">
        <w:rPr>
          <w:rStyle w:val="afffff7"/>
          <w:smallCaps w:val="0"/>
        </w:rPr>
        <w:fldChar w:fldCharType="end"/>
      </w:r>
      <w:r w:rsidRPr="00923B09">
        <w:rPr>
          <w:rStyle w:val="afffff7"/>
          <w:smallCaps w:val="0"/>
        </w:rPr>
        <w:t>. Расходы из областного бюджета на реализацию НП РФ в I полугодии 2022 года в разрезе программ Архангельской области, млн.руб.</w:t>
      </w:r>
    </w:p>
    <w:tbl>
      <w:tblPr>
        <w:tblW w:w="9259" w:type="dxa"/>
        <w:tblInd w:w="85" w:type="dxa"/>
        <w:tblLook w:val="04A0" w:firstRow="1" w:lastRow="0" w:firstColumn="1" w:lastColumn="0" w:noHBand="0" w:noVBand="1"/>
      </w:tblPr>
      <w:tblGrid>
        <w:gridCol w:w="5988"/>
        <w:gridCol w:w="1135"/>
        <w:gridCol w:w="1286"/>
        <w:gridCol w:w="850"/>
      </w:tblGrid>
      <w:tr w:rsidR="00923B09" w:rsidRPr="00923B09" w14:paraId="5F4CE04E" w14:textId="77777777" w:rsidTr="00497AAC">
        <w:trPr>
          <w:trHeight w:val="29"/>
          <w:tblHeader/>
        </w:trPr>
        <w:tc>
          <w:tcPr>
            <w:tcW w:w="598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459D0B5"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 программы Архангельской области</w:t>
            </w:r>
          </w:p>
        </w:tc>
        <w:tc>
          <w:tcPr>
            <w:tcW w:w="1135" w:type="dxa"/>
            <w:tcBorders>
              <w:top w:val="double" w:sz="6" w:space="0" w:color="auto"/>
              <w:left w:val="nil"/>
              <w:bottom w:val="single" w:sz="4" w:space="0" w:color="auto"/>
              <w:right w:val="single" w:sz="4" w:space="0" w:color="auto"/>
            </w:tcBorders>
            <w:shd w:val="clear" w:color="auto" w:fill="auto"/>
            <w:vAlign w:val="center"/>
            <w:hideMark/>
          </w:tcPr>
          <w:p w14:paraId="64A8A2FE"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Утвер-ждено на год</w:t>
            </w:r>
          </w:p>
        </w:tc>
        <w:tc>
          <w:tcPr>
            <w:tcW w:w="1286" w:type="dxa"/>
            <w:tcBorders>
              <w:top w:val="double" w:sz="6" w:space="0" w:color="auto"/>
              <w:left w:val="nil"/>
              <w:bottom w:val="single" w:sz="4" w:space="0" w:color="auto"/>
              <w:right w:val="single" w:sz="4" w:space="0" w:color="auto"/>
            </w:tcBorders>
            <w:shd w:val="clear" w:color="auto" w:fill="auto"/>
            <w:vAlign w:val="center"/>
            <w:hideMark/>
          </w:tcPr>
          <w:p w14:paraId="3481D20D"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Исполнено на 01.07.2022</w:t>
            </w:r>
          </w:p>
        </w:tc>
        <w:tc>
          <w:tcPr>
            <w:tcW w:w="850" w:type="dxa"/>
            <w:tcBorders>
              <w:top w:val="double" w:sz="6" w:space="0" w:color="auto"/>
              <w:left w:val="nil"/>
              <w:bottom w:val="single" w:sz="4" w:space="0" w:color="auto"/>
              <w:right w:val="double" w:sz="6" w:space="0" w:color="auto"/>
            </w:tcBorders>
            <w:shd w:val="clear" w:color="auto" w:fill="auto"/>
            <w:vAlign w:val="center"/>
            <w:hideMark/>
          </w:tcPr>
          <w:p w14:paraId="73640626"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779EB1D9"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2345FDF5"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Развитие здравоохранения Архангельской области</w:t>
            </w:r>
          </w:p>
        </w:tc>
        <w:tc>
          <w:tcPr>
            <w:tcW w:w="1135" w:type="dxa"/>
            <w:tcBorders>
              <w:top w:val="nil"/>
              <w:left w:val="nil"/>
              <w:bottom w:val="single" w:sz="4" w:space="0" w:color="auto"/>
              <w:right w:val="single" w:sz="4" w:space="0" w:color="auto"/>
            </w:tcBorders>
            <w:shd w:val="clear" w:color="auto" w:fill="auto"/>
            <w:vAlign w:val="center"/>
            <w:hideMark/>
          </w:tcPr>
          <w:p w14:paraId="4F2C6FE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4 223,3 </w:t>
            </w:r>
          </w:p>
        </w:tc>
        <w:tc>
          <w:tcPr>
            <w:tcW w:w="1286" w:type="dxa"/>
            <w:tcBorders>
              <w:top w:val="nil"/>
              <w:left w:val="nil"/>
              <w:bottom w:val="single" w:sz="4" w:space="0" w:color="auto"/>
              <w:right w:val="single" w:sz="4" w:space="0" w:color="auto"/>
            </w:tcBorders>
            <w:shd w:val="clear" w:color="auto" w:fill="auto"/>
            <w:vAlign w:val="center"/>
            <w:hideMark/>
          </w:tcPr>
          <w:p w14:paraId="76CCD65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2 017,1 </w:t>
            </w:r>
          </w:p>
        </w:tc>
        <w:tc>
          <w:tcPr>
            <w:tcW w:w="850" w:type="dxa"/>
            <w:tcBorders>
              <w:top w:val="nil"/>
              <w:left w:val="nil"/>
              <w:bottom w:val="single" w:sz="4" w:space="0" w:color="auto"/>
              <w:right w:val="double" w:sz="6" w:space="0" w:color="auto"/>
            </w:tcBorders>
            <w:shd w:val="clear" w:color="auto" w:fill="auto"/>
            <w:vAlign w:val="center"/>
            <w:hideMark/>
          </w:tcPr>
          <w:p w14:paraId="2B47AC0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47,8 </w:t>
            </w:r>
          </w:p>
        </w:tc>
      </w:tr>
      <w:tr w:rsidR="00923B09" w:rsidRPr="00923B09" w14:paraId="223EE291"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1E19CBF8"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Развитие образования и науки Архангельской области</w:t>
            </w:r>
          </w:p>
        </w:tc>
        <w:tc>
          <w:tcPr>
            <w:tcW w:w="1135" w:type="dxa"/>
            <w:tcBorders>
              <w:top w:val="nil"/>
              <w:left w:val="nil"/>
              <w:bottom w:val="single" w:sz="4" w:space="0" w:color="auto"/>
              <w:right w:val="single" w:sz="4" w:space="0" w:color="auto"/>
            </w:tcBorders>
            <w:shd w:val="clear" w:color="auto" w:fill="auto"/>
            <w:vAlign w:val="center"/>
            <w:hideMark/>
          </w:tcPr>
          <w:p w14:paraId="5EB29F9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1 447,9 </w:t>
            </w:r>
          </w:p>
        </w:tc>
        <w:tc>
          <w:tcPr>
            <w:tcW w:w="1286" w:type="dxa"/>
            <w:tcBorders>
              <w:top w:val="nil"/>
              <w:left w:val="nil"/>
              <w:bottom w:val="single" w:sz="4" w:space="0" w:color="auto"/>
              <w:right w:val="single" w:sz="4" w:space="0" w:color="auto"/>
            </w:tcBorders>
            <w:shd w:val="clear" w:color="auto" w:fill="auto"/>
            <w:vAlign w:val="center"/>
            <w:hideMark/>
          </w:tcPr>
          <w:p w14:paraId="05A0598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837,9 </w:t>
            </w:r>
          </w:p>
        </w:tc>
        <w:tc>
          <w:tcPr>
            <w:tcW w:w="850" w:type="dxa"/>
            <w:tcBorders>
              <w:top w:val="nil"/>
              <w:left w:val="nil"/>
              <w:bottom w:val="single" w:sz="4" w:space="0" w:color="auto"/>
              <w:right w:val="double" w:sz="6" w:space="0" w:color="auto"/>
            </w:tcBorders>
            <w:shd w:val="clear" w:color="auto" w:fill="auto"/>
            <w:vAlign w:val="center"/>
            <w:hideMark/>
          </w:tcPr>
          <w:p w14:paraId="7397D12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57,9 </w:t>
            </w:r>
          </w:p>
        </w:tc>
      </w:tr>
      <w:tr w:rsidR="00923B09" w:rsidRPr="00923B09" w14:paraId="1BC05FB3"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618686A7"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Социальная поддержка граждан в Архангельской области</w:t>
            </w:r>
          </w:p>
        </w:tc>
        <w:tc>
          <w:tcPr>
            <w:tcW w:w="1135" w:type="dxa"/>
            <w:tcBorders>
              <w:top w:val="nil"/>
              <w:left w:val="nil"/>
              <w:bottom w:val="single" w:sz="4" w:space="0" w:color="auto"/>
              <w:right w:val="single" w:sz="4" w:space="0" w:color="auto"/>
            </w:tcBorders>
            <w:shd w:val="clear" w:color="auto" w:fill="auto"/>
            <w:vAlign w:val="center"/>
            <w:hideMark/>
          </w:tcPr>
          <w:p w14:paraId="00E8946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2 523,4 </w:t>
            </w:r>
          </w:p>
        </w:tc>
        <w:tc>
          <w:tcPr>
            <w:tcW w:w="1286" w:type="dxa"/>
            <w:tcBorders>
              <w:top w:val="nil"/>
              <w:left w:val="nil"/>
              <w:bottom w:val="single" w:sz="4" w:space="0" w:color="auto"/>
              <w:right w:val="single" w:sz="4" w:space="0" w:color="auto"/>
            </w:tcBorders>
            <w:shd w:val="clear" w:color="auto" w:fill="auto"/>
            <w:vAlign w:val="center"/>
            <w:hideMark/>
          </w:tcPr>
          <w:p w14:paraId="7592F8A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1 160,5 </w:t>
            </w:r>
          </w:p>
        </w:tc>
        <w:tc>
          <w:tcPr>
            <w:tcW w:w="850" w:type="dxa"/>
            <w:tcBorders>
              <w:top w:val="nil"/>
              <w:left w:val="nil"/>
              <w:bottom w:val="single" w:sz="4" w:space="0" w:color="auto"/>
              <w:right w:val="double" w:sz="6" w:space="0" w:color="auto"/>
            </w:tcBorders>
            <w:shd w:val="clear" w:color="auto" w:fill="auto"/>
            <w:vAlign w:val="center"/>
            <w:hideMark/>
          </w:tcPr>
          <w:p w14:paraId="225B184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46,0 </w:t>
            </w:r>
          </w:p>
        </w:tc>
      </w:tr>
      <w:tr w:rsidR="00923B09" w:rsidRPr="00923B09" w14:paraId="13EB3DCE"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3E241711"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Культура Русского Севера</w:t>
            </w:r>
          </w:p>
        </w:tc>
        <w:tc>
          <w:tcPr>
            <w:tcW w:w="1135" w:type="dxa"/>
            <w:tcBorders>
              <w:top w:val="nil"/>
              <w:left w:val="nil"/>
              <w:bottom w:val="single" w:sz="4" w:space="0" w:color="auto"/>
              <w:right w:val="single" w:sz="4" w:space="0" w:color="auto"/>
            </w:tcBorders>
            <w:shd w:val="clear" w:color="auto" w:fill="auto"/>
            <w:vAlign w:val="center"/>
            <w:hideMark/>
          </w:tcPr>
          <w:p w14:paraId="0995B42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396,7 </w:t>
            </w:r>
          </w:p>
        </w:tc>
        <w:tc>
          <w:tcPr>
            <w:tcW w:w="1286" w:type="dxa"/>
            <w:tcBorders>
              <w:top w:val="nil"/>
              <w:left w:val="nil"/>
              <w:bottom w:val="single" w:sz="4" w:space="0" w:color="auto"/>
              <w:right w:val="single" w:sz="4" w:space="0" w:color="auto"/>
            </w:tcBorders>
            <w:shd w:val="clear" w:color="auto" w:fill="auto"/>
            <w:vAlign w:val="center"/>
            <w:hideMark/>
          </w:tcPr>
          <w:p w14:paraId="4F2C1E5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321,5 </w:t>
            </w:r>
          </w:p>
        </w:tc>
        <w:tc>
          <w:tcPr>
            <w:tcW w:w="850" w:type="dxa"/>
            <w:tcBorders>
              <w:top w:val="nil"/>
              <w:left w:val="nil"/>
              <w:bottom w:val="single" w:sz="4" w:space="0" w:color="auto"/>
              <w:right w:val="double" w:sz="6" w:space="0" w:color="auto"/>
            </w:tcBorders>
            <w:shd w:val="clear" w:color="auto" w:fill="auto"/>
            <w:vAlign w:val="center"/>
            <w:hideMark/>
          </w:tcPr>
          <w:p w14:paraId="6A95E7D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81,0 </w:t>
            </w:r>
          </w:p>
        </w:tc>
      </w:tr>
      <w:tr w:rsidR="00923B09" w:rsidRPr="00923B09" w14:paraId="080E22B8"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42AECB7F"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w:t>
            </w:r>
          </w:p>
        </w:tc>
        <w:tc>
          <w:tcPr>
            <w:tcW w:w="1135" w:type="dxa"/>
            <w:tcBorders>
              <w:top w:val="nil"/>
              <w:left w:val="nil"/>
              <w:bottom w:val="single" w:sz="4" w:space="0" w:color="auto"/>
              <w:right w:val="single" w:sz="4" w:space="0" w:color="auto"/>
            </w:tcBorders>
            <w:shd w:val="clear" w:color="auto" w:fill="auto"/>
            <w:vAlign w:val="center"/>
            <w:hideMark/>
          </w:tcPr>
          <w:p w14:paraId="46C1A1C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9,5 </w:t>
            </w:r>
          </w:p>
        </w:tc>
        <w:tc>
          <w:tcPr>
            <w:tcW w:w="1286" w:type="dxa"/>
            <w:tcBorders>
              <w:top w:val="nil"/>
              <w:left w:val="nil"/>
              <w:bottom w:val="single" w:sz="4" w:space="0" w:color="auto"/>
              <w:right w:val="single" w:sz="4" w:space="0" w:color="auto"/>
            </w:tcBorders>
            <w:shd w:val="clear" w:color="auto" w:fill="auto"/>
            <w:vAlign w:val="center"/>
            <w:hideMark/>
          </w:tcPr>
          <w:p w14:paraId="0D69071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 </w:t>
            </w:r>
          </w:p>
        </w:tc>
        <w:tc>
          <w:tcPr>
            <w:tcW w:w="850" w:type="dxa"/>
            <w:tcBorders>
              <w:top w:val="nil"/>
              <w:left w:val="nil"/>
              <w:bottom w:val="single" w:sz="4" w:space="0" w:color="auto"/>
              <w:right w:val="double" w:sz="6" w:space="0" w:color="auto"/>
            </w:tcBorders>
            <w:shd w:val="clear" w:color="auto" w:fill="auto"/>
            <w:vAlign w:val="center"/>
            <w:hideMark/>
          </w:tcPr>
          <w:p w14:paraId="11410FF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70,4 </w:t>
            </w:r>
          </w:p>
        </w:tc>
      </w:tr>
      <w:tr w:rsidR="00923B09" w:rsidRPr="00923B09" w14:paraId="168BD16E"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215691DC"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качественным, доступным жильем и объектами инженерной инфраструктуры населения Архангельской области</w:t>
            </w:r>
          </w:p>
        </w:tc>
        <w:tc>
          <w:tcPr>
            <w:tcW w:w="1135" w:type="dxa"/>
            <w:tcBorders>
              <w:top w:val="nil"/>
              <w:left w:val="nil"/>
              <w:bottom w:val="single" w:sz="4" w:space="0" w:color="auto"/>
              <w:right w:val="single" w:sz="4" w:space="0" w:color="auto"/>
            </w:tcBorders>
            <w:shd w:val="clear" w:color="auto" w:fill="auto"/>
            <w:vAlign w:val="center"/>
            <w:hideMark/>
          </w:tcPr>
          <w:p w14:paraId="1126746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431,7 </w:t>
            </w:r>
          </w:p>
        </w:tc>
        <w:tc>
          <w:tcPr>
            <w:tcW w:w="1286" w:type="dxa"/>
            <w:tcBorders>
              <w:top w:val="nil"/>
              <w:left w:val="nil"/>
              <w:bottom w:val="single" w:sz="4" w:space="0" w:color="auto"/>
              <w:right w:val="single" w:sz="4" w:space="0" w:color="auto"/>
            </w:tcBorders>
            <w:shd w:val="clear" w:color="auto" w:fill="auto"/>
            <w:vAlign w:val="center"/>
            <w:hideMark/>
          </w:tcPr>
          <w:p w14:paraId="0B4D225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175,8 </w:t>
            </w:r>
          </w:p>
        </w:tc>
        <w:tc>
          <w:tcPr>
            <w:tcW w:w="850" w:type="dxa"/>
            <w:tcBorders>
              <w:top w:val="nil"/>
              <w:left w:val="nil"/>
              <w:bottom w:val="single" w:sz="4" w:space="0" w:color="auto"/>
              <w:right w:val="double" w:sz="6" w:space="0" w:color="auto"/>
            </w:tcBorders>
            <w:shd w:val="clear" w:color="auto" w:fill="auto"/>
            <w:vAlign w:val="center"/>
            <w:hideMark/>
          </w:tcPr>
          <w:p w14:paraId="292BF61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40,7 </w:t>
            </w:r>
          </w:p>
        </w:tc>
      </w:tr>
      <w:tr w:rsidR="00923B09" w:rsidRPr="00923B09" w14:paraId="3EEC24F6"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0CEE27FB"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Содействие занятости населения Архангельской области, улучшение условий и охраны труда</w:t>
            </w:r>
          </w:p>
        </w:tc>
        <w:tc>
          <w:tcPr>
            <w:tcW w:w="1135" w:type="dxa"/>
            <w:tcBorders>
              <w:top w:val="nil"/>
              <w:left w:val="nil"/>
              <w:bottom w:val="single" w:sz="4" w:space="0" w:color="auto"/>
              <w:right w:val="single" w:sz="4" w:space="0" w:color="auto"/>
            </w:tcBorders>
            <w:shd w:val="clear" w:color="auto" w:fill="auto"/>
            <w:vAlign w:val="center"/>
            <w:hideMark/>
          </w:tcPr>
          <w:p w14:paraId="2780727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18,5 </w:t>
            </w:r>
          </w:p>
        </w:tc>
        <w:tc>
          <w:tcPr>
            <w:tcW w:w="1286" w:type="dxa"/>
            <w:tcBorders>
              <w:top w:val="nil"/>
              <w:left w:val="nil"/>
              <w:bottom w:val="single" w:sz="4" w:space="0" w:color="auto"/>
              <w:right w:val="single" w:sz="4" w:space="0" w:color="auto"/>
            </w:tcBorders>
            <w:shd w:val="clear" w:color="auto" w:fill="auto"/>
            <w:vAlign w:val="center"/>
            <w:hideMark/>
          </w:tcPr>
          <w:p w14:paraId="05B343FA"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 </w:t>
            </w:r>
          </w:p>
        </w:tc>
        <w:tc>
          <w:tcPr>
            <w:tcW w:w="850" w:type="dxa"/>
            <w:tcBorders>
              <w:top w:val="nil"/>
              <w:left w:val="nil"/>
              <w:bottom w:val="single" w:sz="4" w:space="0" w:color="auto"/>
              <w:right w:val="double" w:sz="6" w:space="0" w:color="auto"/>
            </w:tcBorders>
            <w:shd w:val="clear" w:color="auto" w:fill="auto"/>
            <w:vAlign w:val="center"/>
            <w:hideMark/>
          </w:tcPr>
          <w:p w14:paraId="4943890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18,3 </w:t>
            </w:r>
          </w:p>
        </w:tc>
      </w:tr>
      <w:tr w:rsidR="00923B09" w:rsidRPr="00923B09" w14:paraId="6E537851"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0452C84A"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1135" w:type="dxa"/>
            <w:tcBorders>
              <w:top w:val="nil"/>
              <w:left w:val="nil"/>
              <w:bottom w:val="single" w:sz="4" w:space="0" w:color="auto"/>
              <w:right w:val="single" w:sz="4" w:space="0" w:color="auto"/>
            </w:tcBorders>
            <w:shd w:val="clear" w:color="auto" w:fill="auto"/>
            <w:vAlign w:val="center"/>
            <w:hideMark/>
          </w:tcPr>
          <w:p w14:paraId="76DA66F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8,9 </w:t>
            </w:r>
          </w:p>
        </w:tc>
        <w:tc>
          <w:tcPr>
            <w:tcW w:w="1286" w:type="dxa"/>
            <w:tcBorders>
              <w:top w:val="nil"/>
              <w:left w:val="nil"/>
              <w:bottom w:val="single" w:sz="4" w:space="0" w:color="auto"/>
              <w:right w:val="single" w:sz="4" w:space="0" w:color="auto"/>
            </w:tcBorders>
            <w:shd w:val="clear" w:color="auto" w:fill="auto"/>
            <w:vAlign w:val="center"/>
            <w:hideMark/>
          </w:tcPr>
          <w:p w14:paraId="33AD18C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 </w:t>
            </w:r>
          </w:p>
        </w:tc>
        <w:tc>
          <w:tcPr>
            <w:tcW w:w="850" w:type="dxa"/>
            <w:tcBorders>
              <w:top w:val="nil"/>
              <w:left w:val="nil"/>
              <w:bottom w:val="single" w:sz="4" w:space="0" w:color="auto"/>
              <w:right w:val="double" w:sz="6" w:space="0" w:color="auto"/>
            </w:tcBorders>
            <w:shd w:val="clear" w:color="auto" w:fill="auto"/>
            <w:vAlign w:val="center"/>
            <w:hideMark/>
          </w:tcPr>
          <w:p w14:paraId="129B63E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50,2 </w:t>
            </w:r>
          </w:p>
        </w:tc>
      </w:tr>
      <w:tr w:rsidR="00923B09" w:rsidRPr="00923B09" w14:paraId="6633AF99"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133BA381"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Формирование современной городской среды в Архангельской области</w:t>
            </w:r>
          </w:p>
        </w:tc>
        <w:tc>
          <w:tcPr>
            <w:tcW w:w="1135" w:type="dxa"/>
            <w:tcBorders>
              <w:top w:val="nil"/>
              <w:left w:val="nil"/>
              <w:bottom w:val="single" w:sz="4" w:space="0" w:color="auto"/>
              <w:right w:val="single" w:sz="4" w:space="0" w:color="auto"/>
            </w:tcBorders>
            <w:shd w:val="clear" w:color="auto" w:fill="auto"/>
            <w:vAlign w:val="center"/>
            <w:hideMark/>
          </w:tcPr>
          <w:p w14:paraId="71FC4AE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514,0 </w:t>
            </w:r>
          </w:p>
        </w:tc>
        <w:tc>
          <w:tcPr>
            <w:tcW w:w="1286" w:type="dxa"/>
            <w:tcBorders>
              <w:top w:val="nil"/>
              <w:left w:val="nil"/>
              <w:bottom w:val="single" w:sz="4" w:space="0" w:color="auto"/>
              <w:right w:val="single" w:sz="4" w:space="0" w:color="auto"/>
            </w:tcBorders>
            <w:shd w:val="clear" w:color="auto" w:fill="auto"/>
            <w:vAlign w:val="center"/>
            <w:hideMark/>
          </w:tcPr>
          <w:p w14:paraId="76D16A5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192,0 </w:t>
            </w:r>
          </w:p>
        </w:tc>
        <w:tc>
          <w:tcPr>
            <w:tcW w:w="850" w:type="dxa"/>
            <w:tcBorders>
              <w:top w:val="nil"/>
              <w:left w:val="nil"/>
              <w:bottom w:val="single" w:sz="4" w:space="0" w:color="auto"/>
              <w:right w:val="double" w:sz="6" w:space="0" w:color="auto"/>
            </w:tcBorders>
            <w:shd w:val="clear" w:color="auto" w:fill="auto"/>
            <w:vAlign w:val="center"/>
            <w:hideMark/>
          </w:tcPr>
          <w:p w14:paraId="5AEA365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37,3 </w:t>
            </w:r>
          </w:p>
        </w:tc>
      </w:tr>
      <w:tr w:rsidR="00923B09" w:rsidRPr="00923B09" w14:paraId="71A781E9"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67E4746B"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Развитие лесного комплекса Архангельской области</w:t>
            </w:r>
          </w:p>
        </w:tc>
        <w:tc>
          <w:tcPr>
            <w:tcW w:w="1135" w:type="dxa"/>
            <w:tcBorders>
              <w:top w:val="nil"/>
              <w:left w:val="nil"/>
              <w:bottom w:val="single" w:sz="4" w:space="0" w:color="auto"/>
              <w:right w:val="single" w:sz="4" w:space="0" w:color="auto"/>
            </w:tcBorders>
            <w:shd w:val="clear" w:color="auto" w:fill="auto"/>
            <w:vAlign w:val="center"/>
            <w:hideMark/>
          </w:tcPr>
          <w:p w14:paraId="4253260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52,1 </w:t>
            </w:r>
          </w:p>
        </w:tc>
        <w:tc>
          <w:tcPr>
            <w:tcW w:w="1286" w:type="dxa"/>
            <w:tcBorders>
              <w:top w:val="nil"/>
              <w:left w:val="nil"/>
              <w:bottom w:val="single" w:sz="4" w:space="0" w:color="auto"/>
              <w:right w:val="single" w:sz="4" w:space="0" w:color="auto"/>
            </w:tcBorders>
            <w:shd w:val="clear" w:color="auto" w:fill="auto"/>
            <w:vAlign w:val="center"/>
            <w:hideMark/>
          </w:tcPr>
          <w:p w14:paraId="0AE6CFB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28,4 </w:t>
            </w:r>
          </w:p>
        </w:tc>
        <w:tc>
          <w:tcPr>
            <w:tcW w:w="850" w:type="dxa"/>
            <w:tcBorders>
              <w:top w:val="nil"/>
              <w:left w:val="nil"/>
              <w:bottom w:val="single" w:sz="4" w:space="0" w:color="auto"/>
              <w:right w:val="double" w:sz="6" w:space="0" w:color="auto"/>
            </w:tcBorders>
            <w:shd w:val="clear" w:color="auto" w:fill="auto"/>
            <w:vAlign w:val="center"/>
            <w:hideMark/>
          </w:tcPr>
          <w:p w14:paraId="53BC161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54,6 </w:t>
            </w:r>
          </w:p>
        </w:tc>
      </w:tr>
      <w:tr w:rsidR="00923B09" w:rsidRPr="00923B09" w14:paraId="5C2D1494"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422FAB86"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Развитие энергетики и жилищно-коммунального хозяйства Архангельской области</w:t>
            </w:r>
          </w:p>
        </w:tc>
        <w:tc>
          <w:tcPr>
            <w:tcW w:w="1135" w:type="dxa"/>
            <w:tcBorders>
              <w:top w:val="nil"/>
              <w:left w:val="nil"/>
              <w:bottom w:val="single" w:sz="4" w:space="0" w:color="auto"/>
              <w:right w:val="single" w:sz="4" w:space="0" w:color="auto"/>
            </w:tcBorders>
            <w:shd w:val="clear" w:color="auto" w:fill="auto"/>
            <w:vAlign w:val="center"/>
            <w:hideMark/>
          </w:tcPr>
          <w:p w14:paraId="39D4127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719,2 </w:t>
            </w:r>
          </w:p>
        </w:tc>
        <w:tc>
          <w:tcPr>
            <w:tcW w:w="1286" w:type="dxa"/>
            <w:tcBorders>
              <w:top w:val="nil"/>
              <w:left w:val="nil"/>
              <w:bottom w:val="single" w:sz="4" w:space="0" w:color="auto"/>
              <w:right w:val="single" w:sz="4" w:space="0" w:color="auto"/>
            </w:tcBorders>
            <w:shd w:val="clear" w:color="auto" w:fill="auto"/>
            <w:vAlign w:val="center"/>
            <w:hideMark/>
          </w:tcPr>
          <w:p w14:paraId="17D5307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298,2 </w:t>
            </w:r>
          </w:p>
        </w:tc>
        <w:tc>
          <w:tcPr>
            <w:tcW w:w="850" w:type="dxa"/>
            <w:tcBorders>
              <w:top w:val="nil"/>
              <w:left w:val="nil"/>
              <w:bottom w:val="single" w:sz="4" w:space="0" w:color="auto"/>
              <w:right w:val="double" w:sz="6" w:space="0" w:color="auto"/>
            </w:tcBorders>
            <w:shd w:val="clear" w:color="auto" w:fill="auto"/>
            <w:vAlign w:val="center"/>
            <w:hideMark/>
          </w:tcPr>
          <w:p w14:paraId="68B0A81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41,5 </w:t>
            </w:r>
          </w:p>
        </w:tc>
      </w:tr>
      <w:tr w:rsidR="00923B09" w:rsidRPr="00923B09" w14:paraId="4DFFBBBA"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487B61A2"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Развитие транспортной системы Архангельской области</w:t>
            </w:r>
          </w:p>
        </w:tc>
        <w:tc>
          <w:tcPr>
            <w:tcW w:w="1135" w:type="dxa"/>
            <w:tcBorders>
              <w:top w:val="nil"/>
              <w:left w:val="nil"/>
              <w:bottom w:val="single" w:sz="4" w:space="0" w:color="auto"/>
              <w:right w:val="single" w:sz="4" w:space="0" w:color="auto"/>
            </w:tcBorders>
            <w:shd w:val="clear" w:color="auto" w:fill="auto"/>
            <w:vAlign w:val="center"/>
            <w:hideMark/>
          </w:tcPr>
          <w:p w14:paraId="405D64F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5 823,6 </w:t>
            </w:r>
          </w:p>
        </w:tc>
        <w:tc>
          <w:tcPr>
            <w:tcW w:w="1286" w:type="dxa"/>
            <w:tcBorders>
              <w:top w:val="nil"/>
              <w:left w:val="nil"/>
              <w:bottom w:val="single" w:sz="4" w:space="0" w:color="auto"/>
              <w:right w:val="single" w:sz="4" w:space="0" w:color="auto"/>
            </w:tcBorders>
            <w:shd w:val="clear" w:color="auto" w:fill="auto"/>
            <w:vAlign w:val="center"/>
            <w:hideMark/>
          </w:tcPr>
          <w:p w14:paraId="59F6F46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1 928,0 </w:t>
            </w:r>
          </w:p>
        </w:tc>
        <w:tc>
          <w:tcPr>
            <w:tcW w:w="850" w:type="dxa"/>
            <w:tcBorders>
              <w:top w:val="nil"/>
              <w:left w:val="nil"/>
              <w:bottom w:val="single" w:sz="4" w:space="0" w:color="auto"/>
              <w:right w:val="double" w:sz="6" w:space="0" w:color="auto"/>
            </w:tcBorders>
            <w:shd w:val="clear" w:color="auto" w:fill="auto"/>
            <w:vAlign w:val="center"/>
            <w:hideMark/>
          </w:tcPr>
          <w:p w14:paraId="720BE93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33,1 </w:t>
            </w:r>
          </w:p>
        </w:tc>
      </w:tr>
      <w:tr w:rsidR="00923B09" w:rsidRPr="00923B09" w14:paraId="732CF27F"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66D19E11"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Развитие инфраструктуры Соловецкого архипелага</w:t>
            </w:r>
          </w:p>
        </w:tc>
        <w:tc>
          <w:tcPr>
            <w:tcW w:w="1135" w:type="dxa"/>
            <w:tcBorders>
              <w:top w:val="nil"/>
              <w:left w:val="nil"/>
              <w:bottom w:val="single" w:sz="4" w:space="0" w:color="auto"/>
              <w:right w:val="single" w:sz="4" w:space="0" w:color="auto"/>
            </w:tcBorders>
            <w:shd w:val="clear" w:color="auto" w:fill="auto"/>
            <w:vAlign w:val="center"/>
            <w:hideMark/>
          </w:tcPr>
          <w:p w14:paraId="12A9E7A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332,3 </w:t>
            </w:r>
          </w:p>
        </w:tc>
        <w:tc>
          <w:tcPr>
            <w:tcW w:w="1286" w:type="dxa"/>
            <w:tcBorders>
              <w:top w:val="nil"/>
              <w:left w:val="nil"/>
              <w:bottom w:val="single" w:sz="4" w:space="0" w:color="auto"/>
              <w:right w:val="single" w:sz="4" w:space="0" w:color="auto"/>
            </w:tcBorders>
            <w:shd w:val="clear" w:color="auto" w:fill="auto"/>
            <w:vAlign w:val="center"/>
            <w:hideMark/>
          </w:tcPr>
          <w:p w14:paraId="1B29376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850" w:type="dxa"/>
            <w:tcBorders>
              <w:top w:val="nil"/>
              <w:left w:val="nil"/>
              <w:bottom w:val="single" w:sz="4" w:space="0" w:color="auto"/>
              <w:right w:val="double" w:sz="6" w:space="0" w:color="auto"/>
            </w:tcBorders>
            <w:shd w:val="clear" w:color="auto" w:fill="auto"/>
            <w:vAlign w:val="center"/>
            <w:hideMark/>
          </w:tcPr>
          <w:p w14:paraId="173F51A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7642AE56"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1E5FE920"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Экономическое развитие и инвестиционная деятельность в Архангельской области</w:t>
            </w:r>
          </w:p>
        </w:tc>
        <w:tc>
          <w:tcPr>
            <w:tcW w:w="1135" w:type="dxa"/>
            <w:tcBorders>
              <w:top w:val="nil"/>
              <w:left w:val="nil"/>
              <w:bottom w:val="single" w:sz="4" w:space="0" w:color="auto"/>
              <w:right w:val="single" w:sz="4" w:space="0" w:color="auto"/>
            </w:tcBorders>
            <w:shd w:val="clear" w:color="auto" w:fill="auto"/>
            <w:vAlign w:val="center"/>
            <w:hideMark/>
          </w:tcPr>
          <w:p w14:paraId="607F352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136,3 </w:t>
            </w:r>
          </w:p>
        </w:tc>
        <w:tc>
          <w:tcPr>
            <w:tcW w:w="1286" w:type="dxa"/>
            <w:tcBorders>
              <w:top w:val="nil"/>
              <w:left w:val="nil"/>
              <w:bottom w:val="single" w:sz="4" w:space="0" w:color="auto"/>
              <w:right w:val="single" w:sz="4" w:space="0" w:color="auto"/>
            </w:tcBorders>
            <w:shd w:val="clear" w:color="auto" w:fill="auto"/>
            <w:vAlign w:val="center"/>
            <w:hideMark/>
          </w:tcPr>
          <w:p w14:paraId="0B282DA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91,9 </w:t>
            </w:r>
          </w:p>
        </w:tc>
        <w:tc>
          <w:tcPr>
            <w:tcW w:w="850" w:type="dxa"/>
            <w:tcBorders>
              <w:top w:val="nil"/>
              <w:left w:val="nil"/>
              <w:bottom w:val="single" w:sz="4" w:space="0" w:color="auto"/>
              <w:right w:val="double" w:sz="6" w:space="0" w:color="auto"/>
            </w:tcBorders>
            <w:shd w:val="clear" w:color="auto" w:fill="auto"/>
            <w:vAlign w:val="center"/>
            <w:hideMark/>
          </w:tcPr>
          <w:p w14:paraId="1F6B665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67,4 </w:t>
            </w:r>
          </w:p>
        </w:tc>
      </w:tr>
      <w:tr w:rsidR="00923B09" w:rsidRPr="00923B09" w14:paraId="3BCFCCED"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77270E0D"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Цифровое развитие Архангельской области</w:t>
            </w:r>
          </w:p>
        </w:tc>
        <w:tc>
          <w:tcPr>
            <w:tcW w:w="1135" w:type="dxa"/>
            <w:tcBorders>
              <w:top w:val="nil"/>
              <w:left w:val="nil"/>
              <w:bottom w:val="single" w:sz="4" w:space="0" w:color="auto"/>
              <w:right w:val="single" w:sz="4" w:space="0" w:color="auto"/>
            </w:tcBorders>
            <w:shd w:val="clear" w:color="auto" w:fill="auto"/>
            <w:vAlign w:val="center"/>
            <w:hideMark/>
          </w:tcPr>
          <w:p w14:paraId="30530FD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48,4 </w:t>
            </w:r>
          </w:p>
        </w:tc>
        <w:tc>
          <w:tcPr>
            <w:tcW w:w="1286" w:type="dxa"/>
            <w:tcBorders>
              <w:top w:val="nil"/>
              <w:left w:val="nil"/>
              <w:bottom w:val="single" w:sz="4" w:space="0" w:color="auto"/>
              <w:right w:val="single" w:sz="4" w:space="0" w:color="auto"/>
            </w:tcBorders>
            <w:shd w:val="clear" w:color="auto" w:fill="auto"/>
            <w:vAlign w:val="center"/>
            <w:hideMark/>
          </w:tcPr>
          <w:p w14:paraId="7D92B1F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850" w:type="dxa"/>
            <w:tcBorders>
              <w:top w:val="nil"/>
              <w:left w:val="nil"/>
              <w:bottom w:val="single" w:sz="4" w:space="0" w:color="auto"/>
              <w:right w:val="double" w:sz="6" w:space="0" w:color="auto"/>
            </w:tcBorders>
            <w:shd w:val="clear" w:color="auto" w:fill="auto"/>
            <w:vAlign w:val="center"/>
            <w:hideMark/>
          </w:tcPr>
          <w:p w14:paraId="7FC175C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530FF8FB"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2DF56927"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Развитие физической культуры и спорта в Архангельской области</w:t>
            </w:r>
          </w:p>
        </w:tc>
        <w:tc>
          <w:tcPr>
            <w:tcW w:w="1135" w:type="dxa"/>
            <w:tcBorders>
              <w:top w:val="nil"/>
              <w:left w:val="nil"/>
              <w:bottom w:val="single" w:sz="4" w:space="0" w:color="auto"/>
              <w:right w:val="single" w:sz="4" w:space="0" w:color="auto"/>
            </w:tcBorders>
            <w:shd w:val="clear" w:color="auto" w:fill="auto"/>
            <w:vAlign w:val="center"/>
            <w:hideMark/>
          </w:tcPr>
          <w:p w14:paraId="3ACFDAD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373,1 </w:t>
            </w:r>
          </w:p>
        </w:tc>
        <w:tc>
          <w:tcPr>
            <w:tcW w:w="1286" w:type="dxa"/>
            <w:tcBorders>
              <w:top w:val="nil"/>
              <w:left w:val="nil"/>
              <w:bottom w:val="single" w:sz="4" w:space="0" w:color="auto"/>
              <w:right w:val="single" w:sz="4" w:space="0" w:color="auto"/>
            </w:tcBorders>
            <w:shd w:val="clear" w:color="auto" w:fill="auto"/>
            <w:vAlign w:val="center"/>
            <w:hideMark/>
          </w:tcPr>
          <w:p w14:paraId="530AD2C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195,2 </w:t>
            </w:r>
          </w:p>
        </w:tc>
        <w:tc>
          <w:tcPr>
            <w:tcW w:w="850" w:type="dxa"/>
            <w:tcBorders>
              <w:top w:val="nil"/>
              <w:left w:val="nil"/>
              <w:bottom w:val="single" w:sz="4" w:space="0" w:color="auto"/>
              <w:right w:val="double" w:sz="6" w:space="0" w:color="auto"/>
            </w:tcBorders>
            <w:shd w:val="clear" w:color="auto" w:fill="auto"/>
            <w:vAlign w:val="center"/>
            <w:hideMark/>
          </w:tcPr>
          <w:p w14:paraId="6145EFD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52,3 </w:t>
            </w:r>
          </w:p>
        </w:tc>
      </w:tr>
      <w:tr w:rsidR="00923B09" w:rsidRPr="00923B09" w14:paraId="205E7460"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26CF8D27"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Молодежь Поморья</w:t>
            </w:r>
          </w:p>
        </w:tc>
        <w:tc>
          <w:tcPr>
            <w:tcW w:w="1135" w:type="dxa"/>
            <w:tcBorders>
              <w:top w:val="nil"/>
              <w:left w:val="nil"/>
              <w:bottom w:val="single" w:sz="4" w:space="0" w:color="auto"/>
              <w:right w:val="single" w:sz="4" w:space="0" w:color="auto"/>
            </w:tcBorders>
            <w:shd w:val="clear" w:color="auto" w:fill="auto"/>
            <w:vAlign w:val="center"/>
            <w:hideMark/>
          </w:tcPr>
          <w:p w14:paraId="0366CE1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 </w:t>
            </w:r>
          </w:p>
        </w:tc>
        <w:tc>
          <w:tcPr>
            <w:tcW w:w="1286" w:type="dxa"/>
            <w:tcBorders>
              <w:top w:val="nil"/>
              <w:left w:val="nil"/>
              <w:bottom w:val="single" w:sz="4" w:space="0" w:color="auto"/>
              <w:right w:val="single" w:sz="4" w:space="0" w:color="auto"/>
            </w:tcBorders>
            <w:shd w:val="clear" w:color="auto" w:fill="auto"/>
            <w:vAlign w:val="center"/>
            <w:hideMark/>
          </w:tcPr>
          <w:p w14:paraId="19FCEF5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c>
          <w:tcPr>
            <w:tcW w:w="850" w:type="dxa"/>
            <w:tcBorders>
              <w:top w:val="nil"/>
              <w:left w:val="nil"/>
              <w:bottom w:val="single" w:sz="4" w:space="0" w:color="auto"/>
              <w:right w:val="double" w:sz="6" w:space="0" w:color="auto"/>
            </w:tcBorders>
            <w:shd w:val="clear" w:color="auto" w:fill="auto"/>
            <w:vAlign w:val="center"/>
            <w:hideMark/>
          </w:tcPr>
          <w:p w14:paraId="1775E1A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50,0 </w:t>
            </w:r>
          </w:p>
        </w:tc>
      </w:tr>
      <w:tr w:rsidR="00923B09" w:rsidRPr="00923B09" w14:paraId="1DADC2B9" w14:textId="77777777" w:rsidTr="003D1901">
        <w:trPr>
          <w:trHeight w:val="64"/>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62A33CE6"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Переселение граждан из аварийного жилищного фонда на 2019 – 2025 годы</w:t>
            </w:r>
          </w:p>
        </w:tc>
        <w:tc>
          <w:tcPr>
            <w:tcW w:w="1135" w:type="dxa"/>
            <w:tcBorders>
              <w:top w:val="nil"/>
              <w:left w:val="nil"/>
              <w:bottom w:val="single" w:sz="4" w:space="0" w:color="auto"/>
              <w:right w:val="single" w:sz="4" w:space="0" w:color="auto"/>
            </w:tcBorders>
            <w:shd w:val="clear" w:color="auto" w:fill="auto"/>
            <w:vAlign w:val="center"/>
            <w:hideMark/>
          </w:tcPr>
          <w:p w14:paraId="2B641BF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7 800,8 </w:t>
            </w:r>
          </w:p>
        </w:tc>
        <w:tc>
          <w:tcPr>
            <w:tcW w:w="1286" w:type="dxa"/>
            <w:tcBorders>
              <w:top w:val="nil"/>
              <w:left w:val="nil"/>
              <w:bottom w:val="single" w:sz="4" w:space="0" w:color="auto"/>
              <w:right w:val="single" w:sz="4" w:space="0" w:color="auto"/>
            </w:tcBorders>
            <w:shd w:val="clear" w:color="auto" w:fill="auto"/>
            <w:vAlign w:val="center"/>
            <w:hideMark/>
          </w:tcPr>
          <w:p w14:paraId="3A91DFD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4 137,7 </w:t>
            </w:r>
          </w:p>
        </w:tc>
        <w:tc>
          <w:tcPr>
            <w:tcW w:w="850" w:type="dxa"/>
            <w:tcBorders>
              <w:top w:val="nil"/>
              <w:left w:val="nil"/>
              <w:bottom w:val="single" w:sz="4" w:space="0" w:color="auto"/>
              <w:right w:val="double" w:sz="6" w:space="0" w:color="auto"/>
            </w:tcBorders>
            <w:shd w:val="clear" w:color="auto" w:fill="auto"/>
            <w:vAlign w:val="center"/>
            <w:hideMark/>
          </w:tcPr>
          <w:p w14:paraId="0944564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53,0 </w:t>
            </w:r>
          </w:p>
        </w:tc>
      </w:tr>
      <w:tr w:rsidR="00106F0F" w:rsidRPr="00923B09" w14:paraId="55066AC9" w14:textId="77777777" w:rsidTr="003D1901">
        <w:trPr>
          <w:trHeight w:val="64"/>
        </w:trPr>
        <w:tc>
          <w:tcPr>
            <w:tcW w:w="5988" w:type="dxa"/>
            <w:tcBorders>
              <w:top w:val="nil"/>
              <w:left w:val="double" w:sz="6" w:space="0" w:color="auto"/>
              <w:bottom w:val="double" w:sz="6" w:space="0" w:color="auto"/>
              <w:right w:val="single" w:sz="4" w:space="0" w:color="auto"/>
            </w:tcBorders>
            <w:shd w:val="clear" w:color="auto" w:fill="auto"/>
            <w:vAlign w:val="center"/>
            <w:hideMark/>
          </w:tcPr>
          <w:p w14:paraId="2E13F525" w14:textId="77777777" w:rsidR="00106F0F" w:rsidRPr="00923B09" w:rsidRDefault="00106F0F" w:rsidP="00B67E94">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135" w:type="dxa"/>
            <w:tcBorders>
              <w:top w:val="nil"/>
              <w:left w:val="nil"/>
              <w:bottom w:val="double" w:sz="6" w:space="0" w:color="auto"/>
              <w:right w:val="single" w:sz="4" w:space="0" w:color="auto"/>
            </w:tcBorders>
            <w:shd w:val="clear" w:color="auto" w:fill="auto"/>
            <w:vAlign w:val="center"/>
            <w:hideMark/>
          </w:tcPr>
          <w:p w14:paraId="4EB06049"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24 861,4 </w:t>
            </w:r>
          </w:p>
        </w:tc>
        <w:tc>
          <w:tcPr>
            <w:tcW w:w="1286" w:type="dxa"/>
            <w:tcBorders>
              <w:top w:val="nil"/>
              <w:left w:val="nil"/>
              <w:bottom w:val="double" w:sz="6" w:space="0" w:color="auto"/>
              <w:right w:val="single" w:sz="4" w:space="0" w:color="auto"/>
            </w:tcBorders>
            <w:shd w:val="clear" w:color="auto" w:fill="auto"/>
            <w:vAlign w:val="center"/>
            <w:hideMark/>
          </w:tcPr>
          <w:p w14:paraId="5F6AB42C"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11 399,6 </w:t>
            </w:r>
          </w:p>
        </w:tc>
        <w:tc>
          <w:tcPr>
            <w:tcW w:w="850" w:type="dxa"/>
            <w:tcBorders>
              <w:top w:val="nil"/>
              <w:left w:val="nil"/>
              <w:bottom w:val="double" w:sz="6" w:space="0" w:color="auto"/>
              <w:right w:val="double" w:sz="6" w:space="0" w:color="auto"/>
            </w:tcBorders>
            <w:shd w:val="clear" w:color="auto" w:fill="auto"/>
            <w:vAlign w:val="center"/>
            <w:hideMark/>
          </w:tcPr>
          <w:p w14:paraId="1B8EEC28"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45,9 </w:t>
            </w:r>
          </w:p>
        </w:tc>
      </w:tr>
    </w:tbl>
    <w:p w14:paraId="723B79F5" w14:textId="77777777" w:rsidR="00106F0F" w:rsidRPr="00923B09" w:rsidRDefault="00106F0F" w:rsidP="00497AAC">
      <w:pPr>
        <w:spacing w:after="0" w:line="240" w:lineRule="auto"/>
        <w:ind w:firstLine="709"/>
        <w:jc w:val="both"/>
        <w:rPr>
          <w:rFonts w:ascii="Times New Roman" w:hAnsi="Times New Roman"/>
          <w:sz w:val="16"/>
          <w:szCs w:val="16"/>
        </w:rPr>
      </w:pPr>
    </w:p>
    <w:p w14:paraId="6EC29D25" w14:textId="77777777" w:rsidR="00106F0F" w:rsidRPr="00923B09" w:rsidRDefault="00106F0F" w:rsidP="00497AAC">
      <w:pPr>
        <w:spacing w:after="0" w:line="240" w:lineRule="auto"/>
        <w:ind w:firstLine="709"/>
        <w:jc w:val="both"/>
        <w:rPr>
          <w:rFonts w:ascii="Times New Roman" w:hAnsi="Times New Roman"/>
          <w:sz w:val="28"/>
          <w:szCs w:val="28"/>
        </w:rPr>
      </w:pPr>
      <w:r w:rsidRPr="00923B09">
        <w:rPr>
          <w:rFonts w:ascii="Times New Roman" w:hAnsi="Times New Roman"/>
          <w:sz w:val="28"/>
          <w:szCs w:val="28"/>
        </w:rPr>
        <w:t>В отчетном периоде отсутствуют расходы бюджета на реализацию:</w:t>
      </w:r>
    </w:p>
    <w:p w14:paraId="5E98033C" w14:textId="77777777" w:rsidR="00866D43" w:rsidRPr="00923B09" w:rsidRDefault="00866D43" w:rsidP="00866D43">
      <w:pPr>
        <w:pStyle w:val="a8"/>
        <w:numPr>
          <w:ilvl w:val="0"/>
          <w:numId w:val="11"/>
        </w:numPr>
        <w:ind w:left="0" w:firstLine="709"/>
        <w:jc w:val="both"/>
        <w:rPr>
          <w:sz w:val="28"/>
          <w:szCs w:val="28"/>
        </w:rPr>
      </w:pPr>
      <w:r w:rsidRPr="00923B09">
        <w:rPr>
          <w:sz w:val="28"/>
          <w:szCs w:val="28"/>
        </w:rPr>
        <w:t>ГП АО «Развитие инфраструктуры Соловецкого архипелага» в рамках РП «Развитие региональных аэропортов», которые предусмотрены в виде бюджетных инвестиций на 2022 год в размере 332,3 млн.руб.;</w:t>
      </w:r>
    </w:p>
    <w:p w14:paraId="75187F47" w14:textId="77777777" w:rsidR="00106F0F" w:rsidRPr="00923B09" w:rsidRDefault="00106F0F" w:rsidP="00F645C7">
      <w:pPr>
        <w:pStyle w:val="a8"/>
        <w:numPr>
          <w:ilvl w:val="0"/>
          <w:numId w:val="11"/>
        </w:numPr>
        <w:ind w:left="0" w:firstLine="709"/>
        <w:jc w:val="both"/>
        <w:rPr>
          <w:sz w:val="28"/>
          <w:szCs w:val="28"/>
        </w:rPr>
      </w:pPr>
      <w:r w:rsidRPr="00923B09">
        <w:rPr>
          <w:sz w:val="28"/>
          <w:szCs w:val="28"/>
        </w:rPr>
        <w:t>ГП АО «Цифровое развитие Архангельской области» в рамках РП «Информационная инфраструктура», которые предусмотрены на реализацию мероприятий по созданию и организации работы единой службы оперативной помощи гражданам по номеру "122" (план года – 7,6 млн.руб.) и на обеспечение на участках мировых судей формирования и функционирования необходимой информационно-технологической и телекоммуникационной инфраструктуры для организации защищенного межведомственного электронного взаимодействия, приема исковых заявлений, направляемых в электронном виде, и организации участия в заседаниях мировых судов в режиме видеоконференцсвязи (план года – 40,7 млн.руб.).</w:t>
      </w:r>
    </w:p>
    <w:p w14:paraId="47D7BB88" w14:textId="77777777" w:rsidR="00106F0F" w:rsidRPr="00923B09" w:rsidRDefault="00106F0F" w:rsidP="00B071A7">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Наибольший уровень исполнения достигнут по следующим государственным программам Архангельской области:</w:t>
      </w:r>
    </w:p>
    <w:p w14:paraId="3A422A3F" w14:textId="77777777" w:rsidR="00106F0F" w:rsidRPr="00923B09" w:rsidRDefault="00106F0F" w:rsidP="00F645C7">
      <w:pPr>
        <w:pStyle w:val="a8"/>
        <w:numPr>
          <w:ilvl w:val="0"/>
          <w:numId w:val="11"/>
        </w:numPr>
        <w:ind w:left="0" w:firstLine="709"/>
        <w:jc w:val="both"/>
        <w:rPr>
          <w:rFonts w:eastAsia="Calibri"/>
          <w:sz w:val="28"/>
          <w:szCs w:val="28"/>
        </w:rPr>
      </w:pPr>
      <w:r w:rsidRPr="00923B09">
        <w:rPr>
          <w:rFonts w:eastAsia="Calibri"/>
          <w:sz w:val="28"/>
          <w:szCs w:val="28"/>
        </w:rPr>
        <w:t>«Культура Русского Севера» - 81,0 % (321,5 млн.руб.), из которых подведомственным учреждениям направлены целевые субсидии на иные цели в размере 217,2 млн.руб. (100,0 %) на реализацию мероприятий по модернизации региональных и муниципальных детских школ искусств по видам искусств (112,8 млн.руб.) и на реновацию учреждений отрасли культуры (104,4 млн.руб.);</w:t>
      </w:r>
    </w:p>
    <w:p w14:paraId="175B8490" w14:textId="77777777" w:rsidR="00106F0F" w:rsidRPr="00923B09" w:rsidRDefault="00106F0F" w:rsidP="00F645C7">
      <w:pPr>
        <w:pStyle w:val="a8"/>
        <w:numPr>
          <w:ilvl w:val="0"/>
          <w:numId w:val="11"/>
        </w:numPr>
        <w:ind w:left="0" w:firstLine="709"/>
        <w:jc w:val="both"/>
        <w:rPr>
          <w:rFonts w:eastAsia="Calibri"/>
          <w:sz w:val="28"/>
          <w:szCs w:val="28"/>
        </w:rPr>
      </w:pPr>
      <w:r w:rsidRPr="00923B09">
        <w:rPr>
          <w:rFonts w:eastAsia="Calibri"/>
          <w:sz w:val="28"/>
          <w:szCs w:val="28"/>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 70,4 %, где средства направлены на создание системы поддержки фермеров и развитие сельской кооперации.</w:t>
      </w:r>
    </w:p>
    <w:p w14:paraId="2CF93B57" w14:textId="2267E293" w:rsidR="00106F0F" w:rsidRPr="00923B09" w:rsidRDefault="00106F0F" w:rsidP="009A23E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разрезе видов расходов бюджетной классификации РФ, произведенные на 01.07.2022 расходы областного бюджета на реализацию НП РФ, представлены в таблице </w:t>
      </w:r>
      <w:r w:rsidR="00546D93" w:rsidRPr="00923B09">
        <w:rPr>
          <w:rFonts w:ascii="Times New Roman" w:hAnsi="Times New Roman"/>
          <w:sz w:val="28"/>
          <w:szCs w:val="28"/>
        </w:rPr>
        <w:t>45</w:t>
      </w:r>
      <w:r w:rsidRPr="00923B09">
        <w:rPr>
          <w:rFonts w:ascii="Times New Roman" w:hAnsi="Times New Roman"/>
          <w:sz w:val="28"/>
          <w:szCs w:val="28"/>
        </w:rPr>
        <w:t>.</w:t>
      </w:r>
    </w:p>
    <w:p w14:paraId="706646D4" w14:textId="77777777" w:rsidR="00106F0F" w:rsidRPr="00923B09" w:rsidRDefault="00106F0F" w:rsidP="009A23E9">
      <w:pPr>
        <w:spacing w:after="0" w:line="240" w:lineRule="auto"/>
        <w:ind w:firstLine="709"/>
        <w:rPr>
          <w:rFonts w:ascii="Times New Roman" w:hAnsi="Times New Roman"/>
          <w:bCs/>
          <w:sz w:val="16"/>
          <w:szCs w:val="16"/>
        </w:rPr>
      </w:pPr>
    </w:p>
    <w:p w14:paraId="1EB82522" w14:textId="77777777" w:rsidR="00106F0F" w:rsidRPr="00923B09" w:rsidRDefault="00106F0F" w:rsidP="00106F0F">
      <w:pPr>
        <w:spacing w:after="0" w:line="240" w:lineRule="auto"/>
        <w:rPr>
          <w:rStyle w:val="afffff7"/>
          <w:smallCaps w:val="0"/>
        </w:rPr>
      </w:pPr>
      <w:r w:rsidRPr="00923B09">
        <w:rPr>
          <w:rStyle w:val="afffff7"/>
          <w:smallCaps w:val="0"/>
        </w:rPr>
        <w:t xml:space="preserve">Таблица </w:t>
      </w:r>
      <w:r w:rsidRPr="00923B09">
        <w:rPr>
          <w:rStyle w:val="afffff7"/>
          <w:smallCaps w:val="0"/>
        </w:rPr>
        <w:fldChar w:fldCharType="begin"/>
      </w:r>
      <w:r w:rsidRPr="00923B09">
        <w:rPr>
          <w:rStyle w:val="afffff7"/>
          <w:smallCaps w:val="0"/>
        </w:rPr>
        <w:instrText xml:space="preserve"> SEQ Таблица \* ARABIC </w:instrText>
      </w:r>
      <w:r w:rsidRPr="00923B09">
        <w:rPr>
          <w:rStyle w:val="afffff7"/>
          <w:smallCaps w:val="0"/>
        </w:rPr>
        <w:fldChar w:fldCharType="separate"/>
      </w:r>
      <w:r w:rsidR="001220A3" w:rsidRPr="00923B09">
        <w:rPr>
          <w:rStyle w:val="afffff7"/>
          <w:smallCaps w:val="0"/>
          <w:noProof/>
        </w:rPr>
        <w:t>45</w:t>
      </w:r>
      <w:r w:rsidRPr="00923B09">
        <w:rPr>
          <w:rStyle w:val="afffff7"/>
          <w:smallCaps w:val="0"/>
        </w:rPr>
        <w:fldChar w:fldCharType="end"/>
      </w:r>
      <w:r w:rsidRPr="00923B09">
        <w:rPr>
          <w:rStyle w:val="afffff7"/>
          <w:smallCaps w:val="0"/>
        </w:rPr>
        <w:t>. Расходы из областного бюджета на реализацию приоритетных национальных проектов РФ за I полугодие 2022 года, в разрезе видов расходов, млн.руб.</w:t>
      </w:r>
    </w:p>
    <w:tbl>
      <w:tblPr>
        <w:tblW w:w="9220" w:type="dxa"/>
        <w:tblInd w:w="85" w:type="dxa"/>
        <w:tblLayout w:type="fixed"/>
        <w:tblLook w:val="04A0" w:firstRow="1" w:lastRow="0" w:firstColumn="1" w:lastColumn="0" w:noHBand="0" w:noVBand="1"/>
      </w:tblPr>
      <w:tblGrid>
        <w:gridCol w:w="6129"/>
        <w:gridCol w:w="1178"/>
        <w:gridCol w:w="1232"/>
        <w:gridCol w:w="681"/>
      </w:tblGrid>
      <w:tr w:rsidR="00923B09" w:rsidRPr="00923B09" w14:paraId="771834CE" w14:textId="77777777" w:rsidTr="004C3BBD">
        <w:trPr>
          <w:trHeight w:val="25"/>
          <w:tblHeader/>
        </w:trPr>
        <w:tc>
          <w:tcPr>
            <w:tcW w:w="6129"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19755568"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1178"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455A3845"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Утвер-ждено на год</w:t>
            </w:r>
          </w:p>
        </w:tc>
        <w:tc>
          <w:tcPr>
            <w:tcW w:w="1232" w:type="dxa"/>
            <w:tcBorders>
              <w:top w:val="double" w:sz="6" w:space="0" w:color="auto"/>
              <w:left w:val="nil"/>
              <w:bottom w:val="single" w:sz="4" w:space="0" w:color="auto"/>
              <w:right w:val="single" w:sz="4" w:space="0" w:color="auto"/>
            </w:tcBorders>
            <w:shd w:val="clear" w:color="auto" w:fill="auto"/>
            <w:vAlign w:val="center"/>
            <w:hideMark/>
          </w:tcPr>
          <w:p w14:paraId="312D7F77"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Исполнено на 01.07.2022</w:t>
            </w:r>
          </w:p>
        </w:tc>
        <w:tc>
          <w:tcPr>
            <w:tcW w:w="681" w:type="dxa"/>
            <w:tcBorders>
              <w:top w:val="double" w:sz="6" w:space="0" w:color="auto"/>
              <w:left w:val="nil"/>
              <w:bottom w:val="single" w:sz="4" w:space="0" w:color="auto"/>
              <w:right w:val="double" w:sz="6" w:space="0" w:color="auto"/>
            </w:tcBorders>
            <w:shd w:val="clear" w:color="auto" w:fill="auto"/>
            <w:vAlign w:val="center"/>
            <w:hideMark/>
          </w:tcPr>
          <w:p w14:paraId="397FCE40"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0F13EE6D" w14:textId="77777777" w:rsidTr="004C3BBD">
        <w:trPr>
          <w:trHeight w:val="60"/>
        </w:trPr>
        <w:tc>
          <w:tcPr>
            <w:tcW w:w="6129" w:type="dxa"/>
            <w:tcBorders>
              <w:top w:val="nil"/>
              <w:left w:val="double" w:sz="6" w:space="0" w:color="auto"/>
              <w:bottom w:val="single" w:sz="4" w:space="0" w:color="auto"/>
              <w:right w:val="single" w:sz="4" w:space="0" w:color="auto"/>
            </w:tcBorders>
            <w:shd w:val="clear" w:color="auto" w:fill="auto"/>
            <w:noWrap/>
            <w:vAlign w:val="center"/>
            <w:hideMark/>
          </w:tcPr>
          <w:p w14:paraId="76AEAE94"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Контрактуемые расходы бюджета (ВР 240, 323, 410)</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266C6BC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13 237,4 </w:t>
            </w:r>
          </w:p>
        </w:tc>
        <w:tc>
          <w:tcPr>
            <w:tcW w:w="1232" w:type="dxa"/>
            <w:tcBorders>
              <w:top w:val="nil"/>
              <w:left w:val="nil"/>
              <w:bottom w:val="single" w:sz="4" w:space="0" w:color="auto"/>
              <w:right w:val="single" w:sz="4" w:space="0" w:color="auto"/>
            </w:tcBorders>
            <w:shd w:val="clear" w:color="auto" w:fill="auto"/>
            <w:noWrap/>
            <w:vAlign w:val="center"/>
            <w:hideMark/>
          </w:tcPr>
          <w:p w14:paraId="286EE56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6 206,3 </w:t>
            </w:r>
          </w:p>
        </w:tc>
        <w:tc>
          <w:tcPr>
            <w:tcW w:w="681" w:type="dxa"/>
            <w:tcBorders>
              <w:top w:val="nil"/>
              <w:left w:val="nil"/>
              <w:bottom w:val="single" w:sz="4" w:space="0" w:color="auto"/>
              <w:right w:val="double" w:sz="6" w:space="0" w:color="auto"/>
            </w:tcBorders>
            <w:shd w:val="clear" w:color="auto" w:fill="auto"/>
            <w:noWrap/>
            <w:vAlign w:val="center"/>
            <w:hideMark/>
          </w:tcPr>
          <w:p w14:paraId="4163071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46,9</w:t>
            </w:r>
          </w:p>
        </w:tc>
      </w:tr>
      <w:tr w:rsidR="00923B09" w:rsidRPr="00923B09" w14:paraId="0693EB4B" w14:textId="77777777" w:rsidTr="004C3BBD">
        <w:trPr>
          <w:trHeight w:val="60"/>
        </w:trPr>
        <w:tc>
          <w:tcPr>
            <w:tcW w:w="6129" w:type="dxa"/>
            <w:tcBorders>
              <w:top w:val="nil"/>
              <w:left w:val="double" w:sz="6" w:space="0" w:color="auto"/>
              <w:bottom w:val="single" w:sz="4" w:space="0" w:color="auto"/>
              <w:right w:val="single" w:sz="4" w:space="0" w:color="auto"/>
            </w:tcBorders>
            <w:shd w:val="clear" w:color="auto" w:fill="auto"/>
            <w:vAlign w:val="center"/>
            <w:hideMark/>
          </w:tcPr>
          <w:p w14:paraId="0AAE82C0"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 xml:space="preserve"> - из них капитальные вложения в объекты государственной собственности (ВР 410)</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63DAA73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9 353,7 </w:t>
            </w:r>
          </w:p>
        </w:tc>
        <w:tc>
          <w:tcPr>
            <w:tcW w:w="1232" w:type="dxa"/>
            <w:tcBorders>
              <w:top w:val="nil"/>
              <w:left w:val="nil"/>
              <w:bottom w:val="single" w:sz="4" w:space="0" w:color="auto"/>
              <w:right w:val="single" w:sz="4" w:space="0" w:color="auto"/>
            </w:tcBorders>
            <w:shd w:val="clear" w:color="auto" w:fill="auto"/>
            <w:noWrap/>
            <w:vAlign w:val="center"/>
            <w:hideMark/>
          </w:tcPr>
          <w:p w14:paraId="564E9E6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4 917,7 </w:t>
            </w:r>
          </w:p>
        </w:tc>
        <w:tc>
          <w:tcPr>
            <w:tcW w:w="681" w:type="dxa"/>
            <w:tcBorders>
              <w:top w:val="nil"/>
              <w:left w:val="nil"/>
              <w:bottom w:val="single" w:sz="4" w:space="0" w:color="auto"/>
              <w:right w:val="double" w:sz="6" w:space="0" w:color="auto"/>
            </w:tcBorders>
            <w:shd w:val="clear" w:color="auto" w:fill="auto"/>
            <w:noWrap/>
            <w:vAlign w:val="center"/>
            <w:hideMark/>
          </w:tcPr>
          <w:p w14:paraId="2120E8E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52,6</w:t>
            </w:r>
          </w:p>
        </w:tc>
      </w:tr>
      <w:tr w:rsidR="00923B09" w:rsidRPr="00923B09" w14:paraId="3975A008" w14:textId="77777777" w:rsidTr="004C3BBD">
        <w:trPr>
          <w:trHeight w:val="60"/>
        </w:trPr>
        <w:tc>
          <w:tcPr>
            <w:tcW w:w="6129" w:type="dxa"/>
            <w:tcBorders>
              <w:top w:val="nil"/>
              <w:left w:val="double" w:sz="6" w:space="0" w:color="auto"/>
              <w:bottom w:val="single" w:sz="4" w:space="0" w:color="auto"/>
              <w:right w:val="single" w:sz="4" w:space="0" w:color="auto"/>
            </w:tcBorders>
            <w:shd w:val="clear" w:color="auto" w:fill="auto"/>
            <w:noWrap/>
            <w:vAlign w:val="center"/>
            <w:hideMark/>
          </w:tcPr>
          <w:p w14:paraId="73B65C02"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Межбюджетные трансферты (ВР 500)</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35F4A8A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7 126,4 </w:t>
            </w:r>
          </w:p>
        </w:tc>
        <w:tc>
          <w:tcPr>
            <w:tcW w:w="1232" w:type="dxa"/>
            <w:tcBorders>
              <w:top w:val="nil"/>
              <w:left w:val="nil"/>
              <w:bottom w:val="single" w:sz="4" w:space="0" w:color="auto"/>
              <w:right w:val="single" w:sz="4" w:space="0" w:color="auto"/>
            </w:tcBorders>
            <w:shd w:val="clear" w:color="auto" w:fill="auto"/>
            <w:noWrap/>
            <w:vAlign w:val="center"/>
            <w:hideMark/>
          </w:tcPr>
          <w:p w14:paraId="05F7905A"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2 737,4 </w:t>
            </w:r>
          </w:p>
        </w:tc>
        <w:tc>
          <w:tcPr>
            <w:tcW w:w="681" w:type="dxa"/>
            <w:tcBorders>
              <w:top w:val="nil"/>
              <w:left w:val="nil"/>
              <w:bottom w:val="single" w:sz="4" w:space="0" w:color="auto"/>
              <w:right w:val="double" w:sz="6" w:space="0" w:color="auto"/>
            </w:tcBorders>
            <w:shd w:val="clear" w:color="auto" w:fill="auto"/>
            <w:noWrap/>
            <w:vAlign w:val="center"/>
            <w:hideMark/>
          </w:tcPr>
          <w:p w14:paraId="0569733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38,4</w:t>
            </w:r>
          </w:p>
        </w:tc>
      </w:tr>
      <w:tr w:rsidR="00923B09" w:rsidRPr="00923B09" w14:paraId="5360DBB6" w14:textId="77777777" w:rsidTr="004C3BBD">
        <w:trPr>
          <w:trHeight w:val="60"/>
        </w:trPr>
        <w:tc>
          <w:tcPr>
            <w:tcW w:w="6129" w:type="dxa"/>
            <w:tcBorders>
              <w:top w:val="nil"/>
              <w:left w:val="double" w:sz="6" w:space="0" w:color="auto"/>
              <w:bottom w:val="single" w:sz="4" w:space="0" w:color="auto"/>
              <w:right w:val="single" w:sz="4" w:space="0" w:color="auto"/>
            </w:tcBorders>
            <w:shd w:val="clear" w:color="auto" w:fill="auto"/>
            <w:vAlign w:val="center"/>
            <w:hideMark/>
          </w:tcPr>
          <w:p w14:paraId="70891C55"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 xml:space="preserve"> - из них субсидии на софинансирование капитальных вложений в объекты муниципальной собственности (ВР 522)</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5710E96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4 367,9 </w:t>
            </w:r>
          </w:p>
        </w:tc>
        <w:tc>
          <w:tcPr>
            <w:tcW w:w="1232" w:type="dxa"/>
            <w:tcBorders>
              <w:top w:val="nil"/>
              <w:left w:val="nil"/>
              <w:bottom w:val="single" w:sz="4" w:space="0" w:color="auto"/>
              <w:right w:val="single" w:sz="4" w:space="0" w:color="auto"/>
            </w:tcBorders>
            <w:shd w:val="clear" w:color="auto" w:fill="auto"/>
            <w:noWrap/>
            <w:vAlign w:val="center"/>
            <w:hideMark/>
          </w:tcPr>
          <w:p w14:paraId="3ED61BD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1 707,4 </w:t>
            </w:r>
          </w:p>
        </w:tc>
        <w:tc>
          <w:tcPr>
            <w:tcW w:w="681" w:type="dxa"/>
            <w:tcBorders>
              <w:top w:val="nil"/>
              <w:left w:val="nil"/>
              <w:bottom w:val="single" w:sz="4" w:space="0" w:color="auto"/>
              <w:right w:val="double" w:sz="6" w:space="0" w:color="auto"/>
            </w:tcBorders>
            <w:shd w:val="clear" w:color="auto" w:fill="auto"/>
            <w:noWrap/>
            <w:vAlign w:val="center"/>
            <w:hideMark/>
          </w:tcPr>
          <w:p w14:paraId="36F796C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39,1</w:t>
            </w:r>
          </w:p>
        </w:tc>
      </w:tr>
      <w:tr w:rsidR="00923B09" w:rsidRPr="00923B09" w14:paraId="342756D2" w14:textId="77777777" w:rsidTr="004C3BBD">
        <w:trPr>
          <w:trHeight w:val="60"/>
        </w:trPr>
        <w:tc>
          <w:tcPr>
            <w:tcW w:w="6129" w:type="dxa"/>
            <w:tcBorders>
              <w:top w:val="nil"/>
              <w:left w:val="double" w:sz="6" w:space="0" w:color="auto"/>
              <w:bottom w:val="single" w:sz="4" w:space="0" w:color="auto"/>
              <w:right w:val="single" w:sz="4" w:space="0" w:color="auto"/>
            </w:tcBorders>
            <w:shd w:val="clear" w:color="auto" w:fill="auto"/>
            <w:vAlign w:val="center"/>
            <w:hideMark/>
          </w:tcPr>
          <w:p w14:paraId="45D9B985"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Субсидии бюджетным, автономным учреждениям и НКО (ВР 600)</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4CAF0C7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1 919,5 </w:t>
            </w:r>
          </w:p>
        </w:tc>
        <w:tc>
          <w:tcPr>
            <w:tcW w:w="1232" w:type="dxa"/>
            <w:tcBorders>
              <w:top w:val="nil"/>
              <w:left w:val="nil"/>
              <w:bottom w:val="single" w:sz="4" w:space="0" w:color="auto"/>
              <w:right w:val="single" w:sz="4" w:space="0" w:color="auto"/>
            </w:tcBorders>
            <w:shd w:val="clear" w:color="auto" w:fill="auto"/>
            <w:noWrap/>
            <w:vAlign w:val="center"/>
            <w:hideMark/>
          </w:tcPr>
          <w:p w14:paraId="727D1ED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1 264,4 </w:t>
            </w:r>
          </w:p>
        </w:tc>
        <w:tc>
          <w:tcPr>
            <w:tcW w:w="681" w:type="dxa"/>
            <w:tcBorders>
              <w:top w:val="nil"/>
              <w:left w:val="nil"/>
              <w:bottom w:val="single" w:sz="4" w:space="0" w:color="auto"/>
              <w:right w:val="double" w:sz="6" w:space="0" w:color="auto"/>
            </w:tcBorders>
            <w:shd w:val="clear" w:color="auto" w:fill="auto"/>
            <w:noWrap/>
            <w:vAlign w:val="center"/>
            <w:hideMark/>
          </w:tcPr>
          <w:p w14:paraId="45143AFA"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65,9</w:t>
            </w:r>
          </w:p>
        </w:tc>
      </w:tr>
      <w:tr w:rsidR="00923B09" w:rsidRPr="00923B09" w14:paraId="5B071C3E" w14:textId="77777777" w:rsidTr="004C3BBD">
        <w:trPr>
          <w:trHeight w:val="60"/>
        </w:trPr>
        <w:tc>
          <w:tcPr>
            <w:tcW w:w="6129" w:type="dxa"/>
            <w:tcBorders>
              <w:top w:val="nil"/>
              <w:left w:val="double" w:sz="6" w:space="0" w:color="auto"/>
              <w:bottom w:val="single" w:sz="4" w:space="0" w:color="auto"/>
              <w:right w:val="single" w:sz="4" w:space="0" w:color="auto"/>
            </w:tcBorders>
            <w:shd w:val="clear" w:color="auto" w:fill="auto"/>
            <w:noWrap/>
            <w:vAlign w:val="center"/>
            <w:hideMark/>
          </w:tcPr>
          <w:p w14:paraId="643A937F"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Социальное обеспечение и иные выплаты населению (ВР 313, 321)</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36396DD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2 499,1 </w:t>
            </w:r>
          </w:p>
        </w:tc>
        <w:tc>
          <w:tcPr>
            <w:tcW w:w="1232" w:type="dxa"/>
            <w:tcBorders>
              <w:top w:val="nil"/>
              <w:left w:val="nil"/>
              <w:bottom w:val="single" w:sz="4" w:space="0" w:color="auto"/>
              <w:right w:val="single" w:sz="4" w:space="0" w:color="auto"/>
            </w:tcBorders>
            <w:shd w:val="clear" w:color="auto" w:fill="auto"/>
            <w:noWrap/>
            <w:vAlign w:val="center"/>
            <w:hideMark/>
          </w:tcPr>
          <w:p w14:paraId="5437B0D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1 154,2 </w:t>
            </w:r>
          </w:p>
        </w:tc>
        <w:tc>
          <w:tcPr>
            <w:tcW w:w="681" w:type="dxa"/>
            <w:tcBorders>
              <w:top w:val="nil"/>
              <w:left w:val="nil"/>
              <w:bottom w:val="single" w:sz="4" w:space="0" w:color="auto"/>
              <w:right w:val="double" w:sz="6" w:space="0" w:color="auto"/>
            </w:tcBorders>
            <w:shd w:val="clear" w:color="auto" w:fill="auto"/>
            <w:noWrap/>
            <w:vAlign w:val="center"/>
            <w:hideMark/>
          </w:tcPr>
          <w:p w14:paraId="7788ED5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46,2</w:t>
            </w:r>
          </w:p>
        </w:tc>
      </w:tr>
      <w:tr w:rsidR="00923B09" w:rsidRPr="00923B09" w14:paraId="55183E2E" w14:textId="77777777" w:rsidTr="004C3BBD">
        <w:trPr>
          <w:trHeight w:val="60"/>
        </w:trPr>
        <w:tc>
          <w:tcPr>
            <w:tcW w:w="6129" w:type="dxa"/>
            <w:tcBorders>
              <w:top w:val="nil"/>
              <w:left w:val="double" w:sz="6" w:space="0" w:color="auto"/>
              <w:bottom w:val="single" w:sz="4" w:space="0" w:color="auto"/>
              <w:right w:val="single" w:sz="4" w:space="0" w:color="auto"/>
            </w:tcBorders>
            <w:shd w:val="clear" w:color="auto" w:fill="auto"/>
            <w:noWrap/>
            <w:vAlign w:val="center"/>
            <w:hideMark/>
          </w:tcPr>
          <w:p w14:paraId="3AD36259"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Иные (ВР 800, 452)</w:t>
            </w:r>
          </w:p>
        </w:tc>
        <w:tc>
          <w:tcPr>
            <w:tcW w:w="1178" w:type="dxa"/>
            <w:tcBorders>
              <w:top w:val="nil"/>
              <w:left w:val="single" w:sz="4" w:space="0" w:color="auto"/>
              <w:bottom w:val="single" w:sz="4" w:space="0" w:color="auto"/>
              <w:right w:val="single" w:sz="4" w:space="0" w:color="auto"/>
            </w:tcBorders>
            <w:shd w:val="clear" w:color="auto" w:fill="auto"/>
            <w:noWrap/>
            <w:vAlign w:val="center"/>
            <w:hideMark/>
          </w:tcPr>
          <w:p w14:paraId="5A70B26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79,0 </w:t>
            </w:r>
          </w:p>
        </w:tc>
        <w:tc>
          <w:tcPr>
            <w:tcW w:w="1232" w:type="dxa"/>
            <w:tcBorders>
              <w:top w:val="nil"/>
              <w:left w:val="nil"/>
              <w:bottom w:val="single" w:sz="4" w:space="0" w:color="auto"/>
              <w:right w:val="single" w:sz="4" w:space="0" w:color="auto"/>
            </w:tcBorders>
            <w:shd w:val="clear" w:color="auto" w:fill="auto"/>
            <w:noWrap/>
            <w:vAlign w:val="center"/>
            <w:hideMark/>
          </w:tcPr>
          <w:p w14:paraId="307994A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37,2 </w:t>
            </w:r>
          </w:p>
        </w:tc>
        <w:tc>
          <w:tcPr>
            <w:tcW w:w="681" w:type="dxa"/>
            <w:tcBorders>
              <w:top w:val="nil"/>
              <w:left w:val="nil"/>
              <w:bottom w:val="single" w:sz="4" w:space="0" w:color="auto"/>
              <w:right w:val="double" w:sz="6" w:space="0" w:color="auto"/>
            </w:tcBorders>
            <w:shd w:val="clear" w:color="auto" w:fill="auto"/>
            <w:noWrap/>
            <w:vAlign w:val="center"/>
            <w:hideMark/>
          </w:tcPr>
          <w:p w14:paraId="4348A61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47,1</w:t>
            </w:r>
          </w:p>
        </w:tc>
      </w:tr>
      <w:tr w:rsidR="00106F0F" w:rsidRPr="00923B09" w14:paraId="6BD27C2F" w14:textId="77777777" w:rsidTr="004C3BBD">
        <w:trPr>
          <w:trHeight w:val="60"/>
        </w:trPr>
        <w:tc>
          <w:tcPr>
            <w:tcW w:w="6129" w:type="dxa"/>
            <w:tcBorders>
              <w:top w:val="nil"/>
              <w:left w:val="double" w:sz="6" w:space="0" w:color="auto"/>
              <w:bottom w:val="double" w:sz="6" w:space="0" w:color="auto"/>
              <w:right w:val="single" w:sz="4" w:space="0" w:color="auto"/>
            </w:tcBorders>
            <w:shd w:val="clear" w:color="auto" w:fill="auto"/>
            <w:noWrap/>
            <w:vAlign w:val="center"/>
            <w:hideMark/>
          </w:tcPr>
          <w:p w14:paraId="1E1660A7" w14:textId="77777777" w:rsidR="00106F0F" w:rsidRPr="00923B09" w:rsidRDefault="00106F0F" w:rsidP="00B67E94">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178" w:type="dxa"/>
            <w:tcBorders>
              <w:top w:val="nil"/>
              <w:left w:val="single" w:sz="4" w:space="0" w:color="auto"/>
              <w:bottom w:val="double" w:sz="6" w:space="0" w:color="auto"/>
              <w:right w:val="single" w:sz="4" w:space="0" w:color="auto"/>
            </w:tcBorders>
            <w:shd w:val="clear" w:color="auto" w:fill="auto"/>
            <w:noWrap/>
            <w:vAlign w:val="center"/>
            <w:hideMark/>
          </w:tcPr>
          <w:p w14:paraId="5B869665"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24 861,4 </w:t>
            </w:r>
          </w:p>
        </w:tc>
        <w:tc>
          <w:tcPr>
            <w:tcW w:w="1232" w:type="dxa"/>
            <w:tcBorders>
              <w:top w:val="nil"/>
              <w:left w:val="nil"/>
              <w:bottom w:val="double" w:sz="6" w:space="0" w:color="auto"/>
              <w:right w:val="single" w:sz="4" w:space="0" w:color="auto"/>
            </w:tcBorders>
            <w:shd w:val="clear" w:color="auto" w:fill="auto"/>
            <w:noWrap/>
            <w:vAlign w:val="center"/>
            <w:hideMark/>
          </w:tcPr>
          <w:p w14:paraId="55449594"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11 399,6 </w:t>
            </w:r>
          </w:p>
        </w:tc>
        <w:tc>
          <w:tcPr>
            <w:tcW w:w="681" w:type="dxa"/>
            <w:tcBorders>
              <w:top w:val="nil"/>
              <w:left w:val="nil"/>
              <w:bottom w:val="double" w:sz="6" w:space="0" w:color="auto"/>
              <w:right w:val="double" w:sz="6" w:space="0" w:color="auto"/>
            </w:tcBorders>
            <w:shd w:val="clear" w:color="auto" w:fill="auto"/>
            <w:noWrap/>
            <w:vAlign w:val="center"/>
            <w:hideMark/>
          </w:tcPr>
          <w:p w14:paraId="432B3664"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45,9</w:t>
            </w:r>
          </w:p>
        </w:tc>
      </w:tr>
    </w:tbl>
    <w:p w14:paraId="04F2F976" w14:textId="77777777" w:rsidR="00106F0F" w:rsidRPr="00923B09" w:rsidRDefault="00106F0F" w:rsidP="00A2706D">
      <w:pPr>
        <w:spacing w:after="0" w:line="240" w:lineRule="auto"/>
        <w:ind w:firstLine="709"/>
        <w:jc w:val="both"/>
        <w:rPr>
          <w:rFonts w:ascii="Times New Roman" w:hAnsi="Times New Roman"/>
          <w:sz w:val="28"/>
          <w:szCs w:val="28"/>
        </w:rPr>
      </w:pPr>
    </w:p>
    <w:p w14:paraId="525DF967" w14:textId="7460DE91" w:rsidR="00866D43" w:rsidRPr="00923B09" w:rsidRDefault="00866D43" w:rsidP="00866D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Основной объем расходов бюджета в отчетном периоде произведен на оплату контрактуемых расходов (6 206,3 млн.руб.)</w:t>
      </w:r>
      <w:r w:rsidR="00B85CA8" w:rsidRPr="00923B09">
        <w:rPr>
          <w:rFonts w:ascii="Times New Roman" w:hAnsi="Times New Roman"/>
          <w:sz w:val="28"/>
          <w:szCs w:val="28"/>
        </w:rPr>
        <w:t>,</w:t>
      </w:r>
      <w:r w:rsidRPr="00923B09">
        <w:rPr>
          <w:rFonts w:ascii="Times New Roman" w:hAnsi="Times New Roman"/>
          <w:sz w:val="28"/>
          <w:szCs w:val="28"/>
        </w:rPr>
        <w:t xml:space="preserve"> предоставление межбюджетных трансфертов бюджетам муниципальных образований (2 737,4 млн.руб.), а также на социальное обеспечение и иные выплаты населению (1 154,2 млн.руб.). В совокупности указанные расходы составляют 88,6 % расходов на реализацию приоритетных национальных проектов и программ за январь – июнь 2022 года.</w:t>
      </w:r>
    </w:p>
    <w:p w14:paraId="00647E03" w14:textId="5A27302D" w:rsidR="00106F0F" w:rsidRPr="00923B09" w:rsidRDefault="00106F0F" w:rsidP="001F477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Ежемесячные контрактуемые расходы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на реализацию НП РФ представлен на рисунке </w:t>
      </w:r>
      <w:r w:rsidR="00546D93" w:rsidRPr="00923B09">
        <w:rPr>
          <w:rFonts w:ascii="Times New Roman" w:hAnsi="Times New Roman"/>
          <w:sz w:val="28"/>
          <w:szCs w:val="28"/>
        </w:rPr>
        <w:t>23</w:t>
      </w:r>
      <w:r w:rsidRPr="00923B09">
        <w:rPr>
          <w:rFonts w:ascii="Times New Roman" w:hAnsi="Times New Roman"/>
          <w:sz w:val="28"/>
          <w:szCs w:val="28"/>
        </w:rPr>
        <w:t>.</w:t>
      </w:r>
    </w:p>
    <w:p w14:paraId="2A42E12E" w14:textId="77777777" w:rsidR="00106F0F" w:rsidRPr="00923B09" w:rsidRDefault="00106F0F" w:rsidP="001F4773">
      <w:pPr>
        <w:spacing w:after="0" w:line="240" w:lineRule="auto"/>
        <w:jc w:val="center"/>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18C4D697" wp14:editId="52F966D8">
            <wp:extent cx="6032500" cy="1979295"/>
            <wp:effectExtent l="0" t="0" r="6350" b="190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34649" cy="1980000"/>
                    </a:xfrm>
                    <a:prstGeom prst="rect">
                      <a:avLst/>
                    </a:prstGeom>
                    <a:noFill/>
                  </pic:spPr>
                </pic:pic>
              </a:graphicData>
            </a:graphic>
          </wp:inline>
        </w:drawing>
      </w:r>
    </w:p>
    <w:p w14:paraId="62C55C01" w14:textId="77777777" w:rsidR="00106F0F" w:rsidRPr="00923B09" w:rsidRDefault="00106F0F" w:rsidP="001F4773">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23</w:t>
      </w:r>
      <w:r w:rsidRPr="00923B09">
        <w:rPr>
          <w:rFonts w:ascii="Times New Roman" w:hAnsi="Times New Roman"/>
          <w:bCs/>
          <w:sz w:val="24"/>
          <w:szCs w:val="24"/>
        </w:rPr>
        <w:fldChar w:fldCharType="end"/>
      </w:r>
      <w:r w:rsidRPr="00923B09">
        <w:rPr>
          <w:rFonts w:ascii="Times New Roman" w:hAnsi="Times New Roman"/>
          <w:bCs/>
          <w:sz w:val="24"/>
          <w:szCs w:val="24"/>
        </w:rPr>
        <w:t xml:space="preserve">. Расходы областного бюджета за </w:t>
      </w:r>
      <w:r w:rsidRPr="00923B09">
        <w:rPr>
          <w:rFonts w:ascii="Times New Roman" w:hAnsi="Times New Roman"/>
          <w:bCs/>
          <w:sz w:val="24"/>
          <w:szCs w:val="24"/>
          <w:lang w:val="en-US"/>
        </w:rPr>
        <w:t>I</w:t>
      </w:r>
      <w:r w:rsidRPr="00923B09">
        <w:rPr>
          <w:rFonts w:ascii="Times New Roman" w:hAnsi="Times New Roman"/>
          <w:bCs/>
          <w:sz w:val="24"/>
          <w:szCs w:val="24"/>
        </w:rPr>
        <w:t xml:space="preserve"> полугодие 2022 год на реализацию приоритетных национальных проектов в части контрактуемых расходов, млн.руб.</w:t>
      </w:r>
    </w:p>
    <w:p w14:paraId="486786BA" w14:textId="77777777" w:rsidR="00106F0F" w:rsidRPr="00923B09" w:rsidRDefault="00106F0F" w:rsidP="001F4773">
      <w:pPr>
        <w:spacing w:after="0" w:line="240" w:lineRule="auto"/>
        <w:ind w:firstLine="709"/>
        <w:jc w:val="both"/>
        <w:rPr>
          <w:rFonts w:ascii="Times New Roman" w:hAnsi="Times New Roman"/>
          <w:sz w:val="16"/>
          <w:szCs w:val="16"/>
        </w:rPr>
      </w:pPr>
    </w:p>
    <w:p w14:paraId="46A86AC8" w14:textId="77777777" w:rsidR="00106F0F" w:rsidRPr="00923B09" w:rsidRDefault="00106F0F" w:rsidP="001F4773">
      <w:pPr>
        <w:spacing w:after="0" w:line="240" w:lineRule="auto"/>
        <w:ind w:firstLine="709"/>
        <w:jc w:val="both"/>
        <w:rPr>
          <w:rFonts w:ascii="Times New Roman" w:hAnsi="Times New Roman"/>
          <w:sz w:val="28"/>
          <w:szCs w:val="28"/>
        </w:rPr>
      </w:pPr>
      <w:r w:rsidRPr="00923B09">
        <w:rPr>
          <w:rFonts w:ascii="Times New Roman" w:hAnsi="Times New Roman"/>
          <w:sz w:val="28"/>
          <w:szCs w:val="28"/>
        </w:rPr>
        <w:t>Из общей суммы контрактуемых расходов бюджета 1 287,1 млн.руб. направлены на осуществление закупок товаров, работ, услуг (34,0 % к плану года), 4 917,7 млн.руб. – на осуществление бюджетных инвестиций (52,6 % к плану года), а приобретение товаров, работ, услуг в пользу граждан в целях их социального обеспечения составило 1,5 млн.руб. (1,6 % к плану года).</w:t>
      </w:r>
    </w:p>
    <w:p w14:paraId="461552FF" w14:textId="77777777" w:rsidR="00106F0F" w:rsidRPr="00923B09" w:rsidRDefault="00106F0F" w:rsidP="00F74276">
      <w:pPr>
        <w:spacing w:after="0" w:line="240" w:lineRule="auto"/>
        <w:ind w:firstLine="709"/>
        <w:jc w:val="both"/>
        <w:rPr>
          <w:rFonts w:ascii="Times New Roman" w:hAnsi="Times New Roman"/>
          <w:sz w:val="28"/>
          <w:szCs w:val="28"/>
        </w:rPr>
      </w:pPr>
      <w:r w:rsidRPr="00923B09">
        <w:rPr>
          <w:rFonts w:ascii="Times New Roman" w:hAnsi="Times New Roman"/>
          <w:sz w:val="28"/>
          <w:szCs w:val="28"/>
        </w:rPr>
        <w:t>Субсидии бюджетным, автономным учреждениям и НКО за отчетный период составили 1 264,4 млн.руб. или 65,9 % к плану года, из них:</w:t>
      </w:r>
    </w:p>
    <w:p w14:paraId="3B1DE065" w14:textId="77777777" w:rsidR="00106F0F" w:rsidRPr="00923B09" w:rsidRDefault="00106F0F" w:rsidP="00F645C7">
      <w:pPr>
        <w:pStyle w:val="a8"/>
        <w:numPr>
          <w:ilvl w:val="0"/>
          <w:numId w:val="11"/>
        </w:numPr>
        <w:ind w:left="0" w:firstLine="709"/>
        <w:jc w:val="both"/>
        <w:rPr>
          <w:rFonts w:eastAsia="Calibri"/>
          <w:sz w:val="28"/>
          <w:szCs w:val="28"/>
        </w:rPr>
      </w:pPr>
      <w:r w:rsidRPr="00923B09">
        <w:rPr>
          <w:rFonts w:eastAsia="Calibri"/>
          <w:sz w:val="28"/>
          <w:szCs w:val="28"/>
        </w:rPr>
        <w:t>субсидии государственным учреждениям на финансовое обеспечение государственного задания на оказание государственных услуг (выполнение работ) – 91,2 млн.руб. (48,4 % к плану года);</w:t>
      </w:r>
    </w:p>
    <w:p w14:paraId="043661C8" w14:textId="77777777" w:rsidR="00106F0F" w:rsidRPr="00923B09" w:rsidRDefault="00106F0F" w:rsidP="00F645C7">
      <w:pPr>
        <w:pStyle w:val="a8"/>
        <w:numPr>
          <w:ilvl w:val="0"/>
          <w:numId w:val="11"/>
        </w:numPr>
        <w:ind w:left="0" w:firstLine="709"/>
        <w:jc w:val="both"/>
        <w:rPr>
          <w:rFonts w:eastAsia="Calibri"/>
          <w:sz w:val="28"/>
          <w:szCs w:val="28"/>
        </w:rPr>
      </w:pPr>
      <w:r w:rsidRPr="00923B09">
        <w:rPr>
          <w:rFonts w:eastAsia="Calibri"/>
          <w:sz w:val="28"/>
          <w:szCs w:val="28"/>
        </w:rPr>
        <w:t>целевые субсидии государственным учреждениям на иные цели – 1 108,8 млн.руб. (67,3 %);</w:t>
      </w:r>
    </w:p>
    <w:p w14:paraId="3551D607" w14:textId="77777777" w:rsidR="00106F0F" w:rsidRPr="00923B09" w:rsidRDefault="00106F0F" w:rsidP="00F645C7">
      <w:pPr>
        <w:pStyle w:val="a8"/>
        <w:numPr>
          <w:ilvl w:val="0"/>
          <w:numId w:val="11"/>
        </w:numPr>
        <w:ind w:left="0" w:firstLine="709"/>
        <w:jc w:val="both"/>
        <w:rPr>
          <w:rFonts w:eastAsia="Calibri"/>
          <w:sz w:val="28"/>
          <w:szCs w:val="28"/>
        </w:rPr>
      </w:pPr>
      <w:r w:rsidRPr="00923B09">
        <w:rPr>
          <w:rFonts w:eastAsia="Calibri"/>
          <w:sz w:val="28"/>
          <w:szCs w:val="28"/>
        </w:rPr>
        <w:t>субсидии (гранты в форме субсидий), подлежащие казначейскому сопровождению – 64,4 млн.руб. (77,7 %).</w:t>
      </w:r>
    </w:p>
    <w:p w14:paraId="1F8C9001" w14:textId="29187F87" w:rsidR="00106F0F" w:rsidRPr="00923B09" w:rsidRDefault="00106F0F" w:rsidP="00AF4739">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отчетном периоде расходы на реализацию мероприятий, предусмотренных приоритетными национальными проектами РФ, предусмотрены 15 главным распорядителям средств областного бюджета из 31. Сведения представлены в таблице </w:t>
      </w:r>
      <w:r w:rsidR="00546D93" w:rsidRPr="00923B09">
        <w:rPr>
          <w:rFonts w:ascii="Times New Roman" w:hAnsi="Times New Roman"/>
          <w:sz w:val="28"/>
          <w:szCs w:val="28"/>
        </w:rPr>
        <w:t>46</w:t>
      </w:r>
      <w:r w:rsidRPr="00923B09">
        <w:rPr>
          <w:rFonts w:ascii="Times New Roman" w:hAnsi="Times New Roman"/>
          <w:sz w:val="28"/>
          <w:szCs w:val="28"/>
        </w:rPr>
        <w:t>.</w:t>
      </w:r>
    </w:p>
    <w:p w14:paraId="6E7D3873" w14:textId="77777777" w:rsidR="00106F0F" w:rsidRPr="00923B09" w:rsidRDefault="00106F0F" w:rsidP="00106F0F">
      <w:pPr>
        <w:spacing w:after="0" w:line="240" w:lineRule="auto"/>
        <w:ind w:firstLine="851"/>
        <w:jc w:val="both"/>
        <w:rPr>
          <w:rFonts w:ascii="Times New Roman" w:hAnsi="Times New Roman"/>
          <w:sz w:val="16"/>
          <w:szCs w:val="16"/>
        </w:rPr>
      </w:pPr>
    </w:p>
    <w:p w14:paraId="54EB758F" w14:textId="77777777" w:rsidR="00106F0F" w:rsidRPr="00923B09" w:rsidRDefault="00106F0F" w:rsidP="00106F0F">
      <w:pPr>
        <w:spacing w:after="0" w:line="240" w:lineRule="auto"/>
        <w:rPr>
          <w:rStyle w:val="afffff7"/>
          <w:smallCaps w:val="0"/>
        </w:rPr>
      </w:pPr>
      <w:r w:rsidRPr="00923B09">
        <w:rPr>
          <w:rStyle w:val="afffff7"/>
          <w:smallCaps w:val="0"/>
        </w:rPr>
        <w:t xml:space="preserve">Таблица </w:t>
      </w:r>
      <w:r w:rsidRPr="00923B09">
        <w:rPr>
          <w:rStyle w:val="afffff7"/>
          <w:smallCaps w:val="0"/>
        </w:rPr>
        <w:fldChar w:fldCharType="begin"/>
      </w:r>
      <w:r w:rsidRPr="00923B09">
        <w:rPr>
          <w:rStyle w:val="afffff7"/>
          <w:smallCaps w:val="0"/>
        </w:rPr>
        <w:instrText xml:space="preserve"> SEQ Таблица \* ARABIC </w:instrText>
      </w:r>
      <w:r w:rsidRPr="00923B09">
        <w:rPr>
          <w:rStyle w:val="afffff7"/>
          <w:smallCaps w:val="0"/>
        </w:rPr>
        <w:fldChar w:fldCharType="separate"/>
      </w:r>
      <w:r w:rsidR="001220A3" w:rsidRPr="00923B09">
        <w:rPr>
          <w:rStyle w:val="afffff7"/>
          <w:smallCaps w:val="0"/>
          <w:noProof/>
        </w:rPr>
        <w:t>46</w:t>
      </w:r>
      <w:r w:rsidRPr="00923B09">
        <w:rPr>
          <w:rStyle w:val="afffff7"/>
          <w:smallCaps w:val="0"/>
        </w:rPr>
        <w:fldChar w:fldCharType="end"/>
      </w:r>
      <w:r w:rsidRPr="00923B09">
        <w:rPr>
          <w:rStyle w:val="afffff7"/>
          <w:smallCaps w:val="0"/>
        </w:rPr>
        <w:t>. Расходы областного бюджета за I полугодие 2022 год на реализацию приоритетных национальных проектов РФ, в разрезе главных распорядителей бюджетных средств, млн.руб.</w:t>
      </w:r>
    </w:p>
    <w:tbl>
      <w:tblPr>
        <w:tblW w:w="9106" w:type="dxa"/>
        <w:tblInd w:w="85" w:type="dxa"/>
        <w:tblLayout w:type="fixed"/>
        <w:tblLook w:val="04A0" w:firstRow="1" w:lastRow="0" w:firstColumn="1" w:lastColumn="0" w:noHBand="0" w:noVBand="1"/>
      </w:tblPr>
      <w:tblGrid>
        <w:gridCol w:w="5987"/>
        <w:gridCol w:w="1109"/>
        <w:gridCol w:w="1430"/>
        <w:gridCol w:w="580"/>
      </w:tblGrid>
      <w:tr w:rsidR="00923B09" w:rsidRPr="00923B09" w14:paraId="002D03E2" w14:textId="77777777" w:rsidTr="00C046B2">
        <w:trPr>
          <w:trHeight w:val="147"/>
          <w:tblHeader/>
        </w:trPr>
        <w:tc>
          <w:tcPr>
            <w:tcW w:w="598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809CA6F"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 ГРБС</w:t>
            </w:r>
          </w:p>
        </w:tc>
        <w:tc>
          <w:tcPr>
            <w:tcW w:w="1109" w:type="dxa"/>
            <w:tcBorders>
              <w:top w:val="double" w:sz="6" w:space="0" w:color="auto"/>
              <w:left w:val="nil"/>
              <w:bottom w:val="single" w:sz="4" w:space="0" w:color="auto"/>
              <w:right w:val="single" w:sz="4" w:space="0" w:color="auto"/>
            </w:tcBorders>
            <w:shd w:val="clear" w:color="auto" w:fill="auto"/>
            <w:vAlign w:val="center"/>
            <w:hideMark/>
          </w:tcPr>
          <w:p w14:paraId="5AA7FC35"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Утвер-ждено на 2022 год</w:t>
            </w:r>
          </w:p>
        </w:tc>
        <w:tc>
          <w:tcPr>
            <w:tcW w:w="1430" w:type="dxa"/>
            <w:tcBorders>
              <w:top w:val="double" w:sz="6" w:space="0" w:color="auto"/>
              <w:left w:val="nil"/>
              <w:bottom w:val="single" w:sz="4" w:space="0" w:color="auto"/>
              <w:right w:val="single" w:sz="4" w:space="0" w:color="auto"/>
            </w:tcBorders>
            <w:shd w:val="clear" w:color="auto" w:fill="auto"/>
            <w:vAlign w:val="center"/>
            <w:hideMark/>
          </w:tcPr>
          <w:p w14:paraId="79836F11"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Испол-нено на 01.07.2022</w:t>
            </w:r>
          </w:p>
        </w:tc>
        <w:tc>
          <w:tcPr>
            <w:tcW w:w="580" w:type="dxa"/>
            <w:tcBorders>
              <w:top w:val="double" w:sz="6" w:space="0" w:color="auto"/>
              <w:left w:val="nil"/>
              <w:bottom w:val="single" w:sz="4" w:space="0" w:color="auto"/>
              <w:right w:val="double" w:sz="6" w:space="0" w:color="auto"/>
            </w:tcBorders>
            <w:shd w:val="clear" w:color="auto" w:fill="auto"/>
            <w:vAlign w:val="center"/>
            <w:hideMark/>
          </w:tcPr>
          <w:p w14:paraId="4248DC02"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56CADE17"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59FAAFB2" w14:textId="574D93A0" w:rsidR="00866D43" w:rsidRPr="00923B09" w:rsidRDefault="00866D43" w:rsidP="00866D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строительства и архитектуры</w:t>
            </w:r>
          </w:p>
        </w:tc>
        <w:tc>
          <w:tcPr>
            <w:tcW w:w="1109" w:type="dxa"/>
            <w:tcBorders>
              <w:top w:val="nil"/>
              <w:left w:val="nil"/>
              <w:bottom w:val="single" w:sz="4" w:space="0" w:color="auto"/>
              <w:right w:val="single" w:sz="4" w:space="0" w:color="auto"/>
            </w:tcBorders>
            <w:shd w:val="clear" w:color="auto" w:fill="auto"/>
            <w:vAlign w:val="center"/>
            <w:hideMark/>
          </w:tcPr>
          <w:p w14:paraId="01331B28" w14:textId="6E763A56" w:rsidR="00866D43" w:rsidRPr="00923B09" w:rsidRDefault="00866D43" w:rsidP="00866D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10 335,7 </w:t>
            </w:r>
          </w:p>
        </w:tc>
        <w:tc>
          <w:tcPr>
            <w:tcW w:w="1430" w:type="dxa"/>
            <w:tcBorders>
              <w:top w:val="nil"/>
              <w:left w:val="nil"/>
              <w:bottom w:val="single" w:sz="4" w:space="0" w:color="auto"/>
              <w:right w:val="single" w:sz="4" w:space="0" w:color="auto"/>
            </w:tcBorders>
            <w:shd w:val="clear" w:color="auto" w:fill="auto"/>
            <w:vAlign w:val="center"/>
            <w:hideMark/>
          </w:tcPr>
          <w:p w14:paraId="20A58714" w14:textId="0F4D8B5D" w:rsidR="00866D43" w:rsidRPr="00923B09" w:rsidRDefault="00866D43" w:rsidP="00866D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5 270,9 </w:t>
            </w:r>
          </w:p>
        </w:tc>
        <w:tc>
          <w:tcPr>
            <w:tcW w:w="580" w:type="dxa"/>
            <w:tcBorders>
              <w:top w:val="nil"/>
              <w:left w:val="nil"/>
              <w:bottom w:val="single" w:sz="4" w:space="0" w:color="auto"/>
              <w:right w:val="double" w:sz="6" w:space="0" w:color="auto"/>
            </w:tcBorders>
            <w:shd w:val="clear" w:color="auto" w:fill="auto"/>
            <w:vAlign w:val="center"/>
            <w:hideMark/>
          </w:tcPr>
          <w:p w14:paraId="093BD0EE" w14:textId="1D2124A4" w:rsidR="00866D43" w:rsidRPr="00923B09" w:rsidRDefault="00866D43" w:rsidP="00866D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51,0 </w:t>
            </w:r>
          </w:p>
        </w:tc>
      </w:tr>
      <w:tr w:rsidR="00923B09" w:rsidRPr="00923B09" w14:paraId="58405D95"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3FB6ED36"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топливно-энергетического комплекса и жилищно-коммунального хозяйства</w:t>
            </w:r>
          </w:p>
        </w:tc>
        <w:tc>
          <w:tcPr>
            <w:tcW w:w="1109" w:type="dxa"/>
            <w:tcBorders>
              <w:top w:val="nil"/>
              <w:left w:val="nil"/>
              <w:bottom w:val="single" w:sz="4" w:space="0" w:color="auto"/>
              <w:right w:val="single" w:sz="4" w:space="0" w:color="auto"/>
            </w:tcBorders>
            <w:shd w:val="clear" w:color="auto" w:fill="auto"/>
            <w:vAlign w:val="center"/>
            <w:hideMark/>
          </w:tcPr>
          <w:p w14:paraId="67B7127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3 785,4 </w:t>
            </w:r>
          </w:p>
        </w:tc>
        <w:tc>
          <w:tcPr>
            <w:tcW w:w="1430" w:type="dxa"/>
            <w:tcBorders>
              <w:top w:val="nil"/>
              <w:left w:val="nil"/>
              <w:bottom w:val="single" w:sz="4" w:space="0" w:color="auto"/>
              <w:right w:val="single" w:sz="4" w:space="0" w:color="auto"/>
            </w:tcBorders>
            <w:shd w:val="clear" w:color="auto" w:fill="auto"/>
            <w:vAlign w:val="center"/>
            <w:hideMark/>
          </w:tcPr>
          <w:p w14:paraId="754C8E5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1 608,5 </w:t>
            </w:r>
          </w:p>
        </w:tc>
        <w:tc>
          <w:tcPr>
            <w:tcW w:w="580" w:type="dxa"/>
            <w:tcBorders>
              <w:top w:val="nil"/>
              <w:left w:val="nil"/>
              <w:bottom w:val="single" w:sz="4" w:space="0" w:color="auto"/>
              <w:right w:val="double" w:sz="6" w:space="0" w:color="auto"/>
            </w:tcBorders>
            <w:shd w:val="clear" w:color="auto" w:fill="auto"/>
            <w:vAlign w:val="center"/>
            <w:hideMark/>
          </w:tcPr>
          <w:p w14:paraId="14FD660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42,5 </w:t>
            </w:r>
          </w:p>
        </w:tc>
      </w:tr>
      <w:tr w:rsidR="00923B09" w:rsidRPr="00923B09" w14:paraId="157C1C60"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3852EFB3"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природных ресурсов и лесопромышленного комплекса</w:t>
            </w:r>
          </w:p>
        </w:tc>
        <w:tc>
          <w:tcPr>
            <w:tcW w:w="1109" w:type="dxa"/>
            <w:tcBorders>
              <w:top w:val="nil"/>
              <w:left w:val="nil"/>
              <w:bottom w:val="single" w:sz="4" w:space="0" w:color="auto"/>
              <w:right w:val="single" w:sz="4" w:space="0" w:color="auto"/>
            </w:tcBorders>
            <w:shd w:val="clear" w:color="auto" w:fill="auto"/>
            <w:vAlign w:val="center"/>
            <w:hideMark/>
          </w:tcPr>
          <w:p w14:paraId="60C2864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52,1 </w:t>
            </w:r>
          </w:p>
        </w:tc>
        <w:tc>
          <w:tcPr>
            <w:tcW w:w="1430" w:type="dxa"/>
            <w:tcBorders>
              <w:top w:val="nil"/>
              <w:left w:val="nil"/>
              <w:bottom w:val="single" w:sz="4" w:space="0" w:color="auto"/>
              <w:right w:val="single" w:sz="4" w:space="0" w:color="auto"/>
            </w:tcBorders>
            <w:shd w:val="clear" w:color="auto" w:fill="auto"/>
            <w:vAlign w:val="center"/>
            <w:hideMark/>
          </w:tcPr>
          <w:p w14:paraId="21A76E3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28,4 </w:t>
            </w:r>
          </w:p>
        </w:tc>
        <w:tc>
          <w:tcPr>
            <w:tcW w:w="580" w:type="dxa"/>
            <w:tcBorders>
              <w:top w:val="nil"/>
              <w:left w:val="nil"/>
              <w:bottom w:val="single" w:sz="4" w:space="0" w:color="auto"/>
              <w:right w:val="double" w:sz="6" w:space="0" w:color="auto"/>
            </w:tcBorders>
            <w:shd w:val="clear" w:color="auto" w:fill="auto"/>
            <w:vAlign w:val="center"/>
            <w:hideMark/>
          </w:tcPr>
          <w:p w14:paraId="2F3B6AC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54,6 </w:t>
            </w:r>
          </w:p>
        </w:tc>
      </w:tr>
      <w:tr w:rsidR="00923B09" w:rsidRPr="00923B09" w14:paraId="69A3B1A7"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55595EAC"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здравоохранения</w:t>
            </w:r>
          </w:p>
        </w:tc>
        <w:tc>
          <w:tcPr>
            <w:tcW w:w="1109" w:type="dxa"/>
            <w:tcBorders>
              <w:top w:val="nil"/>
              <w:left w:val="nil"/>
              <w:bottom w:val="single" w:sz="4" w:space="0" w:color="auto"/>
              <w:right w:val="single" w:sz="4" w:space="0" w:color="auto"/>
            </w:tcBorders>
            <w:shd w:val="clear" w:color="auto" w:fill="auto"/>
            <w:vAlign w:val="center"/>
            <w:hideMark/>
          </w:tcPr>
          <w:p w14:paraId="6091D77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1 372,5 </w:t>
            </w:r>
          </w:p>
        </w:tc>
        <w:tc>
          <w:tcPr>
            <w:tcW w:w="1430" w:type="dxa"/>
            <w:tcBorders>
              <w:top w:val="nil"/>
              <w:left w:val="nil"/>
              <w:bottom w:val="single" w:sz="4" w:space="0" w:color="auto"/>
              <w:right w:val="single" w:sz="4" w:space="0" w:color="auto"/>
            </w:tcBorders>
            <w:shd w:val="clear" w:color="auto" w:fill="auto"/>
            <w:vAlign w:val="center"/>
            <w:hideMark/>
          </w:tcPr>
          <w:p w14:paraId="5604723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812,6 </w:t>
            </w:r>
          </w:p>
        </w:tc>
        <w:tc>
          <w:tcPr>
            <w:tcW w:w="580" w:type="dxa"/>
            <w:tcBorders>
              <w:top w:val="nil"/>
              <w:left w:val="nil"/>
              <w:bottom w:val="single" w:sz="4" w:space="0" w:color="auto"/>
              <w:right w:val="double" w:sz="6" w:space="0" w:color="auto"/>
            </w:tcBorders>
            <w:shd w:val="clear" w:color="auto" w:fill="auto"/>
            <w:vAlign w:val="center"/>
            <w:hideMark/>
          </w:tcPr>
          <w:p w14:paraId="039E440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59,2 </w:t>
            </w:r>
          </w:p>
        </w:tc>
      </w:tr>
      <w:tr w:rsidR="00923B09" w:rsidRPr="00923B09" w14:paraId="7408D611"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47E344F6"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культуры</w:t>
            </w:r>
          </w:p>
        </w:tc>
        <w:tc>
          <w:tcPr>
            <w:tcW w:w="1109" w:type="dxa"/>
            <w:tcBorders>
              <w:top w:val="nil"/>
              <w:left w:val="nil"/>
              <w:bottom w:val="single" w:sz="4" w:space="0" w:color="auto"/>
              <w:right w:val="single" w:sz="4" w:space="0" w:color="auto"/>
            </w:tcBorders>
            <w:shd w:val="clear" w:color="auto" w:fill="auto"/>
            <w:vAlign w:val="center"/>
            <w:hideMark/>
          </w:tcPr>
          <w:p w14:paraId="74D95D6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364,2 </w:t>
            </w:r>
          </w:p>
        </w:tc>
        <w:tc>
          <w:tcPr>
            <w:tcW w:w="1430" w:type="dxa"/>
            <w:tcBorders>
              <w:top w:val="nil"/>
              <w:left w:val="nil"/>
              <w:bottom w:val="single" w:sz="4" w:space="0" w:color="auto"/>
              <w:right w:val="single" w:sz="4" w:space="0" w:color="auto"/>
            </w:tcBorders>
            <w:shd w:val="clear" w:color="auto" w:fill="auto"/>
            <w:vAlign w:val="center"/>
            <w:hideMark/>
          </w:tcPr>
          <w:p w14:paraId="51E1B9B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304,1 </w:t>
            </w:r>
          </w:p>
        </w:tc>
        <w:tc>
          <w:tcPr>
            <w:tcW w:w="580" w:type="dxa"/>
            <w:tcBorders>
              <w:top w:val="nil"/>
              <w:left w:val="nil"/>
              <w:bottom w:val="single" w:sz="4" w:space="0" w:color="auto"/>
              <w:right w:val="double" w:sz="6" w:space="0" w:color="auto"/>
            </w:tcBorders>
            <w:shd w:val="clear" w:color="auto" w:fill="auto"/>
            <w:vAlign w:val="center"/>
            <w:hideMark/>
          </w:tcPr>
          <w:p w14:paraId="5B9EBEC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83,5 </w:t>
            </w:r>
          </w:p>
        </w:tc>
      </w:tr>
      <w:tr w:rsidR="00923B09" w:rsidRPr="00923B09" w14:paraId="04598E79"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12092FDB"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связи и информационных технологий</w:t>
            </w:r>
          </w:p>
        </w:tc>
        <w:tc>
          <w:tcPr>
            <w:tcW w:w="1109" w:type="dxa"/>
            <w:tcBorders>
              <w:top w:val="nil"/>
              <w:left w:val="nil"/>
              <w:bottom w:val="single" w:sz="4" w:space="0" w:color="auto"/>
              <w:right w:val="single" w:sz="4" w:space="0" w:color="auto"/>
            </w:tcBorders>
            <w:shd w:val="clear" w:color="auto" w:fill="auto"/>
            <w:vAlign w:val="center"/>
            <w:hideMark/>
          </w:tcPr>
          <w:p w14:paraId="057DAAC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130,2 </w:t>
            </w:r>
          </w:p>
        </w:tc>
        <w:tc>
          <w:tcPr>
            <w:tcW w:w="1430" w:type="dxa"/>
            <w:tcBorders>
              <w:top w:val="nil"/>
              <w:left w:val="nil"/>
              <w:bottom w:val="single" w:sz="4" w:space="0" w:color="auto"/>
              <w:right w:val="single" w:sz="4" w:space="0" w:color="auto"/>
            </w:tcBorders>
            <w:shd w:val="clear" w:color="auto" w:fill="auto"/>
            <w:vAlign w:val="center"/>
            <w:hideMark/>
          </w:tcPr>
          <w:p w14:paraId="410D029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580" w:type="dxa"/>
            <w:tcBorders>
              <w:top w:val="nil"/>
              <w:left w:val="nil"/>
              <w:bottom w:val="single" w:sz="4" w:space="0" w:color="auto"/>
              <w:right w:val="double" w:sz="6" w:space="0" w:color="auto"/>
            </w:tcBorders>
            <w:shd w:val="clear" w:color="auto" w:fill="auto"/>
            <w:vAlign w:val="center"/>
            <w:hideMark/>
          </w:tcPr>
          <w:p w14:paraId="2B29F99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17286F0C"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7ABB5F4B"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образования</w:t>
            </w:r>
          </w:p>
        </w:tc>
        <w:tc>
          <w:tcPr>
            <w:tcW w:w="1109" w:type="dxa"/>
            <w:tcBorders>
              <w:top w:val="nil"/>
              <w:left w:val="nil"/>
              <w:bottom w:val="single" w:sz="4" w:space="0" w:color="auto"/>
              <w:right w:val="single" w:sz="4" w:space="0" w:color="auto"/>
            </w:tcBorders>
            <w:shd w:val="clear" w:color="auto" w:fill="auto"/>
            <w:vAlign w:val="center"/>
            <w:hideMark/>
          </w:tcPr>
          <w:p w14:paraId="0143A7F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334,0 </w:t>
            </w:r>
          </w:p>
        </w:tc>
        <w:tc>
          <w:tcPr>
            <w:tcW w:w="1430" w:type="dxa"/>
            <w:tcBorders>
              <w:top w:val="nil"/>
              <w:left w:val="nil"/>
              <w:bottom w:val="single" w:sz="4" w:space="0" w:color="auto"/>
              <w:right w:val="single" w:sz="4" w:space="0" w:color="auto"/>
            </w:tcBorders>
            <w:shd w:val="clear" w:color="auto" w:fill="auto"/>
            <w:vAlign w:val="center"/>
            <w:hideMark/>
          </w:tcPr>
          <w:p w14:paraId="1B8ED7B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153,4 </w:t>
            </w:r>
          </w:p>
        </w:tc>
        <w:tc>
          <w:tcPr>
            <w:tcW w:w="580" w:type="dxa"/>
            <w:tcBorders>
              <w:top w:val="nil"/>
              <w:left w:val="nil"/>
              <w:bottom w:val="single" w:sz="4" w:space="0" w:color="auto"/>
              <w:right w:val="double" w:sz="6" w:space="0" w:color="auto"/>
            </w:tcBorders>
            <w:shd w:val="clear" w:color="auto" w:fill="auto"/>
            <w:vAlign w:val="center"/>
            <w:hideMark/>
          </w:tcPr>
          <w:p w14:paraId="51F74BE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45,9 </w:t>
            </w:r>
          </w:p>
        </w:tc>
      </w:tr>
      <w:tr w:rsidR="00923B09" w:rsidRPr="00923B09" w14:paraId="0700966D"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0538D41D"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агропромышленного комплекса и торговли</w:t>
            </w:r>
          </w:p>
        </w:tc>
        <w:tc>
          <w:tcPr>
            <w:tcW w:w="1109" w:type="dxa"/>
            <w:tcBorders>
              <w:top w:val="nil"/>
              <w:left w:val="nil"/>
              <w:bottom w:val="single" w:sz="4" w:space="0" w:color="auto"/>
              <w:right w:val="single" w:sz="4" w:space="0" w:color="auto"/>
            </w:tcBorders>
            <w:shd w:val="clear" w:color="auto" w:fill="auto"/>
            <w:vAlign w:val="center"/>
            <w:hideMark/>
          </w:tcPr>
          <w:p w14:paraId="702E0B3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9,5 </w:t>
            </w:r>
          </w:p>
        </w:tc>
        <w:tc>
          <w:tcPr>
            <w:tcW w:w="1430" w:type="dxa"/>
            <w:tcBorders>
              <w:top w:val="nil"/>
              <w:left w:val="nil"/>
              <w:bottom w:val="single" w:sz="4" w:space="0" w:color="auto"/>
              <w:right w:val="single" w:sz="4" w:space="0" w:color="auto"/>
            </w:tcBorders>
            <w:shd w:val="clear" w:color="auto" w:fill="auto"/>
            <w:vAlign w:val="center"/>
            <w:hideMark/>
          </w:tcPr>
          <w:p w14:paraId="31711D0A"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 </w:t>
            </w:r>
          </w:p>
        </w:tc>
        <w:tc>
          <w:tcPr>
            <w:tcW w:w="580" w:type="dxa"/>
            <w:tcBorders>
              <w:top w:val="nil"/>
              <w:left w:val="nil"/>
              <w:bottom w:val="single" w:sz="4" w:space="0" w:color="auto"/>
              <w:right w:val="double" w:sz="6" w:space="0" w:color="auto"/>
            </w:tcBorders>
            <w:shd w:val="clear" w:color="auto" w:fill="auto"/>
            <w:vAlign w:val="center"/>
            <w:hideMark/>
          </w:tcPr>
          <w:p w14:paraId="5B73DD6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70,4 </w:t>
            </w:r>
          </w:p>
        </w:tc>
      </w:tr>
      <w:tr w:rsidR="00923B09" w:rsidRPr="00923B09" w14:paraId="25806B90"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3C979250"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транспорта</w:t>
            </w:r>
          </w:p>
        </w:tc>
        <w:tc>
          <w:tcPr>
            <w:tcW w:w="1109" w:type="dxa"/>
            <w:tcBorders>
              <w:top w:val="nil"/>
              <w:left w:val="nil"/>
              <w:bottom w:val="single" w:sz="4" w:space="0" w:color="auto"/>
              <w:right w:val="single" w:sz="4" w:space="0" w:color="auto"/>
            </w:tcBorders>
            <w:shd w:val="clear" w:color="auto" w:fill="auto"/>
            <w:vAlign w:val="center"/>
            <w:hideMark/>
          </w:tcPr>
          <w:p w14:paraId="1DD4E22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5 741,8 </w:t>
            </w:r>
          </w:p>
        </w:tc>
        <w:tc>
          <w:tcPr>
            <w:tcW w:w="1430" w:type="dxa"/>
            <w:tcBorders>
              <w:top w:val="nil"/>
              <w:left w:val="nil"/>
              <w:bottom w:val="single" w:sz="4" w:space="0" w:color="auto"/>
              <w:right w:val="single" w:sz="4" w:space="0" w:color="auto"/>
            </w:tcBorders>
            <w:shd w:val="clear" w:color="auto" w:fill="auto"/>
            <w:vAlign w:val="center"/>
            <w:hideMark/>
          </w:tcPr>
          <w:p w14:paraId="0AF5AD6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1 928,0 </w:t>
            </w:r>
          </w:p>
        </w:tc>
        <w:tc>
          <w:tcPr>
            <w:tcW w:w="580" w:type="dxa"/>
            <w:tcBorders>
              <w:top w:val="nil"/>
              <w:left w:val="nil"/>
              <w:bottom w:val="single" w:sz="4" w:space="0" w:color="auto"/>
              <w:right w:val="double" w:sz="6" w:space="0" w:color="auto"/>
            </w:tcBorders>
            <w:shd w:val="clear" w:color="auto" w:fill="auto"/>
            <w:vAlign w:val="center"/>
            <w:hideMark/>
          </w:tcPr>
          <w:p w14:paraId="0E09B56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33,6 </w:t>
            </w:r>
          </w:p>
        </w:tc>
      </w:tr>
      <w:tr w:rsidR="00923B09" w:rsidRPr="00923B09" w14:paraId="16296045"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4AAB298F"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экономического развития, промышленности и науки</w:t>
            </w:r>
          </w:p>
        </w:tc>
        <w:tc>
          <w:tcPr>
            <w:tcW w:w="1109" w:type="dxa"/>
            <w:tcBorders>
              <w:top w:val="nil"/>
              <w:left w:val="nil"/>
              <w:bottom w:val="single" w:sz="4" w:space="0" w:color="auto"/>
              <w:right w:val="single" w:sz="4" w:space="0" w:color="auto"/>
            </w:tcBorders>
            <w:shd w:val="clear" w:color="auto" w:fill="auto"/>
            <w:vAlign w:val="center"/>
            <w:hideMark/>
          </w:tcPr>
          <w:p w14:paraId="2366404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108,8 </w:t>
            </w:r>
          </w:p>
        </w:tc>
        <w:tc>
          <w:tcPr>
            <w:tcW w:w="1430" w:type="dxa"/>
            <w:tcBorders>
              <w:top w:val="nil"/>
              <w:left w:val="nil"/>
              <w:bottom w:val="single" w:sz="4" w:space="0" w:color="auto"/>
              <w:right w:val="single" w:sz="4" w:space="0" w:color="auto"/>
            </w:tcBorders>
            <w:shd w:val="clear" w:color="auto" w:fill="auto"/>
            <w:vAlign w:val="center"/>
            <w:hideMark/>
          </w:tcPr>
          <w:p w14:paraId="24BC716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64,4 </w:t>
            </w:r>
          </w:p>
        </w:tc>
        <w:tc>
          <w:tcPr>
            <w:tcW w:w="580" w:type="dxa"/>
            <w:tcBorders>
              <w:top w:val="nil"/>
              <w:left w:val="nil"/>
              <w:bottom w:val="single" w:sz="4" w:space="0" w:color="auto"/>
              <w:right w:val="double" w:sz="6" w:space="0" w:color="auto"/>
            </w:tcBorders>
            <w:shd w:val="clear" w:color="auto" w:fill="auto"/>
            <w:vAlign w:val="center"/>
            <w:hideMark/>
          </w:tcPr>
          <w:p w14:paraId="6C58650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59,2 </w:t>
            </w:r>
          </w:p>
        </w:tc>
      </w:tr>
      <w:tr w:rsidR="00923B09" w:rsidRPr="00923B09" w14:paraId="2DADA2C5"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4C5EE18D"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труда, занятости и социального развития</w:t>
            </w:r>
          </w:p>
        </w:tc>
        <w:tc>
          <w:tcPr>
            <w:tcW w:w="1109" w:type="dxa"/>
            <w:tcBorders>
              <w:top w:val="nil"/>
              <w:left w:val="nil"/>
              <w:bottom w:val="single" w:sz="4" w:space="0" w:color="auto"/>
              <w:right w:val="single" w:sz="4" w:space="0" w:color="auto"/>
            </w:tcBorders>
            <w:shd w:val="clear" w:color="auto" w:fill="auto"/>
            <w:vAlign w:val="center"/>
            <w:hideMark/>
          </w:tcPr>
          <w:p w14:paraId="6EFFB7A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2 541,9 </w:t>
            </w:r>
          </w:p>
        </w:tc>
        <w:tc>
          <w:tcPr>
            <w:tcW w:w="1430" w:type="dxa"/>
            <w:tcBorders>
              <w:top w:val="nil"/>
              <w:left w:val="nil"/>
              <w:bottom w:val="single" w:sz="4" w:space="0" w:color="auto"/>
              <w:right w:val="single" w:sz="4" w:space="0" w:color="auto"/>
            </w:tcBorders>
            <w:shd w:val="clear" w:color="auto" w:fill="auto"/>
            <w:vAlign w:val="center"/>
            <w:hideMark/>
          </w:tcPr>
          <w:p w14:paraId="6336B02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1 163,9 </w:t>
            </w:r>
          </w:p>
        </w:tc>
        <w:tc>
          <w:tcPr>
            <w:tcW w:w="580" w:type="dxa"/>
            <w:tcBorders>
              <w:top w:val="nil"/>
              <w:left w:val="nil"/>
              <w:bottom w:val="single" w:sz="4" w:space="0" w:color="auto"/>
              <w:right w:val="double" w:sz="6" w:space="0" w:color="auto"/>
            </w:tcBorders>
            <w:shd w:val="clear" w:color="auto" w:fill="auto"/>
            <w:vAlign w:val="center"/>
            <w:hideMark/>
          </w:tcPr>
          <w:p w14:paraId="440FD00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45,8 </w:t>
            </w:r>
          </w:p>
        </w:tc>
      </w:tr>
      <w:tr w:rsidR="00923B09" w:rsidRPr="00923B09" w14:paraId="4B8C1D6F"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794A38CE"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имущественных отношений</w:t>
            </w:r>
          </w:p>
        </w:tc>
        <w:tc>
          <w:tcPr>
            <w:tcW w:w="1109" w:type="dxa"/>
            <w:tcBorders>
              <w:top w:val="nil"/>
              <w:left w:val="nil"/>
              <w:bottom w:val="single" w:sz="4" w:space="0" w:color="auto"/>
              <w:right w:val="single" w:sz="4" w:space="0" w:color="auto"/>
            </w:tcBorders>
            <w:shd w:val="clear" w:color="auto" w:fill="auto"/>
            <w:vAlign w:val="center"/>
            <w:hideMark/>
          </w:tcPr>
          <w:p w14:paraId="2F721D7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27,5 </w:t>
            </w:r>
          </w:p>
        </w:tc>
        <w:tc>
          <w:tcPr>
            <w:tcW w:w="1430" w:type="dxa"/>
            <w:tcBorders>
              <w:top w:val="nil"/>
              <w:left w:val="nil"/>
              <w:bottom w:val="single" w:sz="4" w:space="0" w:color="auto"/>
              <w:right w:val="single" w:sz="4" w:space="0" w:color="auto"/>
            </w:tcBorders>
            <w:shd w:val="clear" w:color="auto" w:fill="auto"/>
            <w:vAlign w:val="center"/>
            <w:hideMark/>
          </w:tcPr>
          <w:p w14:paraId="47E2188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27,5 </w:t>
            </w:r>
          </w:p>
        </w:tc>
        <w:tc>
          <w:tcPr>
            <w:tcW w:w="580" w:type="dxa"/>
            <w:tcBorders>
              <w:top w:val="nil"/>
              <w:left w:val="nil"/>
              <w:bottom w:val="single" w:sz="4" w:space="0" w:color="auto"/>
              <w:right w:val="double" w:sz="6" w:space="0" w:color="auto"/>
            </w:tcBorders>
            <w:shd w:val="clear" w:color="auto" w:fill="auto"/>
            <w:vAlign w:val="center"/>
            <w:hideMark/>
          </w:tcPr>
          <w:p w14:paraId="47D4D8C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1E2B1281"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59520370"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Агентство по делам молодежи</w:t>
            </w:r>
          </w:p>
        </w:tc>
        <w:tc>
          <w:tcPr>
            <w:tcW w:w="1109" w:type="dxa"/>
            <w:tcBorders>
              <w:top w:val="nil"/>
              <w:left w:val="nil"/>
              <w:bottom w:val="single" w:sz="4" w:space="0" w:color="auto"/>
              <w:right w:val="single" w:sz="4" w:space="0" w:color="auto"/>
            </w:tcBorders>
            <w:shd w:val="clear" w:color="auto" w:fill="auto"/>
            <w:vAlign w:val="center"/>
            <w:hideMark/>
          </w:tcPr>
          <w:p w14:paraId="3A5AD0E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 </w:t>
            </w:r>
          </w:p>
        </w:tc>
        <w:tc>
          <w:tcPr>
            <w:tcW w:w="1430" w:type="dxa"/>
            <w:tcBorders>
              <w:top w:val="nil"/>
              <w:left w:val="nil"/>
              <w:bottom w:val="single" w:sz="4" w:space="0" w:color="auto"/>
              <w:right w:val="single" w:sz="4" w:space="0" w:color="auto"/>
            </w:tcBorders>
            <w:shd w:val="clear" w:color="auto" w:fill="auto"/>
            <w:vAlign w:val="center"/>
            <w:hideMark/>
          </w:tcPr>
          <w:p w14:paraId="490D195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c>
          <w:tcPr>
            <w:tcW w:w="580" w:type="dxa"/>
            <w:tcBorders>
              <w:top w:val="nil"/>
              <w:left w:val="nil"/>
              <w:bottom w:val="single" w:sz="4" w:space="0" w:color="auto"/>
              <w:right w:val="double" w:sz="6" w:space="0" w:color="auto"/>
            </w:tcBorders>
            <w:shd w:val="clear" w:color="auto" w:fill="auto"/>
            <w:vAlign w:val="center"/>
            <w:hideMark/>
          </w:tcPr>
          <w:p w14:paraId="1692F0C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50,0 </w:t>
            </w:r>
          </w:p>
        </w:tc>
      </w:tr>
      <w:tr w:rsidR="00923B09" w:rsidRPr="00923B09" w14:paraId="14573F09"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75719209"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Министерство спорта</w:t>
            </w:r>
          </w:p>
        </w:tc>
        <w:tc>
          <w:tcPr>
            <w:tcW w:w="1109" w:type="dxa"/>
            <w:tcBorders>
              <w:top w:val="nil"/>
              <w:left w:val="nil"/>
              <w:bottom w:val="single" w:sz="4" w:space="0" w:color="auto"/>
              <w:right w:val="single" w:sz="4" w:space="0" w:color="auto"/>
            </w:tcBorders>
            <w:shd w:val="clear" w:color="auto" w:fill="auto"/>
            <w:vAlign w:val="center"/>
            <w:hideMark/>
          </w:tcPr>
          <w:p w14:paraId="20FC65C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47,1 </w:t>
            </w:r>
          </w:p>
        </w:tc>
        <w:tc>
          <w:tcPr>
            <w:tcW w:w="1430" w:type="dxa"/>
            <w:tcBorders>
              <w:top w:val="nil"/>
              <w:left w:val="nil"/>
              <w:bottom w:val="single" w:sz="4" w:space="0" w:color="auto"/>
              <w:right w:val="single" w:sz="4" w:space="0" w:color="auto"/>
            </w:tcBorders>
            <w:shd w:val="clear" w:color="auto" w:fill="auto"/>
            <w:vAlign w:val="center"/>
            <w:hideMark/>
          </w:tcPr>
          <w:p w14:paraId="0DDA06C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25,9 </w:t>
            </w:r>
          </w:p>
        </w:tc>
        <w:tc>
          <w:tcPr>
            <w:tcW w:w="580" w:type="dxa"/>
            <w:tcBorders>
              <w:top w:val="nil"/>
              <w:left w:val="nil"/>
              <w:bottom w:val="single" w:sz="4" w:space="0" w:color="auto"/>
              <w:right w:val="double" w:sz="6" w:space="0" w:color="auto"/>
            </w:tcBorders>
            <w:shd w:val="clear" w:color="auto" w:fill="auto"/>
            <w:vAlign w:val="center"/>
            <w:hideMark/>
          </w:tcPr>
          <w:p w14:paraId="00428E3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55,0 </w:t>
            </w:r>
          </w:p>
        </w:tc>
      </w:tr>
      <w:tr w:rsidR="00923B09" w:rsidRPr="00923B09" w14:paraId="5A1E4674" w14:textId="77777777" w:rsidTr="00C046B2">
        <w:trPr>
          <w:trHeight w:val="60"/>
        </w:trPr>
        <w:tc>
          <w:tcPr>
            <w:tcW w:w="5987" w:type="dxa"/>
            <w:tcBorders>
              <w:top w:val="nil"/>
              <w:left w:val="double" w:sz="6" w:space="0" w:color="auto"/>
              <w:bottom w:val="single" w:sz="4" w:space="0" w:color="auto"/>
              <w:right w:val="single" w:sz="4" w:space="0" w:color="auto"/>
            </w:tcBorders>
            <w:shd w:val="clear" w:color="auto" w:fill="auto"/>
            <w:vAlign w:val="center"/>
            <w:hideMark/>
          </w:tcPr>
          <w:p w14:paraId="7219E853"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Администрация Губернатора и Правительства Архангельской области</w:t>
            </w:r>
          </w:p>
        </w:tc>
        <w:tc>
          <w:tcPr>
            <w:tcW w:w="1109" w:type="dxa"/>
            <w:tcBorders>
              <w:top w:val="nil"/>
              <w:left w:val="nil"/>
              <w:bottom w:val="single" w:sz="4" w:space="0" w:color="auto"/>
              <w:right w:val="single" w:sz="4" w:space="0" w:color="auto"/>
            </w:tcBorders>
            <w:shd w:val="clear" w:color="auto" w:fill="auto"/>
            <w:vAlign w:val="center"/>
            <w:hideMark/>
          </w:tcPr>
          <w:p w14:paraId="66F2BF3A"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8,9 </w:t>
            </w:r>
          </w:p>
        </w:tc>
        <w:tc>
          <w:tcPr>
            <w:tcW w:w="1430" w:type="dxa"/>
            <w:tcBorders>
              <w:top w:val="nil"/>
              <w:left w:val="nil"/>
              <w:bottom w:val="single" w:sz="4" w:space="0" w:color="auto"/>
              <w:right w:val="single" w:sz="4" w:space="0" w:color="auto"/>
            </w:tcBorders>
            <w:shd w:val="clear" w:color="auto" w:fill="auto"/>
            <w:vAlign w:val="center"/>
            <w:hideMark/>
          </w:tcPr>
          <w:p w14:paraId="099F08E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 </w:t>
            </w:r>
          </w:p>
        </w:tc>
        <w:tc>
          <w:tcPr>
            <w:tcW w:w="580" w:type="dxa"/>
            <w:tcBorders>
              <w:top w:val="nil"/>
              <w:left w:val="nil"/>
              <w:bottom w:val="single" w:sz="4" w:space="0" w:color="auto"/>
              <w:right w:val="double" w:sz="6" w:space="0" w:color="auto"/>
            </w:tcBorders>
            <w:shd w:val="clear" w:color="auto" w:fill="auto"/>
            <w:vAlign w:val="center"/>
            <w:hideMark/>
          </w:tcPr>
          <w:p w14:paraId="3524A6C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50,2 </w:t>
            </w:r>
          </w:p>
        </w:tc>
      </w:tr>
      <w:tr w:rsidR="00106F0F" w:rsidRPr="00923B09" w14:paraId="02EFC4D7" w14:textId="77777777" w:rsidTr="00C046B2">
        <w:trPr>
          <w:trHeight w:val="60"/>
        </w:trPr>
        <w:tc>
          <w:tcPr>
            <w:tcW w:w="5987" w:type="dxa"/>
            <w:tcBorders>
              <w:top w:val="nil"/>
              <w:left w:val="double" w:sz="6" w:space="0" w:color="auto"/>
              <w:bottom w:val="double" w:sz="6" w:space="0" w:color="auto"/>
              <w:right w:val="single" w:sz="4" w:space="0" w:color="auto"/>
            </w:tcBorders>
            <w:shd w:val="clear" w:color="auto" w:fill="auto"/>
            <w:vAlign w:val="center"/>
            <w:hideMark/>
          </w:tcPr>
          <w:p w14:paraId="5681B225" w14:textId="77777777" w:rsidR="00106F0F" w:rsidRPr="00923B09" w:rsidRDefault="00106F0F" w:rsidP="00B67E94">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109" w:type="dxa"/>
            <w:tcBorders>
              <w:top w:val="nil"/>
              <w:left w:val="nil"/>
              <w:bottom w:val="double" w:sz="6" w:space="0" w:color="auto"/>
              <w:right w:val="single" w:sz="4" w:space="0" w:color="auto"/>
            </w:tcBorders>
            <w:shd w:val="clear" w:color="auto" w:fill="auto"/>
            <w:vAlign w:val="center"/>
            <w:hideMark/>
          </w:tcPr>
          <w:p w14:paraId="489C25C2"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24 861,4 </w:t>
            </w:r>
          </w:p>
        </w:tc>
        <w:tc>
          <w:tcPr>
            <w:tcW w:w="1430" w:type="dxa"/>
            <w:tcBorders>
              <w:top w:val="nil"/>
              <w:left w:val="nil"/>
              <w:bottom w:val="double" w:sz="6" w:space="0" w:color="auto"/>
              <w:right w:val="single" w:sz="4" w:space="0" w:color="auto"/>
            </w:tcBorders>
            <w:shd w:val="clear" w:color="auto" w:fill="auto"/>
            <w:vAlign w:val="center"/>
            <w:hideMark/>
          </w:tcPr>
          <w:p w14:paraId="29616808"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11 399,6 </w:t>
            </w:r>
          </w:p>
        </w:tc>
        <w:tc>
          <w:tcPr>
            <w:tcW w:w="580" w:type="dxa"/>
            <w:tcBorders>
              <w:top w:val="nil"/>
              <w:left w:val="nil"/>
              <w:bottom w:val="double" w:sz="6" w:space="0" w:color="auto"/>
              <w:right w:val="double" w:sz="6" w:space="0" w:color="auto"/>
            </w:tcBorders>
            <w:shd w:val="clear" w:color="auto" w:fill="auto"/>
            <w:vAlign w:val="center"/>
            <w:hideMark/>
          </w:tcPr>
          <w:p w14:paraId="18E0CB9B"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45,9 </w:t>
            </w:r>
          </w:p>
        </w:tc>
      </w:tr>
    </w:tbl>
    <w:p w14:paraId="435F232E" w14:textId="77777777" w:rsidR="00106F0F" w:rsidRPr="00923B09" w:rsidRDefault="00106F0F" w:rsidP="00AF4739">
      <w:pPr>
        <w:spacing w:after="0" w:line="240" w:lineRule="auto"/>
        <w:ind w:firstLine="709"/>
        <w:jc w:val="both"/>
        <w:rPr>
          <w:rFonts w:ascii="Times New Roman" w:hAnsi="Times New Roman"/>
          <w:sz w:val="28"/>
          <w:szCs w:val="28"/>
        </w:rPr>
      </w:pPr>
    </w:p>
    <w:p w14:paraId="33D56299" w14:textId="77777777" w:rsidR="00106F0F" w:rsidRPr="00923B09" w:rsidRDefault="00106F0F" w:rsidP="00AF4739">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Основные расходы в отчетном периоде произведены следующими главными распорядителями:</w:t>
      </w:r>
    </w:p>
    <w:p w14:paraId="1C344B9F" w14:textId="77777777" w:rsidR="00106F0F" w:rsidRPr="00923B09" w:rsidRDefault="00106F0F" w:rsidP="00F645C7">
      <w:pPr>
        <w:pStyle w:val="a8"/>
        <w:numPr>
          <w:ilvl w:val="0"/>
          <w:numId w:val="11"/>
        </w:numPr>
        <w:ind w:left="0" w:firstLine="851"/>
        <w:jc w:val="both"/>
        <w:rPr>
          <w:sz w:val="28"/>
          <w:szCs w:val="28"/>
        </w:rPr>
      </w:pPr>
      <w:r w:rsidRPr="00923B09">
        <w:rPr>
          <w:sz w:val="28"/>
          <w:szCs w:val="28"/>
        </w:rPr>
        <w:t>министерством строительства и архитектуры Архангельской области в сумме 5 270,9 млн.руб., в том числе 4 764,1 млн.руб. направлены в виде бюджетных инвестиций в объекты государственной собственности, 506,8 млн.руб. направлены в бюджеты муниципальных образований Архангельской области на софинансирование капитальных вложений;</w:t>
      </w:r>
    </w:p>
    <w:p w14:paraId="1D45C38B" w14:textId="77777777" w:rsidR="00106F0F" w:rsidRPr="00923B09" w:rsidRDefault="00106F0F" w:rsidP="00F645C7">
      <w:pPr>
        <w:pStyle w:val="a8"/>
        <w:numPr>
          <w:ilvl w:val="0"/>
          <w:numId w:val="11"/>
        </w:numPr>
        <w:ind w:left="0" w:firstLine="851"/>
        <w:jc w:val="both"/>
        <w:rPr>
          <w:sz w:val="28"/>
          <w:szCs w:val="28"/>
        </w:rPr>
      </w:pPr>
      <w:r w:rsidRPr="00923B09">
        <w:rPr>
          <w:sz w:val="28"/>
          <w:szCs w:val="28"/>
        </w:rPr>
        <w:t xml:space="preserve">министерством топливно-энергетического комплекса и жилищно-коммунального хозяйства Архангельской области – 1 608,5 млн.руб., которые направлены местным бюджетам, из них на софинансирование капитальных вложений – 1 192,4 млн.руб. </w:t>
      </w:r>
    </w:p>
    <w:p w14:paraId="186B687E" w14:textId="77777777" w:rsidR="00106F0F" w:rsidRPr="00923B09" w:rsidRDefault="00106F0F" w:rsidP="00F645C7">
      <w:pPr>
        <w:pStyle w:val="a8"/>
        <w:numPr>
          <w:ilvl w:val="0"/>
          <w:numId w:val="11"/>
        </w:numPr>
        <w:ind w:left="0" w:firstLine="851"/>
        <w:jc w:val="both"/>
        <w:rPr>
          <w:sz w:val="28"/>
          <w:szCs w:val="28"/>
        </w:rPr>
      </w:pPr>
      <w:r w:rsidRPr="00923B09">
        <w:rPr>
          <w:sz w:val="28"/>
          <w:szCs w:val="28"/>
        </w:rPr>
        <w:t>министерством транспорта Архангельской области в сумме 1 928,0 млн.руб., из которых на содержание, ремонт и капитальный ремонт автомобильных дорог регионального значения и бюджетные инвестиции направлено 1 429,7 млн.руб. и на предоставление межбюджетных трансфертов муниципальным образованиям Архангельской области – 498,3 млн.руб. на реализацию мероприятий в сфере дорожной деятельности.</w:t>
      </w:r>
    </w:p>
    <w:p w14:paraId="6B9457B4" w14:textId="77777777" w:rsidR="00106F0F" w:rsidRPr="00923B09" w:rsidRDefault="00106F0F" w:rsidP="0019332D">
      <w:pPr>
        <w:spacing w:after="0" w:line="240" w:lineRule="auto"/>
        <w:ind w:firstLine="709"/>
        <w:jc w:val="both"/>
        <w:rPr>
          <w:rFonts w:ascii="Times New Roman" w:hAnsi="Times New Roman"/>
          <w:sz w:val="28"/>
          <w:szCs w:val="28"/>
        </w:rPr>
      </w:pPr>
      <w:r w:rsidRPr="00923B09">
        <w:rPr>
          <w:rFonts w:ascii="Times New Roman" w:hAnsi="Times New Roman"/>
          <w:sz w:val="28"/>
          <w:szCs w:val="28"/>
        </w:rPr>
        <w:t>В совокупности указанными главными распорядителями осуществлено 77,3 % всех расходов на реализацию национальных проектов в январе – июне 2022 года.</w:t>
      </w:r>
    </w:p>
    <w:p w14:paraId="34F57B7E" w14:textId="77777777" w:rsidR="00106F0F" w:rsidRPr="00923B09" w:rsidRDefault="00106F0F" w:rsidP="000D67E3">
      <w:pPr>
        <w:spacing w:after="0" w:line="240" w:lineRule="auto"/>
        <w:ind w:firstLine="709"/>
        <w:jc w:val="both"/>
        <w:rPr>
          <w:rFonts w:ascii="Times New Roman" w:hAnsi="Times New Roman"/>
          <w:sz w:val="28"/>
          <w:szCs w:val="28"/>
        </w:rPr>
      </w:pPr>
      <w:r w:rsidRPr="00923B09">
        <w:rPr>
          <w:rFonts w:ascii="Times New Roman" w:hAnsi="Times New Roman"/>
          <w:sz w:val="28"/>
          <w:szCs w:val="28"/>
        </w:rPr>
        <w:t>В отчетном периоде отсутствуют расходы на реализацию НП РФ у министерства связи и информационных технологий Архангельской области при утвержденных ассигнованиях в сумме 130,2 млн.руб.: субсидии подведомственным учреждениям на реализация мероприятий по созданию и организации работы единой службы оперативной помощи гражданам по номеру "122" (7,6 млн.руб.), на обеспечение на участках мировых судей формирования и функционирования необходимой информационно-технологической и телекоммуникационной инфраструктуры для организации защищенного межведомственного электронного взаимодействия, приема исковых заявлений, направляемых в электронном виде, и организации участия в заседаниях мировых судов в режиме видеоконференцсвязи (40,7 млн.руб.) и на внедрение интеллектуальных транспортных систем, предусматривающих автоматизацию процессов управления дорожным движением в городских агломерациях, включающих города с населением свыше 300 тысяч человек (81,8 млн.руб.).</w:t>
      </w:r>
    </w:p>
    <w:p w14:paraId="488F6837" w14:textId="56F55B1D" w:rsidR="00106F0F" w:rsidRPr="00923B09" w:rsidRDefault="00106F0F" w:rsidP="00C358C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разрезе направлений расходов, наибольшие расходы областного бюджета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(свыше 150 млн.руб.) направлены на цели, отраженные в таблице </w:t>
      </w:r>
      <w:r w:rsidR="00546D93" w:rsidRPr="00923B09">
        <w:rPr>
          <w:rFonts w:ascii="Times New Roman" w:hAnsi="Times New Roman"/>
          <w:sz w:val="28"/>
          <w:szCs w:val="28"/>
        </w:rPr>
        <w:t>47</w:t>
      </w:r>
      <w:r w:rsidRPr="00923B09">
        <w:rPr>
          <w:rFonts w:ascii="Times New Roman" w:hAnsi="Times New Roman"/>
          <w:sz w:val="28"/>
          <w:szCs w:val="28"/>
        </w:rPr>
        <w:t>.</w:t>
      </w:r>
    </w:p>
    <w:p w14:paraId="409DDED9" w14:textId="77777777" w:rsidR="00106F0F" w:rsidRPr="00923B09" w:rsidRDefault="00106F0F" w:rsidP="00106F0F">
      <w:pPr>
        <w:spacing w:after="0" w:line="240" w:lineRule="auto"/>
        <w:ind w:firstLine="851"/>
        <w:jc w:val="both"/>
        <w:rPr>
          <w:rFonts w:ascii="Times New Roman" w:hAnsi="Times New Roman"/>
          <w:sz w:val="16"/>
          <w:szCs w:val="16"/>
        </w:rPr>
      </w:pPr>
    </w:p>
    <w:p w14:paraId="037AEEA5" w14:textId="77777777" w:rsidR="00106F0F" w:rsidRPr="00923B09" w:rsidRDefault="00106F0F" w:rsidP="00106F0F">
      <w:pPr>
        <w:spacing w:after="0" w:line="240" w:lineRule="auto"/>
        <w:rPr>
          <w:rStyle w:val="afffff7"/>
          <w:smallCaps w:val="0"/>
        </w:rPr>
      </w:pPr>
      <w:r w:rsidRPr="00923B09">
        <w:rPr>
          <w:rStyle w:val="afffff7"/>
          <w:smallCaps w:val="0"/>
        </w:rPr>
        <w:t xml:space="preserve">Таблица </w:t>
      </w:r>
      <w:r w:rsidRPr="00923B09">
        <w:rPr>
          <w:rStyle w:val="afffff7"/>
          <w:smallCaps w:val="0"/>
        </w:rPr>
        <w:fldChar w:fldCharType="begin"/>
      </w:r>
      <w:r w:rsidRPr="00923B09">
        <w:rPr>
          <w:rStyle w:val="afffff7"/>
          <w:smallCaps w:val="0"/>
        </w:rPr>
        <w:instrText xml:space="preserve"> SEQ Таблица \* ARABIC </w:instrText>
      </w:r>
      <w:r w:rsidRPr="00923B09">
        <w:rPr>
          <w:rStyle w:val="afffff7"/>
          <w:smallCaps w:val="0"/>
        </w:rPr>
        <w:fldChar w:fldCharType="separate"/>
      </w:r>
      <w:r w:rsidR="001220A3" w:rsidRPr="00923B09">
        <w:rPr>
          <w:rStyle w:val="afffff7"/>
          <w:smallCaps w:val="0"/>
          <w:noProof/>
        </w:rPr>
        <w:t>47</w:t>
      </w:r>
      <w:r w:rsidRPr="00923B09">
        <w:rPr>
          <w:rStyle w:val="afffff7"/>
          <w:smallCaps w:val="0"/>
        </w:rPr>
        <w:fldChar w:fldCharType="end"/>
      </w:r>
      <w:r w:rsidRPr="00923B09">
        <w:rPr>
          <w:rStyle w:val="afffff7"/>
          <w:smallCaps w:val="0"/>
        </w:rPr>
        <w:t>. Наибольшие суммы расходов областного бюджета за I полугодие, направленные на реализацию национальных проектов, в разрезе направлений расходов, млн.руб.</w:t>
      </w:r>
    </w:p>
    <w:tbl>
      <w:tblPr>
        <w:tblW w:w="9325" w:type="dxa"/>
        <w:tblInd w:w="85" w:type="dxa"/>
        <w:tblLook w:val="04A0" w:firstRow="1" w:lastRow="0" w:firstColumn="1" w:lastColumn="0" w:noHBand="0" w:noVBand="1"/>
      </w:tblPr>
      <w:tblGrid>
        <w:gridCol w:w="6555"/>
        <w:gridCol w:w="938"/>
        <w:gridCol w:w="1116"/>
        <w:gridCol w:w="716"/>
      </w:tblGrid>
      <w:tr w:rsidR="00923B09" w:rsidRPr="00923B09" w14:paraId="2124C1BF" w14:textId="77777777" w:rsidTr="000D67E3">
        <w:trPr>
          <w:trHeight w:val="25"/>
          <w:tblHeader/>
        </w:trPr>
        <w:tc>
          <w:tcPr>
            <w:tcW w:w="655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E21F22E"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938" w:type="dxa"/>
            <w:tcBorders>
              <w:top w:val="double" w:sz="6" w:space="0" w:color="auto"/>
              <w:left w:val="nil"/>
              <w:bottom w:val="single" w:sz="4" w:space="0" w:color="auto"/>
              <w:right w:val="single" w:sz="4" w:space="0" w:color="auto"/>
            </w:tcBorders>
            <w:shd w:val="clear" w:color="auto" w:fill="auto"/>
            <w:vAlign w:val="center"/>
            <w:hideMark/>
          </w:tcPr>
          <w:p w14:paraId="17549812"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План на год</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235A9759"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Испол-нено на 01.07.2022</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656CFCA2"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44AF4194"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1A298FA2"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Стимулирование программ развития жилищного строительства субъектов РФ</w:t>
            </w:r>
          </w:p>
        </w:tc>
        <w:tc>
          <w:tcPr>
            <w:tcW w:w="938" w:type="dxa"/>
            <w:tcBorders>
              <w:top w:val="nil"/>
              <w:left w:val="nil"/>
              <w:bottom w:val="single" w:sz="4" w:space="0" w:color="auto"/>
              <w:right w:val="single" w:sz="4" w:space="0" w:color="auto"/>
            </w:tcBorders>
            <w:shd w:val="clear" w:color="auto" w:fill="auto"/>
            <w:vAlign w:val="center"/>
            <w:hideMark/>
          </w:tcPr>
          <w:p w14:paraId="47780C1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431,7 </w:t>
            </w:r>
          </w:p>
        </w:tc>
        <w:tc>
          <w:tcPr>
            <w:tcW w:w="1116" w:type="dxa"/>
            <w:tcBorders>
              <w:top w:val="nil"/>
              <w:left w:val="nil"/>
              <w:bottom w:val="single" w:sz="4" w:space="0" w:color="auto"/>
              <w:right w:val="single" w:sz="4" w:space="0" w:color="auto"/>
            </w:tcBorders>
            <w:shd w:val="clear" w:color="auto" w:fill="auto"/>
            <w:vAlign w:val="center"/>
            <w:hideMark/>
          </w:tcPr>
          <w:p w14:paraId="6375EC0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175,8 </w:t>
            </w:r>
          </w:p>
        </w:tc>
        <w:tc>
          <w:tcPr>
            <w:tcW w:w="716" w:type="dxa"/>
            <w:tcBorders>
              <w:top w:val="nil"/>
              <w:left w:val="nil"/>
              <w:bottom w:val="single" w:sz="4" w:space="0" w:color="auto"/>
              <w:right w:val="double" w:sz="6" w:space="0" w:color="auto"/>
            </w:tcBorders>
            <w:shd w:val="clear" w:color="auto" w:fill="auto"/>
            <w:vAlign w:val="center"/>
            <w:hideMark/>
          </w:tcPr>
          <w:p w14:paraId="3DECE8E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40,7 </w:t>
            </w:r>
          </w:p>
        </w:tc>
      </w:tr>
      <w:tr w:rsidR="00923B09" w:rsidRPr="00923B09" w14:paraId="5C0ED53C"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1273A0F0"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Ежемесячные денежные выплаты, назначаемые в случае рождения третьего ребенка или последующих детей до достижения ребенком возраста трех лет</w:t>
            </w:r>
          </w:p>
        </w:tc>
        <w:tc>
          <w:tcPr>
            <w:tcW w:w="938" w:type="dxa"/>
            <w:tcBorders>
              <w:top w:val="nil"/>
              <w:left w:val="nil"/>
              <w:bottom w:val="single" w:sz="4" w:space="0" w:color="auto"/>
              <w:right w:val="single" w:sz="4" w:space="0" w:color="auto"/>
            </w:tcBorders>
            <w:shd w:val="clear" w:color="auto" w:fill="auto"/>
            <w:vAlign w:val="center"/>
            <w:hideMark/>
          </w:tcPr>
          <w:p w14:paraId="78F1C65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766,0 </w:t>
            </w:r>
          </w:p>
        </w:tc>
        <w:tc>
          <w:tcPr>
            <w:tcW w:w="1116" w:type="dxa"/>
            <w:tcBorders>
              <w:top w:val="nil"/>
              <w:left w:val="nil"/>
              <w:bottom w:val="single" w:sz="4" w:space="0" w:color="auto"/>
              <w:right w:val="single" w:sz="4" w:space="0" w:color="auto"/>
            </w:tcBorders>
            <w:shd w:val="clear" w:color="auto" w:fill="auto"/>
            <w:vAlign w:val="center"/>
            <w:hideMark/>
          </w:tcPr>
          <w:p w14:paraId="6E51F4E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408,9 </w:t>
            </w:r>
          </w:p>
        </w:tc>
        <w:tc>
          <w:tcPr>
            <w:tcW w:w="716" w:type="dxa"/>
            <w:tcBorders>
              <w:top w:val="nil"/>
              <w:left w:val="nil"/>
              <w:bottom w:val="single" w:sz="4" w:space="0" w:color="auto"/>
              <w:right w:val="double" w:sz="6" w:space="0" w:color="auto"/>
            </w:tcBorders>
            <w:shd w:val="clear" w:color="auto" w:fill="auto"/>
            <w:vAlign w:val="center"/>
            <w:hideMark/>
          </w:tcPr>
          <w:p w14:paraId="592E30B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53,4 </w:t>
            </w:r>
          </w:p>
        </w:tc>
      </w:tr>
      <w:tr w:rsidR="00923B09" w:rsidRPr="00923B09" w14:paraId="4F8EDBF8"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40173DF5"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Создание и модернизация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938" w:type="dxa"/>
            <w:tcBorders>
              <w:top w:val="nil"/>
              <w:left w:val="nil"/>
              <w:bottom w:val="single" w:sz="4" w:space="0" w:color="auto"/>
              <w:right w:val="single" w:sz="4" w:space="0" w:color="auto"/>
            </w:tcBorders>
            <w:shd w:val="clear" w:color="auto" w:fill="auto"/>
            <w:vAlign w:val="center"/>
            <w:hideMark/>
          </w:tcPr>
          <w:p w14:paraId="56B0ADB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278,8 </w:t>
            </w:r>
          </w:p>
        </w:tc>
        <w:tc>
          <w:tcPr>
            <w:tcW w:w="1116" w:type="dxa"/>
            <w:tcBorders>
              <w:top w:val="nil"/>
              <w:left w:val="nil"/>
              <w:bottom w:val="single" w:sz="4" w:space="0" w:color="auto"/>
              <w:right w:val="single" w:sz="4" w:space="0" w:color="auto"/>
            </w:tcBorders>
            <w:shd w:val="clear" w:color="auto" w:fill="auto"/>
            <w:vAlign w:val="center"/>
            <w:hideMark/>
          </w:tcPr>
          <w:p w14:paraId="5304BA1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158,2 </w:t>
            </w:r>
          </w:p>
        </w:tc>
        <w:tc>
          <w:tcPr>
            <w:tcW w:w="716" w:type="dxa"/>
            <w:tcBorders>
              <w:top w:val="nil"/>
              <w:left w:val="nil"/>
              <w:bottom w:val="single" w:sz="4" w:space="0" w:color="auto"/>
              <w:right w:val="double" w:sz="6" w:space="0" w:color="auto"/>
            </w:tcBorders>
            <w:shd w:val="clear" w:color="auto" w:fill="auto"/>
            <w:vAlign w:val="center"/>
            <w:hideMark/>
          </w:tcPr>
          <w:p w14:paraId="7763ED2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56,7 </w:t>
            </w:r>
          </w:p>
        </w:tc>
      </w:tr>
      <w:tr w:rsidR="00923B09" w:rsidRPr="00923B09" w14:paraId="768E28C1"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3699A66A"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Переоснащение медицинских организаций, оказывающих медицинскую помощь больным с онкологическими заболеваниями</w:t>
            </w:r>
          </w:p>
        </w:tc>
        <w:tc>
          <w:tcPr>
            <w:tcW w:w="938" w:type="dxa"/>
            <w:tcBorders>
              <w:top w:val="nil"/>
              <w:left w:val="nil"/>
              <w:bottom w:val="single" w:sz="4" w:space="0" w:color="auto"/>
              <w:right w:val="single" w:sz="4" w:space="0" w:color="auto"/>
            </w:tcBorders>
            <w:shd w:val="clear" w:color="auto" w:fill="auto"/>
            <w:vAlign w:val="center"/>
            <w:hideMark/>
          </w:tcPr>
          <w:p w14:paraId="3F920AD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228,3 </w:t>
            </w:r>
          </w:p>
        </w:tc>
        <w:tc>
          <w:tcPr>
            <w:tcW w:w="1116" w:type="dxa"/>
            <w:tcBorders>
              <w:top w:val="nil"/>
              <w:left w:val="nil"/>
              <w:bottom w:val="single" w:sz="4" w:space="0" w:color="auto"/>
              <w:right w:val="single" w:sz="4" w:space="0" w:color="auto"/>
            </w:tcBorders>
            <w:shd w:val="clear" w:color="auto" w:fill="auto"/>
            <w:vAlign w:val="center"/>
            <w:hideMark/>
          </w:tcPr>
          <w:p w14:paraId="60B7E91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184,3 </w:t>
            </w:r>
          </w:p>
        </w:tc>
        <w:tc>
          <w:tcPr>
            <w:tcW w:w="716" w:type="dxa"/>
            <w:tcBorders>
              <w:top w:val="nil"/>
              <w:left w:val="nil"/>
              <w:bottom w:val="single" w:sz="4" w:space="0" w:color="auto"/>
              <w:right w:val="double" w:sz="6" w:space="0" w:color="auto"/>
            </w:tcBorders>
            <w:shd w:val="clear" w:color="auto" w:fill="auto"/>
            <w:vAlign w:val="center"/>
            <w:hideMark/>
          </w:tcPr>
          <w:p w14:paraId="0A7646F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80,8 </w:t>
            </w:r>
          </w:p>
        </w:tc>
      </w:tr>
      <w:tr w:rsidR="00923B09" w:rsidRPr="00923B09" w14:paraId="32B24763"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46BE73F1"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Строительство и реконструкция (модернизация) объектов питьевого водоснабжения</w:t>
            </w:r>
          </w:p>
        </w:tc>
        <w:tc>
          <w:tcPr>
            <w:tcW w:w="938" w:type="dxa"/>
            <w:tcBorders>
              <w:top w:val="nil"/>
              <w:left w:val="nil"/>
              <w:bottom w:val="single" w:sz="4" w:space="0" w:color="auto"/>
              <w:right w:val="single" w:sz="4" w:space="0" w:color="auto"/>
            </w:tcBorders>
            <w:shd w:val="clear" w:color="auto" w:fill="auto"/>
            <w:vAlign w:val="center"/>
            <w:hideMark/>
          </w:tcPr>
          <w:p w14:paraId="1372B9E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719,2 </w:t>
            </w:r>
          </w:p>
        </w:tc>
        <w:tc>
          <w:tcPr>
            <w:tcW w:w="1116" w:type="dxa"/>
            <w:tcBorders>
              <w:top w:val="nil"/>
              <w:left w:val="nil"/>
              <w:bottom w:val="single" w:sz="4" w:space="0" w:color="auto"/>
              <w:right w:val="single" w:sz="4" w:space="0" w:color="auto"/>
            </w:tcBorders>
            <w:shd w:val="clear" w:color="auto" w:fill="auto"/>
            <w:vAlign w:val="center"/>
            <w:hideMark/>
          </w:tcPr>
          <w:p w14:paraId="33525BC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298,2 </w:t>
            </w:r>
          </w:p>
        </w:tc>
        <w:tc>
          <w:tcPr>
            <w:tcW w:w="716" w:type="dxa"/>
            <w:tcBorders>
              <w:top w:val="nil"/>
              <w:left w:val="nil"/>
              <w:bottom w:val="single" w:sz="4" w:space="0" w:color="auto"/>
              <w:right w:val="double" w:sz="6" w:space="0" w:color="auto"/>
            </w:tcBorders>
            <w:shd w:val="clear" w:color="auto" w:fill="auto"/>
            <w:vAlign w:val="center"/>
            <w:hideMark/>
          </w:tcPr>
          <w:p w14:paraId="79970BF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41,5 </w:t>
            </w:r>
          </w:p>
        </w:tc>
      </w:tr>
      <w:tr w:rsidR="00923B09" w:rsidRPr="00923B09" w14:paraId="6D66B918"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7C698032"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Новое строительство или реконструкция детских больниц (корпусов)</w:t>
            </w:r>
          </w:p>
        </w:tc>
        <w:tc>
          <w:tcPr>
            <w:tcW w:w="938" w:type="dxa"/>
            <w:tcBorders>
              <w:top w:val="nil"/>
              <w:left w:val="nil"/>
              <w:bottom w:val="single" w:sz="4" w:space="0" w:color="auto"/>
              <w:right w:val="single" w:sz="4" w:space="0" w:color="auto"/>
            </w:tcBorders>
            <w:shd w:val="clear" w:color="auto" w:fill="auto"/>
            <w:vAlign w:val="center"/>
            <w:hideMark/>
          </w:tcPr>
          <w:p w14:paraId="7667F93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2 165,8 </w:t>
            </w:r>
          </w:p>
        </w:tc>
        <w:tc>
          <w:tcPr>
            <w:tcW w:w="1116" w:type="dxa"/>
            <w:tcBorders>
              <w:top w:val="nil"/>
              <w:left w:val="nil"/>
              <w:bottom w:val="single" w:sz="4" w:space="0" w:color="auto"/>
              <w:right w:val="single" w:sz="4" w:space="0" w:color="auto"/>
            </w:tcBorders>
            <w:shd w:val="clear" w:color="auto" w:fill="auto"/>
            <w:vAlign w:val="center"/>
            <w:hideMark/>
          </w:tcPr>
          <w:p w14:paraId="0DCFD6E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883,9 </w:t>
            </w:r>
          </w:p>
        </w:tc>
        <w:tc>
          <w:tcPr>
            <w:tcW w:w="716" w:type="dxa"/>
            <w:tcBorders>
              <w:top w:val="nil"/>
              <w:left w:val="nil"/>
              <w:bottom w:val="single" w:sz="4" w:space="0" w:color="auto"/>
              <w:right w:val="double" w:sz="6" w:space="0" w:color="auto"/>
            </w:tcBorders>
            <w:shd w:val="clear" w:color="auto" w:fill="auto"/>
            <w:vAlign w:val="center"/>
            <w:hideMark/>
          </w:tcPr>
          <w:p w14:paraId="7973E00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40,8 </w:t>
            </w:r>
          </w:p>
        </w:tc>
      </w:tr>
      <w:tr w:rsidR="00923B09" w:rsidRPr="00923B09" w14:paraId="05773670"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18D7C96E"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Реализация региональных программ модернизации первичного звена здравоохранения (с учетом паспортов медицинских организаций приведение материально-технической базы медицинских организаций, оказывающих первичную медико-санитарную помощь взрослым и детям, их обособленных структурных подразделений, центральных районных и районных больниц в соответствие с требованиями порядков оказания медицинской помощи, их дооснащение и переоснащение оборудованием для оказания медицинской помощи)</w:t>
            </w:r>
          </w:p>
        </w:tc>
        <w:tc>
          <w:tcPr>
            <w:tcW w:w="938" w:type="dxa"/>
            <w:tcBorders>
              <w:top w:val="nil"/>
              <w:left w:val="nil"/>
              <w:bottom w:val="single" w:sz="4" w:space="0" w:color="auto"/>
              <w:right w:val="single" w:sz="4" w:space="0" w:color="auto"/>
            </w:tcBorders>
            <w:shd w:val="clear" w:color="auto" w:fill="auto"/>
            <w:vAlign w:val="center"/>
            <w:hideMark/>
          </w:tcPr>
          <w:p w14:paraId="2957303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418,5 </w:t>
            </w:r>
          </w:p>
        </w:tc>
        <w:tc>
          <w:tcPr>
            <w:tcW w:w="1116" w:type="dxa"/>
            <w:tcBorders>
              <w:top w:val="nil"/>
              <w:left w:val="nil"/>
              <w:bottom w:val="single" w:sz="4" w:space="0" w:color="auto"/>
              <w:right w:val="single" w:sz="4" w:space="0" w:color="auto"/>
            </w:tcBorders>
            <w:shd w:val="clear" w:color="auto" w:fill="auto"/>
            <w:vAlign w:val="center"/>
            <w:hideMark/>
          </w:tcPr>
          <w:p w14:paraId="10E2859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416,4 </w:t>
            </w:r>
          </w:p>
        </w:tc>
        <w:tc>
          <w:tcPr>
            <w:tcW w:w="716" w:type="dxa"/>
            <w:tcBorders>
              <w:top w:val="nil"/>
              <w:left w:val="nil"/>
              <w:bottom w:val="single" w:sz="4" w:space="0" w:color="auto"/>
              <w:right w:val="double" w:sz="6" w:space="0" w:color="auto"/>
            </w:tcBorders>
            <w:shd w:val="clear" w:color="auto" w:fill="auto"/>
            <w:vAlign w:val="center"/>
            <w:hideMark/>
          </w:tcPr>
          <w:p w14:paraId="5D2C3EE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99,5 </w:t>
            </w:r>
          </w:p>
        </w:tc>
      </w:tr>
      <w:tr w:rsidR="00923B09" w:rsidRPr="00923B09" w14:paraId="78C1DA0D"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49701179"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Реализация региональных программ модернизации первичного звена здравоохранения (осуществлено новое строительство (реконструкция) объектов медицинских организаций)</w:t>
            </w:r>
          </w:p>
        </w:tc>
        <w:tc>
          <w:tcPr>
            <w:tcW w:w="938" w:type="dxa"/>
            <w:tcBorders>
              <w:top w:val="nil"/>
              <w:left w:val="nil"/>
              <w:bottom w:val="single" w:sz="4" w:space="0" w:color="auto"/>
              <w:right w:val="single" w:sz="4" w:space="0" w:color="auto"/>
            </w:tcBorders>
            <w:shd w:val="clear" w:color="auto" w:fill="auto"/>
            <w:vAlign w:val="center"/>
            <w:hideMark/>
          </w:tcPr>
          <w:p w14:paraId="6B5B1DE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499,0 </w:t>
            </w:r>
          </w:p>
        </w:tc>
        <w:tc>
          <w:tcPr>
            <w:tcW w:w="1116" w:type="dxa"/>
            <w:tcBorders>
              <w:top w:val="nil"/>
              <w:left w:val="nil"/>
              <w:bottom w:val="single" w:sz="4" w:space="0" w:color="auto"/>
              <w:right w:val="single" w:sz="4" w:space="0" w:color="auto"/>
            </w:tcBorders>
            <w:shd w:val="clear" w:color="auto" w:fill="auto"/>
            <w:vAlign w:val="center"/>
            <w:hideMark/>
          </w:tcPr>
          <w:p w14:paraId="21981E8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276,2 </w:t>
            </w:r>
          </w:p>
        </w:tc>
        <w:tc>
          <w:tcPr>
            <w:tcW w:w="716" w:type="dxa"/>
            <w:tcBorders>
              <w:top w:val="nil"/>
              <w:left w:val="nil"/>
              <w:bottom w:val="single" w:sz="4" w:space="0" w:color="auto"/>
              <w:right w:val="double" w:sz="6" w:space="0" w:color="auto"/>
            </w:tcBorders>
            <w:shd w:val="clear" w:color="auto" w:fill="auto"/>
            <w:vAlign w:val="center"/>
            <w:hideMark/>
          </w:tcPr>
          <w:p w14:paraId="63D836F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55,3 </w:t>
            </w:r>
          </w:p>
        </w:tc>
      </w:tr>
      <w:tr w:rsidR="00923B09" w:rsidRPr="00923B09" w14:paraId="717A7464"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3FD71EA2"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Развитие инфраструктуры дорожного хозяйства</w:t>
            </w:r>
          </w:p>
        </w:tc>
        <w:tc>
          <w:tcPr>
            <w:tcW w:w="938" w:type="dxa"/>
            <w:tcBorders>
              <w:top w:val="nil"/>
              <w:left w:val="nil"/>
              <w:bottom w:val="single" w:sz="4" w:space="0" w:color="auto"/>
              <w:right w:val="single" w:sz="4" w:space="0" w:color="auto"/>
            </w:tcBorders>
            <w:shd w:val="clear" w:color="auto" w:fill="auto"/>
            <w:vAlign w:val="center"/>
            <w:hideMark/>
          </w:tcPr>
          <w:p w14:paraId="3ABEF4B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604,2 </w:t>
            </w:r>
          </w:p>
        </w:tc>
        <w:tc>
          <w:tcPr>
            <w:tcW w:w="1116" w:type="dxa"/>
            <w:tcBorders>
              <w:top w:val="nil"/>
              <w:left w:val="nil"/>
              <w:bottom w:val="single" w:sz="4" w:space="0" w:color="auto"/>
              <w:right w:val="single" w:sz="4" w:space="0" w:color="auto"/>
            </w:tcBorders>
            <w:shd w:val="clear" w:color="auto" w:fill="auto"/>
            <w:vAlign w:val="center"/>
            <w:hideMark/>
          </w:tcPr>
          <w:p w14:paraId="4ABEA50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441,2 </w:t>
            </w:r>
          </w:p>
        </w:tc>
        <w:tc>
          <w:tcPr>
            <w:tcW w:w="716" w:type="dxa"/>
            <w:tcBorders>
              <w:top w:val="nil"/>
              <w:left w:val="nil"/>
              <w:bottom w:val="single" w:sz="4" w:space="0" w:color="auto"/>
              <w:right w:val="double" w:sz="6" w:space="0" w:color="auto"/>
            </w:tcBorders>
            <w:shd w:val="clear" w:color="auto" w:fill="auto"/>
            <w:vAlign w:val="center"/>
            <w:hideMark/>
          </w:tcPr>
          <w:p w14:paraId="0ECD351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73,0 </w:t>
            </w:r>
          </w:p>
        </w:tc>
      </w:tr>
      <w:tr w:rsidR="00923B09" w:rsidRPr="00923B09" w14:paraId="0003AAC4"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01D013A6"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качественные дороги" (дорожный фонд Архангельской области)</w:t>
            </w:r>
          </w:p>
        </w:tc>
        <w:tc>
          <w:tcPr>
            <w:tcW w:w="938" w:type="dxa"/>
            <w:tcBorders>
              <w:top w:val="nil"/>
              <w:left w:val="nil"/>
              <w:bottom w:val="single" w:sz="4" w:space="0" w:color="auto"/>
              <w:right w:val="single" w:sz="4" w:space="0" w:color="auto"/>
            </w:tcBorders>
            <w:shd w:val="clear" w:color="auto" w:fill="auto"/>
            <w:vAlign w:val="center"/>
            <w:hideMark/>
          </w:tcPr>
          <w:p w14:paraId="268E696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2 715,1 </w:t>
            </w:r>
          </w:p>
        </w:tc>
        <w:tc>
          <w:tcPr>
            <w:tcW w:w="1116" w:type="dxa"/>
            <w:tcBorders>
              <w:top w:val="nil"/>
              <w:left w:val="nil"/>
              <w:bottom w:val="single" w:sz="4" w:space="0" w:color="auto"/>
              <w:right w:val="single" w:sz="4" w:space="0" w:color="auto"/>
            </w:tcBorders>
            <w:shd w:val="clear" w:color="auto" w:fill="auto"/>
            <w:vAlign w:val="center"/>
            <w:hideMark/>
          </w:tcPr>
          <w:p w14:paraId="406E3A5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797,2 </w:t>
            </w:r>
          </w:p>
        </w:tc>
        <w:tc>
          <w:tcPr>
            <w:tcW w:w="716" w:type="dxa"/>
            <w:tcBorders>
              <w:top w:val="nil"/>
              <w:left w:val="nil"/>
              <w:bottom w:val="single" w:sz="4" w:space="0" w:color="auto"/>
              <w:right w:val="double" w:sz="6" w:space="0" w:color="auto"/>
            </w:tcBorders>
            <w:shd w:val="clear" w:color="auto" w:fill="auto"/>
            <w:vAlign w:val="center"/>
            <w:hideMark/>
          </w:tcPr>
          <w:p w14:paraId="5FC0BC4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29,4 </w:t>
            </w:r>
          </w:p>
        </w:tc>
      </w:tr>
      <w:tr w:rsidR="00923B09" w:rsidRPr="00923B09" w14:paraId="4C39AB4A"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27BAD2CF"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Приведение в нормативное состояние автомобильных дорог и искусственных дорожных сооружений в рамках реализации национального проекта "Безопасные качественные дороги"</w:t>
            </w:r>
          </w:p>
        </w:tc>
        <w:tc>
          <w:tcPr>
            <w:tcW w:w="938" w:type="dxa"/>
            <w:tcBorders>
              <w:top w:val="nil"/>
              <w:left w:val="nil"/>
              <w:bottom w:val="single" w:sz="4" w:space="0" w:color="auto"/>
              <w:right w:val="single" w:sz="4" w:space="0" w:color="auto"/>
            </w:tcBorders>
            <w:shd w:val="clear" w:color="auto" w:fill="auto"/>
            <w:vAlign w:val="center"/>
            <w:hideMark/>
          </w:tcPr>
          <w:p w14:paraId="45360C1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1 412,1 </w:t>
            </w:r>
          </w:p>
        </w:tc>
        <w:tc>
          <w:tcPr>
            <w:tcW w:w="1116" w:type="dxa"/>
            <w:tcBorders>
              <w:top w:val="nil"/>
              <w:left w:val="nil"/>
              <w:bottom w:val="single" w:sz="4" w:space="0" w:color="auto"/>
              <w:right w:val="single" w:sz="4" w:space="0" w:color="auto"/>
            </w:tcBorders>
            <w:shd w:val="clear" w:color="auto" w:fill="auto"/>
            <w:vAlign w:val="center"/>
            <w:hideMark/>
          </w:tcPr>
          <w:p w14:paraId="457BB60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436,6 </w:t>
            </w:r>
          </w:p>
        </w:tc>
        <w:tc>
          <w:tcPr>
            <w:tcW w:w="716" w:type="dxa"/>
            <w:tcBorders>
              <w:top w:val="nil"/>
              <w:left w:val="nil"/>
              <w:bottom w:val="single" w:sz="4" w:space="0" w:color="auto"/>
              <w:right w:val="double" w:sz="6" w:space="0" w:color="auto"/>
            </w:tcBorders>
            <w:shd w:val="clear" w:color="auto" w:fill="auto"/>
            <w:vAlign w:val="center"/>
            <w:hideMark/>
          </w:tcPr>
          <w:p w14:paraId="3603D61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30,9 </w:t>
            </w:r>
          </w:p>
        </w:tc>
      </w:tr>
      <w:tr w:rsidR="00923B09" w:rsidRPr="00923B09" w14:paraId="7C790623"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5B6D1BC9"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938" w:type="dxa"/>
            <w:tcBorders>
              <w:top w:val="nil"/>
              <w:left w:val="nil"/>
              <w:bottom w:val="single" w:sz="4" w:space="0" w:color="auto"/>
              <w:right w:val="single" w:sz="4" w:space="0" w:color="auto"/>
            </w:tcBorders>
            <w:shd w:val="clear" w:color="auto" w:fill="auto"/>
            <w:vAlign w:val="center"/>
            <w:hideMark/>
          </w:tcPr>
          <w:p w14:paraId="03CFC91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167,1 </w:t>
            </w:r>
          </w:p>
        </w:tc>
        <w:tc>
          <w:tcPr>
            <w:tcW w:w="1116" w:type="dxa"/>
            <w:tcBorders>
              <w:top w:val="nil"/>
              <w:left w:val="nil"/>
              <w:bottom w:val="single" w:sz="4" w:space="0" w:color="auto"/>
              <w:right w:val="single" w:sz="4" w:space="0" w:color="auto"/>
            </w:tcBorders>
            <w:shd w:val="clear" w:color="auto" w:fill="auto"/>
            <w:vAlign w:val="center"/>
            <w:hideMark/>
          </w:tcPr>
          <w:p w14:paraId="5561128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158,6 </w:t>
            </w:r>
          </w:p>
        </w:tc>
        <w:tc>
          <w:tcPr>
            <w:tcW w:w="716" w:type="dxa"/>
            <w:tcBorders>
              <w:top w:val="nil"/>
              <w:left w:val="nil"/>
              <w:bottom w:val="single" w:sz="4" w:space="0" w:color="auto"/>
              <w:right w:val="double" w:sz="6" w:space="0" w:color="auto"/>
            </w:tcBorders>
            <w:shd w:val="clear" w:color="auto" w:fill="auto"/>
            <w:vAlign w:val="center"/>
            <w:hideMark/>
          </w:tcPr>
          <w:p w14:paraId="081082D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94,9 </w:t>
            </w:r>
          </w:p>
        </w:tc>
      </w:tr>
      <w:tr w:rsidR="00923B09" w:rsidRPr="00923B09" w14:paraId="4CEFC2C0"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49ED7336"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Создание новых мест в общеобразовательных организациях</w:t>
            </w:r>
          </w:p>
        </w:tc>
        <w:tc>
          <w:tcPr>
            <w:tcW w:w="938" w:type="dxa"/>
            <w:tcBorders>
              <w:top w:val="nil"/>
              <w:left w:val="nil"/>
              <w:bottom w:val="single" w:sz="4" w:space="0" w:color="auto"/>
              <w:right w:val="single" w:sz="4" w:space="0" w:color="auto"/>
            </w:tcBorders>
            <w:shd w:val="clear" w:color="auto" w:fill="auto"/>
            <w:vAlign w:val="center"/>
            <w:hideMark/>
          </w:tcPr>
          <w:p w14:paraId="3569BA4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789,7 </w:t>
            </w:r>
          </w:p>
        </w:tc>
        <w:tc>
          <w:tcPr>
            <w:tcW w:w="1116" w:type="dxa"/>
            <w:tcBorders>
              <w:top w:val="nil"/>
              <w:left w:val="nil"/>
              <w:bottom w:val="single" w:sz="4" w:space="0" w:color="auto"/>
              <w:right w:val="single" w:sz="4" w:space="0" w:color="auto"/>
            </w:tcBorders>
            <w:shd w:val="clear" w:color="auto" w:fill="auto"/>
            <w:vAlign w:val="center"/>
            <w:hideMark/>
          </w:tcPr>
          <w:p w14:paraId="341B2F1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610,5 </w:t>
            </w:r>
          </w:p>
        </w:tc>
        <w:tc>
          <w:tcPr>
            <w:tcW w:w="716" w:type="dxa"/>
            <w:tcBorders>
              <w:top w:val="nil"/>
              <w:left w:val="nil"/>
              <w:bottom w:val="single" w:sz="4" w:space="0" w:color="auto"/>
              <w:right w:val="double" w:sz="6" w:space="0" w:color="auto"/>
            </w:tcBorders>
            <w:shd w:val="clear" w:color="auto" w:fill="auto"/>
            <w:vAlign w:val="center"/>
            <w:hideMark/>
          </w:tcPr>
          <w:p w14:paraId="11E9AF1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77,3 </w:t>
            </w:r>
          </w:p>
        </w:tc>
      </w:tr>
      <w:tr w:rsidR="00923B09" w:rsidRPr="00923B09" w14:paraId="4D8D0927"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250F2A13"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Осуществление ежемесячной выплаты в связи с рождением (усыновлением) первого ребенка</w:t>
            </w:r>
          </w:p>
        </w:tc>
        <w:tc>
          <w:tcPr>
            <w:tcW w:w="938" w:type="dxa"/>
            <w:tcBorders>
              <w:top w:val="nil"/>
              <w:left w:val="nil"/>
              <w:bottom w:val="single" w:sz="4" w:space="0" w:color="auto"/>
              <w:right w:val="single" w:sz="4" w:space="0" w:color="auto"/>
            </w:tcBorders>
            <w:shd w:val="clear" w:color="auto" w:fill="auto"/>
            <w:vAlign w:val="center"/>
            <w:hideMark/>
          </w:tcPr>
          <w:p w14:paraId="51CDEB1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1 079,7 </w:t>
            </w:r>
          </w:p>
        </w:tc>
        <w:tc>
          <w:tcPr>
            <w:tcW w:w="1116" w:type="dxa"/>
            <w:tcBorders>
              <w:top w:val="nil"/>
              <w:left w:val="nil"/>
              <w:bottom w:val="single" w:sz="4" w:space="0" w:color="auto"/>
              <w:right w:val="single" w:sz="4" w:space="0" w:color="auto"/>
            </w:tcBorders>
            <w:shd w:val="clear" w:color="auto" w:fill="auto"/>
            <w:vAlign w:val="center"/>
            <w:hideMark/>
          </w:tcPr>
          <w:p w14:paraId="63C01F6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502,9 </w:t>
            </w:r>
          </w:p>
        </w:tc>
        <w:tc>
          <w:tcPr>
            <w:tcW w:w="716" w:type="dxa"/>
            <w:tcBorders>
              <w:top w:val="nil"/>
              <w:left w:val="nil"/>
              <w:bottom w:val="single" w:sz="4" w:space="0" w:color="auto"/>
              <w:right w:val="double" w:sz="6" w:space="0" w:color="auto"/>
            </w:tcBorders>
            <w:shd w:val="clear" w:color="auto" w:fill="auto"/>
            <w:vAlign w:val="center"/>
            <w:hideMark/>
          </w:tcPr>
          <w:p w14:paraId="5C80A02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46,6 </w:t>
            </w:r>
          </w:p>
        </w:tc>
      </w:tr>
      <w:tr w:rsidR="00923B09" w:rsidRPr="00923B09" w14:paraId="785033FE"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36A50937"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государственной корпорации - Фонда содействия реформированию жилищно-коммунального хозяйства</w:t>
            </w:r>
          </w:p>
        </w:tc>
        <w:tc>
          <w:tcPr>
            <w:tcW w:w="938" w:type="dxa"/>
            <w:tcBorders>
              <w:top w:val="nil"/>
              <w:left w:val="nil"/>
              <w:bottom w:val="single" w:sz="4" w:space="0" w:color="auto"/>
              <w:right w:val="single" w:sz="4" w:space="0" w:color="auto"/>
            </w:tcBorders>
            <w:shd w:val="clear" w:color="auto" w:fill="auto"/>
            <w:vAlign w:val="center"/>
            <w:hideMark/>
          </w:tcPr>
          <w:p w14:paraId="745F59F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7 011,4 </w:t>
            </w:r>
          </w:p>
        </w:tc>
        <w:tc>
          <w:tcPr>
            <w:tcW w:w="1116" w:type="dxa"/>
            <w:tcBorders>
              <w:top w:val="nil"/>
              <w:left w:val="nil"/>
              <w:bottom w:val="single" w:sz="4" w:space="0" w:color="auto"/>
              <w:right w:val="single" w:sz="4" w:space="0" w:color="auto"/>
            </w:tcBorders>
            <w:shd w:val="clear" w:color="auto" w:fill="auto"/>
            <w:vAlign w:val="center"/>
            <w:hideMark/>
          </w:tcPr>
          <w:p w14:paraId="090B7AE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3 896,3 </w:t>
            </w:r>
          </w:p>
        </w:tc>
        <w:tc>
          <w:tcPr>
            <w:tcW w:w="716" w:type="dxa"/>
            <w:tcBorders>
              <w:top w:val="nil"/>
              <w:left w:val="nil"/>
              <w:bottom w:val="single" w:sz="4" w:space="0" w:color="auto"/>
              <w:right w:val="double" w:sz="6" w:space="0" w:color="auto"/>
            </w:tcBorders>
            <w:shd w:val="clear" w:color="auto" w:fill="auto"/>
            <w:vAlign w:val="center"/>
            <w:hideMark/>
          </w:tcPr>
          <w:p w14:paraId="1875BFEA"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55,6 </w:t>
            </w:r>
          </w:p>
        </w:tc>
      </w:tr>
      <w:tr w:rsidR="00923B09" w:rsidRPr="00923B09" w14:paraId="2CD98862"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37E79C1F"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бюджетов субъектов РФ</w:t>
            </w:r>
          </w:p>
        </w:tc>
        <w:tc>
          <w:tcPr>
            <w:tcW w:w="938" w:type="dxa"/>
            <w:tcBorders>
              <w:top w:val="nil"/>
              <w:left w:val="nil"/>
              <w:bottom w:val="single" w:sz="4" w:space="0" w:color="auto"/>
              <w:right w:val="single" w:sz="4" w:space="0" w:color="auto"/>
            </w:tcBorders>
            <w:shd w:val="clear" w:color="auto" w:fill="auto"/>
            <w:vAlign w:val="center"/>
            <w:hideMark/>
          </w:tcPr>
          <w:p w14:paraId="4B5D2D0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789,4 </w:t>
            </w:r>
          </w:p>
        </w:tc>
        <w:tc>
          <w:tcPr>
            <w:tcW w:w="1116" w:type="dxa"/>
            <w:tcBorders>
              <w:top w:val="nil"/>
              <w:left w:val="nil"/>
              <w:bottom w:val="single" w:sz="4" w:space="0" w:color="auto"/>
              <w:right w:val="single" w:sz="4" w:space="0" w:color="auto"/>
            </w:tcBorders>
            <w:shd w:val="clear" w:color="auto" w:fill="auto"/>
            <w:vAlign w:val="center"/>
            <w:hideMark/>
          </w:tcPr>
          <w:p w14:paraId="509612C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241,3 </w:t>
            </w:r>
          </w:p>
        </w:tc>
        <w:tc>
          <w:tcPr>
            <w:tcW w:w="716" w:type="dxa"/>
            <w:tcBorders>
              <w:top w:val="nil"/>
              <w:left w:val="nil"/>
              <w:bottom w:val="single" w:sz="4" w:space="0" w:color="auto"/>
              <w:right w:val="double" w:sz="6" w:space="0" w:color="auto"/>
            </w:tcBorders>
            <w:shd w:val="clear" w:color="auto" w:fill="auto"/>
            <w:vAlign w:val="center"/>
            <w:hideMark/>
          </w:tcPr>
          <w:p w14:paraId="285A577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30,6 </w:t>
            </w:r>
          </w:p>
        </w:tc>
      </w:tr>
      <w:tr w:rsidR="00923B09" w:rsidRPr="00923B09" w14:paraId="0B7A2686" w14:textId="77777777" w:rsidTr="000D67E3">
        <w:trPr>
          <w:trHeight w:val="60"/>
        </w:trPr>
        <w:tc>
          <w:tcPr>
            <w:tcW w:w="6555" w:type="dxa"/>
            <w:tcBorders>
              <w:top w:val="nil"/>
              <w:left w:val="double" w:sz="6" w:space="0" w:color="auto"/>
              <w:bottom w:val="single" w:sz="4" w:space="0" w:color="auto"/>
              <w:right w:val="single" w:sz="4" w:space="0" w:color="auto"/>
            </w:tcBorders>
            <w:shd w:val="clear" w:color="auto" w:fill="auto"/>
            <w:vAlign w:val="center"/>
            <w:hideMark/>
          </w:tcPr>
          <w:p w14:paraId="3051D485"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Строительство и реконструкция объектов капитального строительства государственной собственности Архангельской области (дорожный фонд Архангельской области)</w:t>
            </w:r>
          </w:p>
        </w:tc>
        <w:tc>
          <w:tcPr>
            <w:tcW w:w="938" w:type="dxa"/>
            <w:tcBorders>
              <w:top w:val="nil"/>
              <w:left w:val="nil"/>
              <w:bottom w:val="single" w:sz="4" w:space="0" w:color="auto"/>
              <w:right w:val="single" w:sz="4" w:space="0" w:color="auto"/>
            </w:tcBorders>
            <w:shd w:val="clear" w:color="auto" w:fill="auto"/>
            <w:vAlign w:val="center"/>
            <w:hideMark/>
          </w:tcPr>
          <w:p w14:paraId="4E52BFA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267,3 </w:t>
            </w:r>
          </w:p>
        </w:tc>
        <w:tc>
          <w:tcPr>
            <w:tcW w:w="1116" w:type="dxa"/>
            <w:tcBorders>
              <w:top w:val="nil"/>
              <w:left w:val="nil"/>
              <w:bottom w:val="single" w:sz="4" w:space="0" w:color="auto"/>
              <w:right w:val="single" w:sz="4" w:space="0" w:color="auto"/>
            </w:tcBorders>
            <w:shd w:val="clear" w:color="auto" w:fill="auto"/>
            <w:vAlign w:val="center"/>
            <w:hideMark/>
          </w:tcPr>
          <w:p w14:paraId="578EE1C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153,7 </w:t>
            </w:r>
          </w:p>
        </w:tc>
        <w:tc>
          <w:tcPr>
            <w:tcW w:w="716" w:type="dxa"/>
            <w:tcBorders>
              <w:top w:val="nil"/>
              <w:left w:val="nil"/>
              <w:bottom w:val="single" w:sz="4" w:space="0" w:color="auto"/>
              <w:right w:val="double" w:sz="6" w:space="0" w:color="auto"/>
            </w:tcBorders>
            <w:shd w:val="clear" w:color="auto" w:fill="auto"/>
            <w:vAlign w:val="center"/>
            <w:hideMark/>
          </w:tcPr>
          <w:p w14:paraId="1F794C8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57,5 </w:t>
            </w:r>
          </w:p>
        </w:tc>
      </w:tr>
      <w:tr w:rsidR="00106F0F" w:rsidRPr="00923B09" w14:paraId="79AD0157" w14:textId="77777777" w:rsidTr="000D67E3">
        <w:trPr>
          <w:trHeight w:val="60"/>
        </w:trPr>
        <w:tc>
          <w:tcPr>
            <w:tcW w:w="6555" w:type="dxa"/>
            <w:tcBorders>
              <w:top w:val="nil"/>
              <w:left w:val="double" w:sz="6" w:space="0" w:color="auto"/>
              <w:bottom w:val="double" w:sz="6" w:space="0" w:color="auto"/>
              <w:right w:val="single" w:sz="4" w:space="0" w:color="auto"/>
            </w:tcBorders>
            <w:shd w:val="clear" w:color="auto" w:fill="auto"/>
            <w:vAlign w:val="center"/>
            <w:hideMark/>
          </w:tcPr>
          <w:p w14:paraId="682494BB"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мер социальной поддержки многодетных семей в денежной форме</w:t>
            </w:r>
          </w:p>
        </w:tc>
        <w:tc>
          <w:tcPr>
            <w:tcW w:w="938" w:type="dxa"/>
            <w:tcBorders>
              <w:top w:val="nil"/>
              <w:left w:val="nil"/>
              <w:bottom w:val="double" w:sz="6" w:space="0" w:color="auto"/>
              <w:right w:val="single" w:sz="4" w:space="0" w:color="auto"/>
            </w:tcBorders>
            <w:shd w:val="clear" w:color="auto" w:fill="auto"/>
            <w:vAlign w:val="center"/>
            <w:hideMark/>
          </w:tcPr>
          <w:p w14:paraId="5E6AB0A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487,1 </w:t>
            </w:r>
          </w:p>
        </w:tc>
        <w:tc>
          <w:tcPr>
            <w:tcW w:w="1116" w:type="dxa"/>
            <w:tcBorders>
              <w:top w:val="nil"/>
              <w:left w:val="nil"/>
              <w:bottom w:val="double" w:sz="6" w:space="0" w:color="auto"/>
              <w:right w:val="single" w:sz="4" w:space="0" w:color="auto"/>
            </w:tcBorders>
            <w:shd w:val="clear" w:color="auto" w:fill="auto"/>
            <w:vAlign w:val="center"/>
            <w:hideMark/>
          </w:tcPr>
          <w:p w14:paraId="3E081E5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174,2 </w:t>
            </w:r>
          </w:p>
        </w:tc>
        <w:tc>
          <w:tcPr>
            <w:tcW w:w="716" w:type="dxa"/>
            <w:tcBorders>
              <w:top w:val="nil"/>
              <w:left w:val="nil"/>
              <w:bottom w:val="double" w:sz="6" w:space="0" w:color="auto"/>
              <w:right w:val="double" w:sz="6" w:space="0" w:color="auto"/>
            </w:tcBorders>
            <w:shd w:val="clear" w:color="auto" w:fill="auto"/>
            <w:vAlign w:val="center"/>
            <w:hideMark/>
          </w:tcPr>
          <w:p w14:paraId="5881768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35,8 </w:t>
            </w:r>
          </w:p>
        </w:tc>
      </w:tr>
    </w:tbl>
    <w:p w14:paraId="7D1960CF" w14:textId="77777777" w:rsidR="00106F0F" w:rsidRPr="00923B09" w:rsidRDefault="00106F0F" w:rsidP="00106F0F">
      <w:pPr>
        <w:spacing w:after="0" w:line="240" w:lineRule="auto"/>
        <w:ind w:firstLine="851"/>
        <w:jc w:val="both"/>
        <w:rPr>
          <w:rFonts w:ascii="Times New Roman" w:hAnsi="Times New Roman"/>
          <w:sz w:val="16"/>
          <w:szCs w:val="16"/>
        </w:rPr>
      </w:pPr>
    </w:p>
    <w:p w14:paraId="51A3EF4B" w14:textId="77777777" w:rsidR="00106F0F" w:rsidRPr="00923B09" w:rsidRDefault="00106F0F" w:rsidP="00EE6530">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совокупности указанные расходы составили 10 214,3 млн.руб. или 89,6 % всех расходов областного бюджета на реализацию приоритетных национальных проектов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w:t>
      </w:r>
    </w:p>
    <w:p w14:paraId="191FE119" w14:textId="1CAFAE4D" w:rsidR="00106F0F" w:rsidRPr="00923B09" w:rsidRDefault="00106F0F" w:rsidP="00EE6530">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итогам реализации ряда региональных проектов за отчетный период ответственными исполнителями прогнозируются риски недостижения показателей или результатов реализации региональных проектов (раздел 2 отчетов «Сведения о достижении показателей регионального проекта), где наибольшие риски наблюдаются по реализации регионального проекта «Обеспечение медицинских организаций системы здравоохранения квалифицированными кадрами». Более подробная информация представлена в приложении № </w:t>
      </w:r>
      <w:r w:rsidR="005804E8" w:rsidRPr="00923B09">
        <w:rPr>
          <w:rFonts w:ascii="Times New Roman" w:hAnsi="Times New Roman"/>
          <w:sz w:val="28"/>
          <w:szCs w:val="28"/>
        </w:rPr>
        <w:t>10</w:t>
      </w:r>
      <w:r w:rsidR="000E1D38" w:rsidRPr="00923B09">
        <w:rPr>
          <w:rFonts w:ascii="Times New Roman" w:hAnsi="Times New Roman"/>
          <w:sz w:val="28"/>
          <w:szCs w:val="28"/>
        </w:rPr>
        <w:t xml:space="preserve"> к настоящему заключению</w:t>
      </w:r>
      <w:r w:rsidRPr="00923B09">
        <w:rPr>
          <w:rFonts w:ascii="Times New Roman" w:hAnsi="Times New Roman"/>
          <w:sz w:val="28"/>
          <w:szCs w:val="28"/>
        </w:rPr>
        <w:t>.</w:t>
      </w:r>
    </w:p>
    <w:p w14:paraId="770B2F2E" w14:textId="4256CF31" w:rsidR="00106F0F" w:rsidRPr="00923B09" w:rsidRDefault="00106F0F" w:rsidP="00106F0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Сведения о произведенных расходах на реализацию НП РФ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2021 и 2022 годов в разрезе национальных проектов и комплексного плана представлены в таблице </w:t>
      </w:r>
      <w:r w:rsidR="00546D93" w:rsidRPr="00923B09">
        <w:rPr>
          <w:rFonts w:ascii="Times New Roman" w:hAnsi="Times New Roman"/>
          <w:sz w:val="28"/>
          <w:szCs w:val="28"/>
        </w:rPr>
        <w:t>48</w:t>
      </w:r>
      <w:r w:rsidRPr="00923B09">
        <w:rPr>
          <w:rFonts w:ascii="Times New Roman" w:hAnsi="Times New Roman"/>
          <w:sz w:val="28"/>
          <w:szCs w:val="28"/>
        </w:rPr>
        <w:t>.</w:t>
      </w:r>
    </w:p>
    <w:p w14:paraId="031DF346" w14:textId="77777777" w:rsidR="00106F0F" w:rsidRPr="00923B09" w:rsidRDefault="00106F0F" w:rsidP="00106F0F">
      <w:pPr>
        <w:spacing w:after="0" w:line="240" w:lineRule="auto"/>
        <w:ind w:firstLine="709"/>
        <w:jc w:val="both"/>
        <w:rPr>
          <w:rFonts w:ascii="Times New Roman" w:hAnsi="Times New Roman"/>
          <w:sz w:val="16"/>
          <w:szCs w:val="16"/>
        </w:rPr>
      </w:pPr>
    </w:p>
    <w:p w14:paraId="2F0A65C6" w14:textId="77777777" w:rsidR="00106F0F" w:rsidRPr="00923B09" w:rsidRDefault="00106F0F" w:rsidP="00106F0F">
      <w:pPr>
        <w:spacing w:after="0" w:line="240" w:lineRule="auto"/>
        <w:rPr>
          <w:rStyle w:val="afffff7"/>
          <w:smallCaps w:val="0"/>
        </w:rPr>
      </w:pPr>
      <w:r w:rsidRPr="00923B09">
        <w:rPr>
          <w:rStyle w:val="afffff7"/>
          <w:smallCaps w:val="0"/>
        </w:rPr>
        <w:t xml:space="preserve">Таблица </w:t>
      </w:r>
      <w:r w:rsidRPr="00923B09">
        <w:rPr>
          <w:rStyle w:val="afffff7"/>
          <w:smallCaps w:val="0"/>
        </w:rPr>
        <w:fldChar w:fldCharType="begin"/>
      </w:r>
      <w:r w:rsidRPr="00923B09">
        <w:rPr>
          <w:rStyle w:val="afffff7"/>
          <w:smallCaps w:val="0"/>
        </w:rPr>
        <w:instrText xml:space="preserve"> SEQ Таблица \* ARABIC </w:instrText>
      </w:r>
      <w:r w:rsidRPr="00923B09">
        <w:rPr>
          <w:rStyle w:val="afffff7"/>
          <w:smallCaps w:val="0"/>
        </w:rPr>
        <w:fldChar w:fldCharType="separate"/>
      </w:r>
      <w:r w:rsidR="001220A3" w:rsidRPr="00923B09">
        <w:rPr>
          <w:rStyle w:val="afffff7"/>
          <w:smallCaps w:val="0"/>
          <w:noProof/>
        </w:rPr>
        <w:t>48</w:t>
      </w:r>
      <w:r w:rsidRPr="00923B09">
        <w:rPr>
          <w:rStyle w:val="afffff7"/>
          <w:smallCaps w:val="0"/>
        </w:rPr>
        <w:fldChar w:fldCharType="end"/>
      </w:r>
      <w:r w:rsidRPr="00923B09">
        <w:rPr>
          <w:rStyle w:val="afffff7"/>
          <w:smallCaps w:val="0"/>
        </w:rPr>
        <w:t>. Расходы областного бюджета за I полугодие 2021 и 2022 годов на реализацию НП РФ, млн.руб.</w:t>
      </w:r>
    </w:p>
    <w:tbl>
      <w:tblPr>
        <w:tblW w:w="9248" w:type="dxa"/>
        <w:tblInd w:w="85" w:type="dxa"/>
        <w:tblLook w:val="04A0" w:firstRow="1" w:lastRow="0" w:firstColumn="1" w:lastColumn="0" w:noHBand="0" w:noVBand="1"/>
      </w:tblPr>
      <w:tblGrid>
        <w:gridCol w:w="5279"/>
        <w:gridCol w:w="851"/>
        <w:gridCol w:w="992"/>
        <w:gridCol w:w="992"/>
        <w:gridCol w:w="1134"/>
      </w:tblGrid>
      <w:tr w:rsidR="00923B09" w:rsidRPr="00923B09" w14:paraId="05A445AE" w14:textId="77777777" w:rsidTr="0054662A">
        <w:trPr>
          <w:trHeight w:val="25"/>
          <w:tblHeader/>
        </w:trPr>
        <w:tc>
          <w:tcPr>
            <w:tcW w:w="527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CEF3041"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 национального проекта</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F1AF77E" w14:textId="5B1A4B85"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w:t>
            </w:r>
            <w:r w:rsidR="00307D8D" w:rsidRPr="00923B09">
              <w:rPr>
                <w:rFonts w:ascii="Times New Roman" w:eastAsia="Times New Roman" w:hAnsi="Times New Roman"/>
                <w:b/>
                <w:bCs/>
                <w:sz w:val="20"/>
                <w:szCs w:val="20"/>
                <w:lang w:eastAsia="ru-RU"/>
              </w:rPr>
              <w:t xml:space="preserve"> </w:t>
            </w:r>
            <w:r w:rsidRPr="00923B09">
              <w:rPr>
                <w:rFonts w:ascii="Times New Roman" w:eastAsia="Times New Roman" w:hAnsi="Times New Roman"/>
                <w:b/>
                <w:bCs/>
                <w:sz w:val="20"/>
                <w:szCs w:val="20"/>
                <w:lang w:eastAsia="ru-RU"/>
              </w:rPr>
              <w:t>г.</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8957A5D" w14:textId="1AD0237B"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w:t>
            </w:r>
            <w:r w:rsidR="00307D8D" w:rsidRPr="00923B09">
              <w:rPr>
                <w:rFonts w:ascii="Times New Roman" w:eastAsia="Times New Roman" w:hAnsi="Times New Roman"/>
                <w:b/>
                <w:bCs/>
                <w:sz w:val="20"/>
                <w:szCs w:val="20"/>
                <w:lang w:eastAsia="ru-RU"/>
              </w:rPr>
              <w:t xml:space="preserve"> </w:t>
            </w:r>
            <w:r w:rsidRPr="00923B09">
              <w:rPr>
                <w:rFonts w:ascii="Times New Roman" w:eastAsia="Times New Roman" w:hAnsi="Times New Roman"/>
                <w:b/>
                <w:bCs/>
                <w:sz w:val="20"/>
                <w:szCs w:val="20"/>
                <w:lang w:eastAsia="ru-RU"/>
              </w:rPr>
              <w:t>г.</w:t>
            </w:r>
          </w:p>
        </w:tc>
        <w:tc>
          <w:tcPr>
            <w:tcW w:w="2126"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983F03D"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Изменение (+/-)</w:t>
            </w:r>
          </w:p>
        </w:tc>
      </w:tr>
      <w:tr w:rsidR="00923B09" w:rsidRPr="00923B09" w14:paraId="71D8B70D" w14:textId="77777777" w:rsidTr="0054662A">
        <w:trPr>
          <w:trHeight w:val="65"/>
          <w:tblHeader/>
        </w:trPr>
        <w:tc>
          <w:tcPr>
            <w:tcW w:w="5279" w:type="dxa"/>
            <w:vMerge/>
            <w:tcBorders>
              <w:top w:val="double" w:sz="6" w:space="0" w:color="auto"/>
              <w:left w:val="double" w:sz="6" w:space="0" w:color="auto"/>
              <w:bottom w:val="single" w:sz="4" w:space="0" w:color="auto"/>
              <w:right w:val="single" w:sz="4" w:space="0" w:color="auto"/>
            </w:tcBorders>
            <w:vAlign w:val="center"/>
            <w:hideMark/>
          </w:tcPr>
          <w:p w14:paraId="0A11DECF" w14:textId="77777777" w:rsidR="00106F0F" w:rsidRPr="00923B09" w:rsidRDefault="00106F0F" w:rsidP="00B67E94">
            <w:pPr>
              <w:spacing w:after="0" w:line="240" w:lineRule="auto"/>
              <w:rPr>
                <w:rFonts w:ascii="Times New Roman" w:eastAsia="Times New Roman" w:hAnsi="Times New Roman"/>
                <w:b/>
                <w:bCs/>
                <w:sz w:val="20"/>
                <w:szCs w:val="20"/>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6A9D6052" w14:textId="77777777" w:rsidR="00106F0F" w:rsidRPr="00923B09" w:rsidRDefault="00106F0F" w:rsidP="00B67E94">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28521AD" w14:textId="77777777" w:rsidR="00106F0F" w:rsidRPr="00923B09" w:rsidRDefault="00106F0F" w:rsidP="00B67E94">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noWrap/>
            <w:vAlign w:val="center"/>
            <w:hideMark/>
          </w:tcPr>
          <w:p w14:paraId="3869B54D"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млн.руб.</w:t>
            </w:r>
          </w:p>
        </w:tc>
        <w:tc>
          <w:tcPr>
            <w:tcW w:w="1134" w:type="dxa"/>
            <w:tcBorders>
              <w:top w:val="nil"/>
              <w:left w:val="nil"/>
              <w:bottom w:val="single" w:sz="4" w:space="0" w:color="auto"/>
              <w:right w:val="double" w:sz="6" w:space="0" w:color="auto"/>
            </w:tcBorders>
            <w:shd w:val="clear" w:color="auto" w:fill="auto"/>
            <w:noWrap/>
            <w:vAlign w:val="center"/>
            <w:hideMark/>
          </w:tcPr>
          <w:p w14:paraId="4A5D2171"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382EFCEE" w14:textId="77777777" w:rsidTr="0054662A">
        <w:trPr>
          <w:trHeight w:val="255"/>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21F3671C"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"Цифровая экономика Российской Федерации"</w:t>
            </w:r>
          </w:p>
        </w:tc>
        <w:tc>
          <w:tcPr>
            <w:tcW w:w="851" w:type="dxa"/>
            <w:tcBorders>
              <w:top w:val="nil"/>
              <w:left w:val="nil"/>
              <w:bottom w:val="single" w:sz="4" w:space="0" w:color="auto"/>
              <w:right w:val="single" w:sz="4" w:space="0" w:color="auto"/>
            </w:tcBorders>
            <w:shd w:val="clear" w:color="auto" w:fill="auto"/>
            <w:vAlign w:val="center"/>
            <w:hideMark/>
          </w:tcPr>
          <w:p w14:paraId="11C75A8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7,8 </w:t>
            </w:r>
          </w:p>
        </w:tc>
        <w:tc>
          <w:tcPr>
            <w:tcW w:w="992" w:type="dxa"/>
            <w:tcBorders>
              <w:top w:val="nil"/>
              <w:left w:val="nil"/>
              <w:bottom w:val="single" w:sz="4" w:space="0" w:color="auto"/>
              <w:right w:val="single" w:sz="4" w:space="0" w:color="auto"/>
            </w:tcBorders>
            <w:shd w:val="clear" w:color="auto" w:fill="auto"/>
            <w:vAlign w:val="center"/>
            <w:hideMark/>
          </w:tcPr>
          <w:p w14:paraId="27E930E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80606C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-7,8 </w:t>
            </w:r>
          </w:p>
        </w:tc>
        <w:tc>
          <w:tcPr>
            <w:tcW w:w="1134" w:type="dxa"/>
            <w:tcBorders>
              <w:top w:val="nil"/>
              <w:left w:val="nil"/>
              <w:bottom w:val="single" w:sz="4" w:space="0" w:color="auto"/>
              <w:right w:val="double" w:sz="6" w:space="0" w:color="auto"/>
            </w:tcBorders>
            <w:shd w:val="clear" w:color="auto" w:fill="auto"/>
            <w:noWrap/>
            <w:vAlign w:val="bottom"/>
            <w:hideMark/>
          </w:tcPr>
          <w:p w14:paraId="5A3ED99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0D906FC7" w14:textId="77777777" w:rsidTr="0054662A">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7DAA0655"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"Демография"</w:t>
            </w:r>
          </w:p>
        </w:tc>
        <w:tc>
          <w:tcPr>
            <w:tcW w:w="851" w:type="dxa"/>
            <w:tcBorders>
              <w:top w:val="nil"/>
              <w:left w:val="nil"/>
              <w:bottom w:val="single" w:sz="4" w:space="0" w:color="auto"/>
              <w:right w:val="single" w:sz="4" w:space="0" w:color="auto"/>
            </w:tcBorders>
            <w:shd w:val="clear" w:color="auto" w:fill="auto"/>
            <w:vAlign w:val="center"/>
            <w:hideMark/>
          </w:tcPr>
          <w:p w14:paraId="7EC1DCD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1 569,1 </w:t>
            </w:r>
          </w:p>
        </w:tc>
        <w:tc>
          <w:tcPr>
            <w:tcW w:w="992" w:type="dxa"/>
            <w:tcBorders>
              <w:top w:val="nil"/>
              <w:left w:val="nil"/>
              <w:bottom w:val="single" w:sz="4" w:space="0" w:color="auto"/>
              <w:right w:val="single" w:sz="4" w:space="0" w:color="auto"/>
            </w:tcBorders>
            <w:shd w:val="clear" w:color="auto" w:fill="auto"/>
            <w:vAlign w:val="center"/>
            <w:hideMark/>
          </w:tcPr>
          <w:p w14:paraId="6E422EF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1 412,7 </w:t>
            </w:r>
          </w:p>
        </w:tc>
        <w:tc>
          <w:tcPr>
            <w:tcW w:w="992" w:type="dxa"/>
            <w:tcBorders>
              <w:top w:val="nil"/>
              <w:left w:val="nil"/>
              <w:bottom w:val="single" w:sz="4" w:space="0" w:color="auto"/>
              <w:right w:val="single" w:sz="4" w:space="0" w:color="auto"/>
            </w:tcBorders>
            <w:shd w:val="clear" w:color="auto" w:fill="auto"/>
            <w:vAlign w:val="center"/>
            <w:hideMark/>
          </w:tcPr>
          <w:p w14:paraId="7C0FEA1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-156,3 </w:t>
            </w:r>
          </w:p>
        </w:tc>
        <w:tc>
          <w:tcPr>
            <w:tcW w:w="1134" w:type="dxa"/>
            <w:tcBorders>
              <w:top w:val="nil"/>
              <w:left w:val="nil"/>
              <w:bottom w:val="single" w:sz="4" w:space="0" w:color="auto"/>
              <w:right w:val="double" w:sz="6" w:space="0" w:color="auto"/>
            </w:tcBorders>
            <w:shd w:val="clear" w:color="auto" w:fill="auto"/>
            <w:noWrap/>
            <w:vAlign w:val="bottom"/>
            <w:hideMark/>
          </w:tcPr>
          <w:p w14:paraId="0993FE5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 </w:t>
            </w:r>
          </w:p>
        </w:tc>
      </w:tr>
      <w:tr w:rsidR="00923B09" w:rsidRPr="00923B09" w14:paraId="715705D5" w14:textId="77777777" w:rsidTr="00307D8D">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791CCC8D"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"Малое и среднее предпринимательство и поддержка индивидуальной предпринимательской инициативы"</w:t>
            </w:r>
          </w:p>
        </w:tc>
        <w:tc>
          <w:tcPr>
            <w:tcW w:w="851" w:type="dxa"/>
            <w:tcBorders>
              <w:top w:val="nil"/>
              <w:left w:val="nil"/>
              <w:bottom w:val="single" w:sz="4" w:space="0" w:color="auto"/>
              <w:right w:val="single" w:sz="4" w:space="0" w:color="auto"/>
            </w:tcBorders>
            <w:shd w:val="clear" w:color="auto" w:fill="auto"/>
            <w:vAlign w:val="center"/>
            <w:hideMark/>
          </w:tcPr>
          <w:p w14:paraId="60E0445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70,9 </w:t>
            </w:r>
          </w:p>
        </w:tc>
        <w:tc>
          <w:tcPr>
            <w:tcW w:w="992" w:type="dxa"/>
            <w:tcBorders>
              <w:top w:val="nil"/>
              <w:left w:val="nil"/>
              <w:bottom w:val="single" w:sz="4" w:space="0" w:color="auto"/>
              <w:right w:val="single" w:sz="4" w:space="0" w:color="auto"/>
            </w:tcBorders>
            <w:shd w:val="clear" w:color="auto" w:fill="auto"/>
            <w:vAlign w:val="center"/>
            <w:hideMark/>
          </w:tcPr>
          <w:p w14:paraId="16A9C47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86,5 </w:t>
            </w:r>
          </w:p>
        </w:tc>
        <w:tc>
          <w:tcPr>
            <w:tcW w:w="992" w:type="dxa"/>
            <w:tcBorders>
              <w:top w:val="nil"/>
              <w:left w:val="nil"/>
              <w:bottom w:val="single" w:sz="4" w:space="0" w:color="auto"/>
              <w:right w:val="single" w:sz="4" w:space="0" w:color="auto"/>
            </w:tcBorders>
            <w:shd w:val="clear" w:color="auto" w:fill="auto"/>
            <w:vAlign w:val="center"/>
            <w:hideMark/>
          </w:tcPr>
          <w:p w14:paraId="09E22E4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15,6 </w:t>
            </w:r>
          </w:p>
        </w:tc>
        <w:tc>
          <w:tcPr>
            <w:tcW w:w="1134" w:type="dxa"/>
            <w:tcBorders>
              <w:top w:val="nil"/>
              <w:left w:val="nil"/>
              <w:bottom w:val="single" w:sz="4" w:space="0" w:color="auto"/>
              <w:right w:val="double" w:sz="6" w:space="0" w:color="auto"/>
            </w:tcBorders>
            <w:shd w:val="clear" w:color="auto" w:fill="auto"/>
            <w:noWrap/>
            <w:vAlign w:val="center"/>
            <w:hideMark/>
          </w:tcPr>
          <w:p w14:paraId="4515D346" w14:textId="77777777" w:rsidR="00106F0F" w:rsidRPr="00923B09" w:rsidRDefault="00106F0F" w:rsidP="00307D8D">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22,1 </w:t>
            </w:r>
          </w:p>
        </w:tc>
      </w:tr>
      <w:tr w:rsidR="00923B09" w:rsidRPr="00923B09" w14:paraId="179393F5" w14:textId="77777777" w:rsidTr="0054662A">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3287C1AD"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"Туризм и индустрия гостеприимства"</w:t>
            </w:r>
          </w:p>
        </w:tc>
        <w:tc>
          <w:tcPr>
            <w:tcW w:w="851" w:type="dxa"/>
            <w:tcBorders>
              <w:top w:val="nil"/>
              <w:left w:val="nil"/>
              <w:bottom w:val="single" w:sz="4" w:space="0" w:color="auto"/>
              <w:right w:val="single" w:sz="4" w:space="0" w:color="auto"/>
            </w:tcBorders>
            <w:shd w:val="clear" w:color="auto" w:fill="auto"/>
            <w:vAlign w:val="center"/>
            <w:hideMark/>
          </w:tcPr>
          <w:p w14:paraId="1D1DE91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1F839F4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17830A3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double" w:sz="6" w:space="0" w:color="auto"/>
            </w:tcBorders>
            <w:shd w:val="clear" w:color="auto" w:fill="auto"/>
            <w:noWrap/>
            <w:vAlign w:val="bottom"/>
            <w:hideMark/>
          </w:tcPr>
          <w:p w14:paraId="192ABCA4"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r>
      <w:tr w:rsidR="00923B09" w:rsidRPr="00923B09" w14:paraId="33F6C678" w14:textId="77777777" w:rsidTr="0054662A">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139FD035"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"Экология"</w:t>
            </w:r>
          </w:p>
        </w:tc>
        <w:tc>
          <w:tcPr>
            <w:tcW w:w="851" w:type="dxa"/>
            <w:tcBorders>
              <w:top w:val="nil"/>
              <w:left w:val="nil"/>
              <w:bottom w:val="single" w:sz="4" w:space="0" w:color="auto"/>
              <w:right w:val="single" w:sz="4" w:space="0" w:color="auto"/>
            </w:tcBorders>
            <w:shd w:val="clear" w:color="auto" w:fill="auto"/>
            <w:vAlign w:val="center"/>
            <w:hideMark/>
          </w:tcPr>
          <w:p w14:paraId="75034F8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102,9 </w:t>
            </w:r>
          </w:p>
        </w:tc>
        <w:tc>
          <w:tcPr>
            <w:tcW w:w="992" w:type="dxa"/>
            <w:tcBorders>
              <w:top w:val="nil"/>
              <w:left w:val="nil"/>
              <w:bottom w:val="single" w:sz="4" w:space="0" w:color="auto"/>
              <w:right w:val="single" w:sz="4" w:space="0" w:color="auto"/>
            </w:tcBorders>
            <w:shd w:val="clear" w:color="auto" w:fill="auto"/>
            <w:vAlign w:val="center"/>
            <w:hideMark/>
          </w:tcPr>
          <w:p w14:paraId="1B0FCD4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28,4 </w:t>
            </w:r>
          </w:p>
        </w:tc>
        <w:tc>
          <w:tcPr>
            <w:tcW w:w="992" w:type="dxa"/>
            <w:tcBorders>
              <w:top w:val="nil"/>
              <w:left w:val="nil"/>
              <w:bottom w:val="single" w:sz="4" w:space="0" w:color="auto"/>
              <w:right w:val="single" w:sz="4" w:space="0" w:color="auto"/>
            </w:tcBorders>
            <w:shd w:val="clear" w:color="auto" w:fill="auto"/>
            <w:vAlign w:val="center"/>
            <w:hideMark/>
          </w:tcPr>
          <w:p w14:paraId="4844178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-74,5 </w:t>
            </w:r>
          </w:p>
        </w:tc>
        <w:tc>
          <w:tcPr>
            <w:tcW w:w="1134" w:type="dxa"/>
            <w:tcBorders>
              <w:top w:val="nil"/>
              <w:left w:val="nil"/>
              <w:bottom w:val="single" w:sz="4" w:space="0" w:color="auto"/>
              <w:right w:val="double" w:sz="6" w:space="0" w:color="auto"/>
            </w:tcBorders>
            <w:shd w:val="clear" w:color="auto" w:fill="auto"/>
            <w:noWrap/>
            <w:vAlign w:val="bottom"/>
            <w:hideMark/>
          </w:tcPr>
          <w:p w14:paraId="774883D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-72,4 </w:t>
            </w:r>
          </w:p>
        </w:tc>
      </w:tr>
      <w:tr w:rsidR="00923B09" w:rsidRPr="00923B09" w14:paraId="7C3E27A3" w14:textId="77777777" w:rsidTr="0054662A">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1D28AAB5"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"Безопасные качественные автомобильные дороги"</w:t>
            </w:r>
          </w:p>
        </w:tc>
        <w:tc>
          <w:tcPr>
            <w:tcW w:w="851" w:type="dxa"/>
            <w:tcBorders>
              <w:top w:val="nil"/>
              <w:left w:val="nil"/>
              <w:bottom w:val="single" w:sz="4" w:space="0" w:color="auto"/>
              <w:right w:val="single" w:sz="4" w:space="0" w:color="auto"/>
            </w:tcBorders>
            <w:shd w:val="clear" w:color="auto" w:fill="auto"/>
            <w:vAlign w:val="center"/>
            <w:hideMark/>
          </w:tcPr>
          <w:p w14:paraId="3C29B5A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941,4 </w:t>
            </w:r>
          </w:p>
        </w:tc>
        <w:tc>
          <w:tcPr>
            <w:tcW w:w="992" w:type="dxa"/>
            <w:tcBorders>
              <w:top w:val="nil"/>
              <w:left w:val="nil"/>
              <w:bottom w:val="single" w:sz="4" w:space="0" w:color="auto"/>
              <w:right w:val="single" w:sz="4" w:space="0" w:color="auto"/>
            </w:tcBorders>
            <w:shd w:val="clear" w:color="auto" w:fill="auto"/>
            <w:vAlign w:val="center"/>
            <w:hideMark/>
          </w:tcPr>
          <w:p w14:paraId="272B721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1 929,4 </w:t>
            </w:r>
          </w:p>
        </w:tc>
        <w:tc>
          <w:tcPr>
            <w:tcW w:w="992" w:type="dxa"/>
            <w:tcBorders>
              <w:top w:val="nil"/>
              <w:left w:val="nil"/>
              <w:bottom w:val="single" w:sz="4" w:space="0" w:color="auto"/>
              <w:right w:val="single" w:sz="4" w:space="0" w:color="auto"/>
            </w:tcBorders>
            <w:shd w:val="clear" w:color="auto" w:fill="auto"/>
            <w:vAlign w:val="center"/>
            <w:hideMark/>
          </w:tcPr>
          <w:p w14:paraId="48C561D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988,0 </w:t>
            </w:r>
          </w:p>
        </w:tc>
        <w:tc>
          <w:tcPr>
            <w:tcW w:w="1134" w:type="dxa"/>
            <w:tcBorders>
              <w:top w:val="nil"/>
              <w:left w:val="nil"/>
              <w:bottom w:val="single" w:sz="4" w:space="0" w:color="auto"/>
              <w:right w:val="double" w:sz="6" w:space="0" w:color="auto"/>
            </w:tcBorders>
            <w:shd w:val="clear" w:color="auto" w:fill="auto"/>
            <w:noWrap/>
            <w:vAlign w:val="bottom"/>
            <w:hideMark/>
          </w:tcPr>
          <w:p w14:paraId="5747E58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2,0 раза</w:t>
            </w:r>
          </w:p>
        </w:tc>
      </w:tr>
      <w:tr w:rsidR="00923B09" w:rsidRPr="00923B09" w14:paraId="22273445" w14:textId="77777777" w:rsidTr="0054662A">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77839B1D"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"Жилье и городская среда"</w:t>
            </w:r>
          </w:p>
        </w:tc>
        <w:tc>
          <w:tcPr>
            <w:tcW w:w="851" w:type="dxa"/>
            <w:tcBorders>
              <w:top w:val="nil"/>
              <w:left w:val="nil"/>
              <w:bottom w:val="single" w:sz="4" w:space="0" w:color="auto"/>
              <w:right w:val="single" w:sz="4" w:space="0" w:color="auto"/>
            </w:tcBorders>
            <w:shd w:val="clear" w:color="auto" w:fill="auto"/>
            <w:vAlign w:val="center"/>
            <w:hideMark/>
          </w:tcPr>
          <w:p w14:paraId="0EE28DF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950,2 </w:t>
            </w:r>
          </w:p>
        </w:tc>
        <w:tc>
          <w:tcPr>
            <w:tcW w:w="992" w:type="dxa"/>
            <w:tcBorders>
              <w:top w:val="nil"/>
              <w:left w:val="nil"/>
              <w:bottom w:val="single" w:sz="4" w:space="0" w:color="auto"/>
              <w:right w:val="single" w:sz="4" w:space="0" w:color="auto"/>
            </w:tcBorders>
            <w:shd w:val="clear" w:color="auto" w:fill="auto"/>
            <w:vAlign w:val="center"/>
            <w:hideMark/>
          </w:tcPr>
          <w:p w14:paraId="246CFBE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4 811,8 </w:t>
            </w:r>
          </w:p>
        </w:tc>
        <w:tc>
          <w:tcPr>
            <w:tcW w:w="992" w:type="dxa"/>
            <w:tcBorders>
              <w:top w:val="nil"/>
              <w:left w:val="nil"/>
              <w:bottom w:val="single" w:sz="4" w:space="0" w:color="auto"/>
              <w:right w:val="single" w:sz="4" w:space="0" w:color="auto"/>
            </w:tcBorders>
            <w:shd w:val="clear" w:color="auto" w:fill="auto"/>
            <w:vAlign w:val="center"/>
            <w:hideMark/>
          </w:tcPr>
          <w:p w14:paraId="04085EC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3 861,7 </w:t>
            </w:r>
          </w:p>
        </w:tc>
        <w:tc>
          <w:tcPr>
            <w:tcW w:w="1134" w:type="dxa"/>
            <w:tcBorders>
              <w:top w:val="nil"/>
              <w:left w:val="nil"/>
              <w:bottom w:val="single" w:sz="4" w:space="0" w:color="auto"/>
              <w:right w:val="double" w:sz="6" w:space="0" w:color="auto"/>
            </w:tcBorders>
            <w:shd w:val="clear" w:color="auto" w:fill="auto"/>
            <w:noWrap/>
            <w:vAlign w:val="bottom"/>
            <w:hideMark/>
          </w:tcPr>
          <w:p w14:paraId="5027CE6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5,1 раза</w:t>
            </w:r>
          </w:p>
        </w:tc>
      </w:tr>
      <w:tr w:rsidR="00923B09" w:rsidRPr="00923B09" w14:paraId="352D1A9C" w14:textId="77777777" w:rsidTr="0054662A">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550CFA88"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"Образование"</w:t>
            </w:r>
          </w:p>
        </w:tc>
        <w:tc>
          <w:tcPr>
            <w:tcW w:w="851" w:type="dxa"/>
            <w:tcBorders>
              <w:top w:val="nil"/>
              <w:left w:val="nil"/>
              <w:bottom w:val="single" w:sz="4" w:space="0" w:color="auto"/>
              <w:right w:val="single" w:sz="4" w:space="0" w:color="auto"/>
            </w:tcBorders>
            <w:shd w:val="clear" w:color="auto" w:fill="auto"/>
            <w:vAlign w:val="center"/>
            <w:hideMark/>
          </w:tcPr>
          <w:p w14:paraId="6DF4077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526,7 </w:t>
            </w:r>
          </w:p>
        </w:tc>
        <w:tc>
          <w:tcPr>
            <w:tcW w:w="992" w:type="dxa"/>
            <w:tcBorders>
              <w:top w:val="nil"/>
              <w:left w:val="nil"/>
              <w:bottom w:val="single" w:sz="4" w:space="0" w:color="auto"/>
              <w:right w:val="single" w:sz="4" w:space="0" w:color="auto"/>
            </w:tcBorders>
            <w:shd w:val="clear" w:color="auto" w:fill="auto"/>
            <w:vAlign w:val="center"/>
            <w:hideMark/>
          </w:tcPr>
          <w:p w14:paraId="45CFA58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780,4 </w:t>
            </w:r>
          </w:p>
        </w:tc>
        <w:tc>
          <w:tcPr>
            <w:tcW w:w="992" w:type="dxa"/>
            <w:tcBorders>
              <w:top w:val="nil"/>
              <w:left w:val="nil"/>
              <w:bottom w:val="single" w:sz="4" w:space="0" w:color="auto"/>
              <w:right w:val="single" w:sz="4" w:space="0" w:color="auto"/>
            </w:tcBorders>
            <w:shd w:val="clear" w:color="auto" w:fill="auto"/>
            <w:vAlign w:val="center"/>
            <w:hideMark/>
          </w:tcPr>
          <w:p w14:paraId="4A0D9CD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253,8 </w:t>
            </w:r>
          </w:p>
        </w:tc>
        <w:tc>
          <w:tcPr>
            <w:tcW w:w="1134" w:type="dxa"/>
            <w:tcBorders>
              <w:top w:val="nil"/>
              <w:left w:val="nil"/>
              <w:bottom w:val="single" w:sz="4" w:space="0" w:color="auto"/>
              <w:right w:val="double" w:sz="6" w:space="0" w:color="auto"/>
            </w:tcBorders>
            <w:shd w:val="clear" w:color="auto" w:fill="auto"/>
            <w:noWrap/>
            <w:vAlign w:val="bottom"/>
            <w:hideMark/>
          </w:tcPr>
          <w:p w14:paraId="0746761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48,2 </w:t>
            </w:r>
          </w:p>
        </w:tc>
      </w:tr>
      <w:tr w:rsidR="00923B09" w:rsidRPr="00923B09" w14:paraId="52A2A700" w14:textId="77777777" w:rsidTr="0054662A">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1E62ACBD"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"Культура"</w:t>
            </w:r>
          </w:p>
        </w:tc>
        <w:tc>
          <w:tcPr>
            <w:tcW w:w="851" w:type="dxa"/>
            <w:tcBorders>
              <w:top w:val="nil"/>
              <w:left w:val="nil"/>
              <w:bottom w:val="single" w:sz="4" w:space="0" w:color="auto"/>
              <w:right w:val="single" w:sz="4" w:space="0" w:color="auto"/>
            </w:tcBorders>
            <w:shd w:val="clear" w:color="auto" w:fill="auto"/>
            <w:vAlign w:val="center"/>
            <w:hideMark/>
          </w:tcPr>
          <w:p w14:paraId="4A898EE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60,5 </w:t>
            </w:r>
          </w:p>
        </w:tc>
        <w:tc>
          <w:tcPr>
            <w:tcW w:w="992" w:type="dxa"/>
            <w:tcBorders>
              <w:top w:val="nil"/>
              <w:left w:val="nil"/>
              <w:bottom w:val="single" w:sz="4" w:space="0" w:color="auto"/>
              <w:right w:val="single" w:sz="4" w:space="0" w:color="auto"/>
            </w:tcBorders>
            <w:shd w:val="clear" w:color="auto" w:fill="auto"/>
            <w:vAlign w:val="center"/>
            <w:hideMark/>
          </w:tcPr>
          <w:p w14:paraId="1A3AF46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321,5 </w:t>
            </w:r>
          </w:p>
        </w:tc>
        <w:tc>
          <w:tcPr>
            <w:tcW w:w="992" w:type="dxa"/>
            <w:tcBorders>
              <w:top w:val="nil"/>
              <w:left w:val="nil"/>
              <w:bottom w:val="single" w:sz="4" w:space="0" w:color="auto"/>
              <w:right w:val="single" w:sz="4" w:space="0" w:color="auto"/>
            </w:tcBorders>
            <w:shd w:val="clear" w:color="auto" w:fill="auto"/>
            <w:vAlign w:val="center"/>
            <w:hideMark/>
          </w:tcPr>
          <w:p w14:paraId="62BEE2C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261,0 </w:t>
            </w:r>
          </w:p>
        </w:tc>
        <w:tc>
          <w:tcPr>
            <w:tcW w:w="1134" w:type="dxa"/>
            <w:tcBorders>
              <w:top w:val="nil"/>
              <w:left w:val="nil"/>
              <w:bottom w:val="single" w:sz="4" w:space="0" w:color="auto"/>
              <w:right w:val="double" w:sz="6" w:space="0" w:color="auto"/>
            </w:tcBorders>
            <w:shd w:val="clear" w:color="auto" w:fill="auto"/>
            <w:noWrap/>
            <w:vAlign w:val="bottom"/>
            <w:hideMark/>
          </w:tcPr>
          <w:p w14:paraId="500E60C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5,3 раза</w:t>
            </w:r>
          </w:p>
        </w:tc>
      </w:tr>
      <w:tr w:rsidR="00923B09" w:rsidRPr="00923B09" w14:paraId="4774DF2E" w14:textId="77777777" w:rsidTr="0054662A">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44ED9180"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"Производительность труда"</w:t>
            </w:r>
          </w:p>
        </w:tc>
        <w:tc>
          <w:tcPr>
            <w:tcW w:w="851" w:type="dxa"/>
            <w:tcBorders>
              <w:top w:val="nil"/>
              <w:left w:val="nil"/>
              <w:bottom w:val="single" w:sz="4" w:space="0" w:color="auto"/>
              <w:right w:val="single" w:sz="4" w:space="0" w:color="auto"/>
            </w:tcBorders>
            <w:shd w:val="clear" w:color="auto" w:fill="auto"/>
            <w:vAlign w:val="center"/>
            <w:hideMark/>
          </w:tcPr>
          <w:p w14:paraId="68F3C7E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12,0 </w:t>
            </w:r>
          </w:p>
        </w:tc>
        <w:tc>
          <w:tcPr>
            <w:tcW w:w="992" w:type="dxa"/>
            <w:tcBorders>
              <w:top w:val="nil"/>
              <w:left w:val="nil"/>
              <w:bottom w:val="single" w:sz="4" w:space="0" w:color="auto"/>
              <w:right w:val="single" w:sz="4" w:space="0" w:color="auto"/>
            </w:tcBorders>
            <w:shd w:val="clear" w:color="auto" w:fill="auto"/>
            <w:vAlign w:val="center"/>
            <w:hideMark/>
          </w:tcPr>
          <w:p w14:paraId="6B497C3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12,0 </w:t>
            </w:r>
          </w:p>
        </w:tc>
        <w:tc>
          <w:tcPr>
            <w:tcW w:w="992" w:type="dxa"/>
            <w:tcBorders>
              <w:top w:val="nil"/>
              <w:left w:val="nil"/>
              <w:bottom w:val="single" w:sz="4" w:space="0" w:color="auto"/>
              <w:right w:val="single" w:sz="4" w:space="0" w:color="auto"/>
            </w:tcBorders>
            <w:shd w:val="clear" w:color="auto" w:fill="auto"/>
            <w:vAlign w:val="center"/>
            <w:hideMark/>
          </w:tcPr>
          <w:p w14:paraId="7D2EBE1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double" w:sz="6" w:space="0" w:color="auto"/>
            </w:tcBorders>
            <w:shd w:val="clear" w:color="auto" w:fill="auto"/>
            <w:noWrap/>
            <w:vAlign w:val="bottom"/>
            <w:hideMark/>
          </w:tcPr>
          <w:p w14:paraId="053E70AA"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r>
      <w:tr w:rsidR="00923B09" w:rsidRPr="00923B09" w14:paraId="5A44E71F" w14:textId="77777777" w:rsidTr="0054662A">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69A2D51B"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НП "Здравоохранение"</w:t>
            </w:r>
          </w:p>
        </w:tc>
        <w:tc>
          <w:tcPr>
            <w:tcW w:w="851" w:type="dxa"/>
            <w:tcBorders>
              <w:top w:val="nil"/>
              <w:left w:val="nil"/>
              <w:bottom w:val="single" w:sz="4" w:space="0" w:color="auto"/>
              <w:right w:val="single" w:sz="4" w:space="0" w:color="auto"/>
            </w:tcBorders>
            <w:shd w:val="clear" w:color="auto" w:fill="auto"/>
            <w:vAlign w:val="center"/>
            <w:hideMark/>
          </w:tcPr>
          <w:p w14:paraId="26D64E2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413,3 </w:t>
            </w:r>
          </w:p>
        </w:tc>
        <w:tc>
          <w:tcPr>
            <w:tcW w:w="992" w:type="dxa"/>
            <w:tcBorders>
              <w:top w:val="nil"/>
              <w:left w:val="nil"/>
              <w:bottom w:val="single" w:sz="4" w:space="0" w:color="auto"/>
              <w:right w:val="single" w:sz="4" w:space="0" w:color="auto"/>
            </w:tcBorders>
            <w:shd w:val="clear" w:color="auto" w:fill="auto"/>
            <w:vAlign w:val="center"/>
            <w:hideMark/>
          </w:tcPr>
          <w:p w14:paraId="0680930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2 016,8 </w:t>
            </w:r>
          </w:p>
        </w:tc>
        <w:tc>
          <w:tcPr>
            <w:tcW w:w="992" w:type="dxa"/>
            <w:tcBorders>
              <w:top w:val="nil"/>
              <w:left w:val="nil"/>
              <w:bottom w:val="single" w:sz="4" w:space="0" w:color="auto"/>
              <w:right w:val="single" w:sz="4" w:space="0" w:color="auto"/>
            </w:tcBorders>
            <w:shd w:val="clear" w:color="auto" w:fill="auto"/>
            <w:vAlign w:val="center"/>
            <w:hideMark/>
          </w:tcPr>
          <w:p w14:paraId="0D95F04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1 603,5 </w:t>
            </w:r>
          </w:p>
        </w:tc>
        <w:tc>
          <w:tcPr>
            <w:tcW w:w="1134" w:type="dxa"/>
            <w:tcBorders>
              <w:top w:val="nil"/>
              <w:left w:val="nil"/>
              <w:bottom w:val="single" w:sz="4" w:space="0" w:color="auto"/>
              <w:right w:val="double" w:sz="6" w:space="0" w:color="auto"/>
            </w:tcBorders>
            <w:shd w:val="clear" w:color="auto" w:fill="auto"/>
            <w:noWrap/>
            <w:vAlign w:val="bottom"/>
            <w:hideMark/>
          </w:tcPr>
          <w:p w14:paraId="4C2FA11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4,9 раза</w:t>
            </w:r>
          </w:p>
        </w:tc>
      </w:tr>
      <w:tr w:rsidR="00923B09" w:rsidRPr="00923B09" w14:paraId="1C349B8A" w14:textId="77777777" w:rsidTr="0054662A">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20636755"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Комплексный план модернизации и расширения магистральной инфраструктуры</w:t>
            </w:r>
          </w:p>
        </w:tc>
        <w:tc>
          <w:tcPr>
            <w:tcW w:w="851" w:type="dxa"/>
            <w:tcBorders>
              <w:top w:val="nil"/>
              <w:left w:val="nil"/>
              <w:bottom w:val="single" w:sz="4" w:space="0" w:color="auto"/>
              <w:right w:val="single" w:sz="4" w:space="0" w:color="auto"/>
            </w:tcBorders>
            <w:shd w:val="clear" w:color="auto" w:fill="auto"/>
            <w:vAlign w:val="center"/>
            <w:hideMark/>
          </w:tcPr>
          <w:p w14:paraId="207FDDE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6470BF5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469069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double" w:sz="6" w:space="0" w:color="auto"/>
            </w:tcBorders>
            <w:shd w:val="clear" w:color="auto" w:fill="auto"/>
            <w:noWrap/>
            <w:vAlign w:val="center"/>
            <w:hideMark/>
          </w:tcPr>
          <w:p w14:paraId="5C2F4345" w14:textId="21955178" w:rsidR="00106F0F" w:rsidRPr="00923B09" w:rsidRDefault="0054662A" w:rsidP="0054662A">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106F0F" w:rsidRPr="00923B09" w14:paraId="0E25765F" w14:textId="77777777" w:rsidTr="0054662A">
        <w:trPr>
          <w:trHeight w:val="60"/>
        </w:trPr>
        <w:tc>
          <w:tcPr>
            <w:tcW w:w="5279" w:type="dxa"/>
            <w:tcBorders>
              <w:top w:val="nil"/>
              <w:left w:val="double" w:sz="6" w:space="0" w:color="auto"/>
              <w:bottom w:val="double" w:sz="6" w:space="0" w:color="auto"/>
              <w:right w:val="single" w:sz="4" w:space="0" w:color="auto"/>
            </w:tcBorders>
            <w:shd w:val="clear" w:color="auto" w:fill="auto"/>
            <w:vAlign w:val="center"/>
            <w:hideMark/>
          </w:tcPr>
          <w:p w14:paraId="293FBF12" w14:textId="77777777" w:rsidR="00106F0F" w:rsidRPr="00923B09" w:rsidRDefault="00106F0F" w:rsidP="00B67E94">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851" w:type="dxa"/>
            <w:tcBorders>
              <w:top w:val="nil"/>
              <w:left w:val="nil"/>
              <w:bottom w:val="double" w:sz="6" w:space="0" w:color="auto"/>
              <w:right w:val="single" w:sz="4" w:space="0" w:color="auto"/>
            </w:tcBorders>
            <w:shd w:val="clear" w:color="auto" w:fill="auto"/>
            <w:vAlign w:val="center"/>
            <w:hideMark/>
          </w:tcPr>
          <w:p w14:paraId="0D91E963"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4 654,7 </w:t>
            </w:r>
          </w:p>
        </w:tc>
        <w:tc>
          <w:tcPr>
            <w:tcW w:w="992" w:type="dxa"/>
            <w:tcBorders>
              <w:top w:val="nil"/>
              <w:left w:val="nil"/>
              <w:bottom w:val="double" w:sz="6" w:space="0" w:color="auto"/>
              <w:right w:val="single" w:sz="4" w:space="0" w:color="auto"/>
            </w:tcBorders>
            <w:shd w:val="clear" w:color="auto" w:fill="auto"/>
            <w:vAlign w:val="center"/>
            <w:hideMark/>
          </w:tcPr>
          <w:p w14:paraId="31B33842"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11 399,6 </w:t>
            </w:r>
          </w:p>
        </w:tc>
        <w:tc>
          <w:tcPr>
            <w:tcW w:w="992" w:type="dxa"/>
            <w:tcBorders>
              <w:top w:val="nil"/>
              <w:left w:val="nil"/>
              <w:bottom w:val="double" w:sz="6" w:space="0" w:color="auto"/>
              <w:right w:val="single" w:sz="4" w:space="0" w:color="auto"/>
            </w:tcBorders>
            <w:shd w:val="clear" w:color="auto" w:fill="auto"/>
            <w:vAlign w:val="center"/>
            <w:hideMark/>
          </w:tcPr>
          <w:p w14:paraId="438205C8"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6 744,9 </w:t>
            </w:r>
          </w:p>
        </w:tc>
        <w:tc>
          <w:tcPr>
            <w:tcW w:w="1134" w:type="dxa"/>
            <w:tcBorders>
              <w:top w:val="nil"/>
              <w:left w:val="nil"/>
              <w:bottom w:val="double" w:sz="6" w:space="0" w:color="auto"/>
              <w:right w:val="double" w:sz="6" w:space="0" w:color="auto"/>
            </w:tcBorders>
            <w:shd w:val="clear" w:color="auto" w:fill="auto"/>
            <w:noWrap/>
            <w:vAlign w:val="bottom"/>
            <w:hideMark/>
          </w:tcPr>
          <w:p w14:paraId="6E24A045"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2,4 раза</w:t>
            </w:r>
          </w:p>
        </w:tc>
      </w:tr>
    </w:tbl>
    <w:p w14:paraId="4E3AE55D" w14:textId="77777777" w:rsidR="00106F0F" w:rsidRPr="00923B09" w:rsidRDefault="00106F0F" w:rsidP="00106F0F">
      <w:pPr>
        <w:spacing w:after="0" w:line="240" w:lineRule="auto"/>
        <w:ind w:firstLine="709"/>
        <w:jc w:val="both"/>
        <w:rPr>
          <w:rFonts w:ascii="Times New Roman" w:hAnsi="Times New Roman"/>
          <w:sz w:val="16"/>
          <w:szCs w:val="16"/>
        </w:rPr>
      </w:pPr>
    </w:p>
    <w:p w14:paraId="447E0C3B" w14:textId="4E2C0646" w:rsidR="00106F0F" w:rsidRPr="00923B09" w:rsidRDefault="0054662A" w:rsidP="00106F0F">
      <w:pPr>
        <w:spacing w:after="0" w:line="240" w:lineRule="auto"/>
        <w:ind w:firstLine="709"/>
        <w:jc w:val="both"/>
        <w:rPr>
          <w:rFonts w:ascii="Times New Roman" w:hAnsi="Times New Roman"/>
          <w:sz w:val="28"/>
          <w:szCs w:val="28"/>
        </w:rPr>
      </w:pPr>
      <w:r w:rsidRPr="00923B09">
        <w:rPr>
          <w:rFonts w:ascii="Times New Roman" w:hAnsi="Times New Roman"/>
          <w:sz w:val="28"/>
          <w:szCs w:val="28"/>
        </w:rPr>
        <w:t>В</w:t>
      </w:r>
      <w:r w:rsidR="00106F0F" w:rsidRPr="00923B09">
        <w:rPr>
          <w:rFonts w:ascii="Times New Roman" w:hAnsi="Times New Roman"/>
          <w:sz w:val="28"/>
          <w:szCs w:val="28"/>
        </w:rPr>
        <w:t xml:space="preserve"> отчетном периоде по отношению к расходам за 6 месяцев 2021 года наблюдается рост расходов на реализацию НП РФ в 2,4 раза (+6 744,9 млн.руб.), из которых расходы по НП «Жилье и городская среда» увеличились в 5,1 раза (+3 861,7 млн.руб.)</w:t>
      </w:r>
      <w:r w:rsidR="00266256" w:rsidRPr="00923B09">
        <w:rPr>
          <w:rFonts w:ascii="Times New Roman" w:hAnsi="Times New Roman"/>
          <w:sz w:val="28"/>
          <w:szCs w:val="28"/>
        </w:rPr>
        <w:t>,</w:t>
      </w:r>
      <w:r w:rsidR="00024828" w:rsidRPr="00923B09">
        <w:rPr>
          <w:rFonts w:ascii="Times New Roman" w:hAnsi="Times New Roman"/>
          <w:sz w:val="28"/>
          <w:szCs w:val="28"/>
        </w:rPr>
        <w:t xml:space="preserve"> и по региональным проекта</w:t>
      </w:r>
      <w:r w:rsidR="00106F0F" w:rsidRPr="00923B09">
        <w:rPr>
          <w:rFonts w:ascii="Times New Roman" w:hAnsi="Times New Roman"/>
          <w:sz w:val="28"/>
          <w:szCs w:val="28"/>
        </w:rPr>
        <w:t xml:space="preserve">м указанная информация представлена в таблице </w:t>
      </w:r>
      <w:r w:rsidR="00546D93" w:rsidRPr="00923B09">
        <w:rPr>
          <w:rFonts w:ascii="Times New Roman" w:hAnsi="Times New Roman"/>
          <w:sz w:val="28"/>
          <w:szCs w:val="28"/>
        </w:rPr>
        <w:t>49</w:t>
      </w:r>
      <w:r w:rsidR="00106F0F" w:rsidRPr="00923B09">
        <w:rPr>
          <w:rFonts w:ascii="Times New Roman" w:hAnsi="Times New Roman"/>
          <w:sz w:val="28"/>
          <w:szCs w:val="28"/>
        </w:rPr>
        <w:t>.</w:t>
      </w:r>
    </w:p>
    <w:p w14:paraId="32A81F68" w14:textId="77777777" w:rsidR="00106F0F" w:rsidRPr="00923B09" w:rsidRDefault="00106F0F" w:rsidP="00106F0F">
      <w:pPr>
        <w:spacing w:after="0" w:line="240" w:lineRule="auto"/>
        <w:ind w:firstLine="709"/>
        <w:jc w:val="both"/>
        <w:rPr>
          <w:rFonts w:ascii="Times New Roman" w:hAnsi="Times New Roman"/>
          <w:sz w:val="16"/>
          <w:szCs w:val="16"/>
        </w:rPr>
      </w:pPr>
    </w:p>
    <w:p w14:paraId="76C9A8CD" w14:textId="77777777" w:rsidR="00106F0F" w:rsidRPr="00923B09" w:rsidRDefault="00106F0F" w:rsidP="00106F0F">
      <w:pPr>
        <w:spacing w:after="0" w:line="240" w:lineRule="auto"/>
        <w:rPr>
          <w:rStyle w:val="afffff7"/>
          <w:smallCaps w:val="0"/>
        </w:rPr>
      </w:pPr>
      <w:r w:rsidRPr="00923B09">
        <w:rPr>
          <w:rStyle w:val="afffff7"/>
          <w:smallCaps w:val="0"/>
        </w:rPr>
        <w:t xml:space="preserve">Таблица </w:t>
      </w:r>
      <w:r w:rsidRPr="00923B09">
        <w:rPr>
          <w:rStyle w:val="afffff7"/>
          <w:smallCaps w:val="0"/>
        </w:rPr>
        <w:fldChar w:fldCharType="begin"/>
      </w:r>
      <w:r w:rsidRPr="00923B09">
        <w:rPr>
          <w:rStyle w:val="afffff7"/>
          <w:smallCaps w:val="0"/>
        </w:rPr>
        <w:instrText xml:space="preserve"> SEQ Таблица \* ARABIC </w:instrText>
      </w:r>
      <w:r w:rsidRPr="00923B09">
        <w:rPr>
          <w:rStyle w:val="afffff7"/>
          <w:smallCaps w:val="0"/>
        </w:rPr>
        <w:fldChar w:fldCharType="separate"/>
      </w:r>
      <w:r w:rsidR="001220A3" w:rsidRPr="00923B09">
        <w:rPr>
          <w:rStyle w:val="afffff7"/>
          <w:smallCaps w:val="0"/>
          <w:noProof/>
        </w:rPr>
        <w:t>49</w:t>
      </w:r>
      <w:r w:rsidRPr="00923B09">
        <w:rPr>
          <w:rStyle w:val="afffff7"/>
          <w:smallCaps w:val="0"/>
        </w:rPr>
        <w:fldChar w:fldCharType="end"/>
      </w:r>
      <w:r w:rsidRPr="00923B09">
        <w:rPr>
          <w:rStyle w:val="afffff7"/>
          <w:smallCaps w:val="0"/>
        </w:rPr>
        <w:t>. Расходы областного бюджета за I полугодие 2021 и 2022 годов, направленные на реализацию НП РФ «Жилье и городская средства», по видам региональных проектов, млн.руб.</w:t>
      </w:r>
    </w:p>
    <w:tbl>
      <w:tblPr>
        <w:tblW w:w="9248" w:type="dxa"/>
        <w:tblInd w:w="85" w:type="dxa"/>
        <w:tblLook w:val="04A0" w:firstRow="1" w:lastRow="0" w:firstColumn="1" w:lastColumn="0" w:noHBand="0" w:noVBand="1"/>
      </w:tblPr>
      <w:tblGrid>
        <w:gridCol w:w="5279"/>
        <w:gridCol w:w="851"/>
        <w:gridCol w:w="992"/>
        <w:gridCol w:w="992"/>
        <w:gridCol w:w="1134"/>
      </w:tblGrid>
      <w:tr w:rsidR="00923B09" w:rsidRPr="00923B09" w14:paraId="3352E968" w14:textId="77777777" w:rsidTr="00266256">
        <w:trPr>
          <w:trHeight w:val="25"/>
          <w:tblHeader/>
        </w:trPr>
        <w:tc>
          <w:tcPr>
            <w:tcW w:w="527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15DC060"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 проекта</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4A9FF1C" w14:textId="3DEDEA52"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w:t>
            </w:r>
            <w:r w:rsidR="00307D8D" w:rsidRPr="00923B09">
              <w:rPr>
                <w:rFonts w:ascii="Times New Roman" w:eastAsia="Times New Roman" w:hAnsi="Times New Roman"/>
                <w:b/>
                <w:bCs/>
                <w:sz w:val="20"/>
                <w:szCs w:val="20"/>
                <w:lang w:eastAsia="ru-RU"/>
              </w:rPr>
              <w:t xml:space="preserve"> </w:t>
            </w:r>
            <w:r w:rsidRPr="00923B09">
              <w:rPr>
                <w:rFonts w:ascii="Times New Roman" w:eastAsia="Times New Roman" w:hAnsi="Times New Roman"/>
                <w:b/>
                <w:bCs/>
                <w:sz w:val="20"/>
                <w:szCs w:val="20"/>
                <w:lang w:eastAsia="ru-RU"/>
              </w:rPr>
              <w:t>г.</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8ACC604" w14:textId="6B430DF3"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w:t>
            </w:r>
            <w:r w:rsidR="00307D8D" w:rsidRPr="00923B09">
              <w:rPr>
                <w:rFonts w:ascii="Times New Roman" w:eastAsia="Times New Roman" w:hAnsi="Times New Roman"/>
                <w:b/>
                <w:bCs/>
                <w:sz w:val="20"/>
                <w:szCs w:val="20"/>
                <w:lang w:eastAsia="ru-RU"/>
              </w:rPr>
              <w:t xml:space="preserve"> </w:t>
            </w:r>
            <w:r w:rsidRPr="00923B09">
              <w:rPr>
                <w:rFonts w:ascii="Times New Roman" w:eastAsia="Times New Roman" w:hAnsi="Times New Roman"/>
                <w:b/>
                <w:bCs/>
                <w:sz w:val="20"/>
                <w:szCs w:val="20"/>
                <w:lang w:eastAsia="ru-RU"/>
              </w:rPr>
              <w:t>г.</w:t>
            </w:r>
          </w:p>
        </w:tc>
        <w:tc>
          <w:tcPr>
            <w:tcW w:w="2126" w:type="dxa"/>
            <w:gridSpan w:val="2"/>
            <w:tcBorders>
              <w:top w:val="double" w:sz="6" w:space="0" w:color="auto"/>
              <w:left w:val="nil"/>
              <w:bottom w:val="single" w:sz="4" w:space="0" w:color="auto"/>
              <w:right w:val="double" w:sz="6" w:space="0" w:color="000000"/>
            </w:tcBorders>
            <w:shd w:val="clear" w:color="auto" w:fill="auto"/>
            <w:vAlign w:val="center"/>
            <w:hideMark/>
          </w:tcPr>
          <w:p w14:paraId="57355035"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Изменение (+/-)</w:t>
            </w:r>
          </w:p>
        </w:tc>
      </w:tr>
      <w:tr w:rsidR="00923B09" w:rsidRPr="00923B09" w14:paraId="4C53C363" w14:textId="77777777" w:rsidTr="00266256">
        <w:trPr>
          <w:trHeight w:val="25"/>
          <w:tblHeader/>
        </w:trPr>
        <w:tc>
          <w:tcPr>
            <w:tcW w:w="5279" w:type="dxa"/>
            <w:vMerge/>
            <w:tcBorders>
              <w:top w:val="double" w:sz="6" w:space="0" w:color="auto"/>
              <w:left w:val="double" w:sz="6" w:space="0" w:color="auto"/>
              <w:bottom w:val="single" w:sz="4" w:space="0" w:color="auto"/>
              <w:right w:val="single" w:sz="4" w:space="0" w:color="auto"/>
            </w:tcBorders>
            <w:vAlign w:val="center"/>
            <w:hideMark/>
          </w:tcPr>
          <w:p w14:paraId="0ED100B1" w14:textId="77777777" w:rsidR="00106F0F" w:rsidRPr="00923B09" w:rsidRDefault="00106F0F" w:rsidP="00B67E94">
            <w:pPr>
              <w:spacing w:after="0" w:line="240" w:lineRule="auto"/>
              <w:rPr>
                <w:rFonts w:ascii="Times New Roman" w:eastAsia="Times New Roman" w:hAnsi="Times New Roman"/>
                <w:b/>
                <w:bCs/>
                <w:sz w:val="20"/>
                <w:szCs w:val="20"/>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03144BD7" w14:textId="77777777" w:rsidR="00106F0F" w:rsidRPr="00923B09" w:rsidRDefault="00106F0F" w:rsidP="00B67E94">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CAE19CC" w14:textId="77777777" w:rsidR="00106F0F" w:rsidRPr="00923B09" w:rsidRDefault="00106F0F" w:rsidP="00B67E94">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7E2084C5"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млн.руб.</w:t>
            </w:r>
          </w:p>
        </w:tc>
        <w:tc>
          <w:tcPr>
            <w:tcW w:w="1134" w:type="dxa"/>
            <w:tcBorders>
              <w:top w:val="nil"/>
              <w:left w:val="nil"/>
              <w:bottom w:val="single" w:sz="4" w:space="0" w:color="auto"/>
              <w:right w:val="double" w:sz="6" w:space="0" w:color="auto"/>
            </w:tcBorders>
            <w:shd w:val="clear" w:color="auto" w:fill="auto"/>
            <w:vAlign w:val="center"/>
            <w:hideMark/>
          </w:tcPr>
          <w:p w14:paraId="40926C5B"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4D120C54" w14:textId="77777777" w:rsidTr="00266256">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447B8F1F" w14:textId="77777777" w:rsidR="00106F0F" w:rsidRPr="00923B09" w:rsidRDefault="00106F0F" w:rsidP="00B67E94">
            <w:pPr>
              <w:spacing w:after="0" w:line="240" w:lineRule="auto"/>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НП "Жилье и городская среда", в т.ч.:</w:t>
            </w:r>
          </w:p>
        </w:tc>
        <w:tc>
          <w:tcPr>
            <w:tcW w:w="851" w:type="dxa"/>
            <w:tcBorders>
              <w:top w:val="nil"/>
              <w:left w:val="nil"/>
              <w:bottom w:val="single" w:sz="4" w:space="0" w:color="auto"/>
              <w:right w:val="single" w:sz="4" w:space="0" w:color="auto"/>
            </w:tcBorders>
            <w:shd w:val="clear" w:color="auto" w:fill="auto"/>
            <w:vAlign w:val="center"/>
            <w:hideMark/>
          </w:tcPr>
          <w:p w14:paraId="532E7027" w14:textId="77777777" w:rsidR="00106F0F" w:rsidRPr="00923B09" w:rsidRDefault="00106F0F" w:rsidP="00B67E94">
            <w:pPr>
              <w:spacing w:after="0" w:line="240" w:lineRule="auto"/>
              <w:jc w:val="right"/>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 xml:space="preserve">950,2 </w:t>
            </w:r>
          </w:p>
        </w:tc>
        <w:tc>
          <w:tcPr>
            <w:tcW w:w="992" w:type="dxa"/>
            <w:tcBorders>
              <w:top w:val="nil"/>
              <w:left w:val="nil"/>
              <w:bottom w:val="single" w:sz="4" w:space="0" w:color="auto"/>
              <w:right w:val="single" w:sz="4" w:space="0" w:color="auto"/>
            </w:tcBorders>
            <w:shd w:val="clear" w:color="auto" w:fill="auto"/>
            <w:vAlign w:val="center"/>
            <w:hideMark/>
          </w:tcPr>
          <w:p w14:paraId="3791647B" w14:textId="77777777" w:rsidR="00106F0F" w:rsidRPr="00923B09" w:rsidRDefault="00106F0F" w:rsidP="00B67E94">
            <w:pPr>
              <w:spacing w:after="0" w:line="240" w:lineRule="auto"/>
              <w:jc w:val="right"/>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 xml:space="preserve">4 811,8 </w:t>
            </w:r>
          </w:p>
        </w:tc>
        <w:tc>
          <w:tcPr>
            <w:tcW w:w="992" w:type="dxa"/>
            <w:tcBorders>
              <w:top w:val="nil"/>
              <w:left w:val="nil"/>
              <w:bottom w:val="single" w:sz="4" w:space="0" w:color="auto"/>
              <w:right w:val="single" w:sz="4" w:space="0" w:color="auto"/>
            </w:tcBorders>
            <w:shd w:val="clear" w:color="auto" w:fill="auto"/>
            <w:vAlign w:val="center"/>
            <w:hideMark/>
          </w:tcPr>
          <w:p w14:paraId="5FC89421" w14:textId="77777777" w:rsidR="00106F0F" w:rsidRPr="00923B09" w:rsidRDefault="00106F0F" w:rsidP="00B67E94">
            <w:pPr>
              <w:spacing w:after="0" w:line="240" w:lineRule="auto"/>
              <w:jc w:val="right"/>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 xml:space="preserve">3 861,7 </w:t>
            </w:r>
          </w:p>
        </w:tc>
        <w:tc>
          <w:tcPr>
            <w:tcW w:w="1134" w:type="dxa"/>
            <w:tcBorders>
              <w:top w:val="nil"/>
              <w:left w:val="nil"/>
              <w:bottom w:val="single" w:sz="4" w:space="0" w:color="auto"/>
              <w:right w:val="double" w:sz="6" w:space="0" w:color="auto"/>
            </w:tcBorders>
            <w:shd w:val="clear" w:color="auto" w:fill="auto"/>
            <w:vAlign w:val="center"/>
            <w:hideMark/>
          </w:tcPr>
          <w:p w14:paraId="2CE7A0D6" w14:textId="77777777" w:rsidR="00106F0F" w:rsidRPr="00923B09" w:rsidRDefault="00106F0F" w:rsidP="00B67E94">
            <w:pPr>
              <w:spacing w:after="0" w:line="240" w:lineRule="auto"/>
              <w:jc w:val="center"/>
              <w:rPr>
                <w:rFonts w:ascii="Times New Roman" w:eastAsia="Times New Roman" w:hAnsi="Times New Roman"/>
                <w:b/>
                <w:sz w:val="20"/>
                <w:szCs w:val="20"/>
                <w:lang w:eastAsia="ru-RU"/>
              </w:rPr>
            </w:pPr>
            <w:r w:rsidRPr="00923B09">
              <w:rPr>
                <w:rFonts w:ascii="Times New Roman" w:eastAsia="Times New Roman" w:hAnsi="Times New Roman"/>
                <w:b/>
                <w:sz w:val="20"/>
                <w:szCs w:val="20"/>
                <w:lang w:eastAsia="ru-RU"/>
              </w:rPr>
              <w:t>в 5,1 раза</w:t>
            </w:r>
          </w:p>
        </w:tc>
      </w:tr>
      <w:tr w:rsidR="00923B09" w:rsidRPr="00923B09" w14:paraId="6B37BB57" w14:textId="77777777" w:rsidTr="00266256">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486FE382"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РП "Жилье"</w:t>
            </w:r>
          </w:p>
        </w:tc>
        <w:tc>
          <w:tcPr>
            <w:tcW w:w="851" w:type="dxa"/>
            <w:tcBorders>
              <w:top w:val="nil"/>
              <w:left w:val="nil"/>
              <w:bottom w:val="single" w:sz="4" w:space="0" w:color="auto"/>
              <w:right w:val="single" w:sz="4" w:space="0" w:color="auto"/>
            </w:tcBorders>
            <w:shd w:val="clear" w:color="auto" w:fill="auto"/>
            <w:vAlign w:val="center"/>
            <w:hideMark/>
          </w:tcPr>
          <w:p w14:paraId="0777C8C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195DFF8A"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184,0 </w:t>
            </w:r>
          </w:p>
        </w:tc>
        <w:tc>
          <w:tcPr>
            <w:tcW w:w="992" w:type="dxa"/>
            <w:tcBorders>
              <w:top w:val="nil"/>
              <w:left w:val="nil"/>
              <w:bottom w:val="single" w:sz="4" w:space="0" w:color="auto"/>
              <w:right w:val="single" w:sz="4" w:space="0" w:color="auto"/>
            </w:tcBorders>
            <w:shd w:val="clear" w:color="auto" w:fill="auto"/>
            <w:vAlign w:val="center"/>
            <w:hideMark/>
          </w:tcPr>
          <w:p w14:paraId="4621200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184,0 </w:t>
            </w:r>
          </w:p>
        </w:tc>
        <w:tc>
          <w:tcPr>
            <w:tcW w:w="1134" w:type="dxa"/>
            <w:tcBorders>
              <w:top w:val="nil"/>
              <w:left w:val="nil"/>
              <w:bottom w:val="single" w:sz="4" w:space="0" w:color="auto"/>
              <w:right w:val="double" w:sz="6" w:space="0" w:color="auto"/>
            </w:tcBorders>
            <w:shd w:val="clear" w:color="auto" w:fill="auto"/>
            <w:vAlign w:val="center"/>
            <w:hideMark/>
          </w:tcPr>
          <w:p w14:paraId="7FD6B702"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r>
      <w:tr w:rsidR="00923B09" w:rsidRPr="00923B09" w14:paraId="06C5EED1" w14:textId="77777777" w:rsidTr="00266256">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541ADCEF"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РП "Формирование комфортной городской среды"</w:t>
            </w:r>
          </w:p>
        </w:tc>
        <w:tc>
          <w:tcPr>
            <w:tcW w:w="851" w:type="dxa"/>
            <w:tcBorders>
              <w:top w:val="nil"/>
              <w:left w:val="nil"/>
              <w:bottom w:val="single" w:sz="4" w:space="0" w:color="auto"/>
              <w:right w:val="single" w:sz="4" w:space="0" w:color="auto"/>
            </w:tcBorders>
            <w:shd w:val="clear" w:color="auto" w:fill="auto"/>
            <w:vAlign w:val="center"/>
            <w:hideMark/>
          </w:tcPr>
          <w:p w14:paraId="259A9F0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71,9 </w:t>
            </w:r>
          </w:p>
        </w:tc>
        <w:tc>
          <w:tcPr>
            <w:tcW w:w="992" w:type="dxa"/>
            <w:tcBorders>
              <w:top w:val="nil"/>
              <w:left w:val="nil"/>
              <w:bottom w:val="single" w:sz="4" w:space="0" w:color="auto"/>
              <w:right w:val="single" w:sz="4" w:space="0" w:color="auto"/>
            </w:tcBorders>
            <w:shd w:val="clear" w:color="auto" w:fill="auto"/>
            <w:vAlign w:val="center"/>
            <w:hideMark/>
          </w:tcPr>
          <w:p w14:paraId="37D4BAF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192,0 </w:t>
            </w:r>
          </w:p>
        </w:tc>
        <w:tc>
          <w:tcPr>
            <w:tcW w:w="992" w:type="dxa"/>
            <w:tcBorders>
              <w:top w:val="nil"/>
              <w:left w:val="nil"/>
              <w:bottom w:val="single" w:sz="4" w:space="0" w:color="auto"/>
              <w:right w:val="single" w:sz="4" w:space="0" w:color="auto"/>
            </w:tcBorders>
            <w:shd w:val="clear" w:color="auto" w:fill="auto"/>
            <w:vAlign w:val="center"/>
            <w:hideMark/>
          </w:tcPr>
          <w:p w14:paraId="7714AE1A"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120,1 </w:t>
            </w:r>
          </w:p>
        </w:tc>
        <w:tc>
          <w:tcPr>
            <w:tcW w:w="1134" w:type="dxa"/>
            <w:tcBorders>
              <w:top w:val="nil"/>
              <w:left w:val="nil"/>
              <w:bottom w:val="single" w:sz="4" w:space="0" w:color="auto"/>
              <w:right w:val="double" w:sz="6" w:space="0" w:color="auto"/>
            </w:tcBorders>
            <w:shd w:val="clear" w:color="auto" w:fill="auto"/>
            <w:vAlign w:val="center"/>
            <w:hideMark/>
          </w:tcPr>
          <w:p w14:paraId="6F6813A1"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2,7 раза</w:t>
            </w:r>
          </w:p>
        </w:tc>
      </w:tr>
      <w:tr w:rsidR="00923B09" w:rsidRPr="00923B09" w14:paraId="767A084D" w14:textId="77777777" w:rsidTr="00266256">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72678DFB"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РП "Обеспечение устойчивого сокращения непригодного для проживания жилищного фонда", из него:</w:t>
            </w:r>
          </w:p>
        </w:tc>
        <w:tc>
          <w:tcPr>
            <w:tcW w:w="851" w:type="dxa"/>
            <w:tcBorders>
              <w:top w:val="nil"/>
              <w:left w:val="nil"/>
              <w:bottom w:val="single" w:sz="4" w:space="0" w:color="auto"/>
              <w:right w:val="single" w:sz="4" w:space="0" w:color="auto"/>
            </w:tcBorders>
            <w:shd w:val="clear" w:color="auto" w:fill="auto"/>
            <w:vAlign w:val="center"/>
            <w:hideMark/>
          </w:tcPr>
          <w:p w14:paraId="09BED00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739,4 </w:t>
            </w:r>
          </w:p>
        </w:tc>
        <w:tc>
          <w:tcPr>
            <w:tcW w:w="992" w:type="dxa"/>
            <w:tcBorders>
              <w:top w:val="nil"/>
              <w:left w:val="nil"/>
              <w:bottom w:val="single" w:sz="4" w:space="0" w:color="auto"/>
              <w:right w:val="single" w:sz="4" w:space="0" w:color="auto"/>
            </w:tcBorders>
            <w:shd w:val="clear" w:color="auto" w:fill="auto"/>
            <w:vAlign w:val="center"/>
            <w:hideMark/>
          </w:tcPr>
          <w:p w14:paraId="783F10C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4 137,7 </w:t>
            </w:r>
          </w:p>
        </w:tc>
        <w:tc>
          <w:tcPr>
            <w:tcW w:w="992" w:type="dxa"/>
            <w:tcBorders>
              <w:top w:val="nil"/>
              <w:left w:val="nil"/>
              <w:bottom w:val="single" w:sz="4" w:space="0" w:color="auto"/>
              <w:right w:val="single" w:sz="4" w:space="0" w:color="auto"/>
            </w:tcBorders>
            <w:shd w:val="clear" w:color="auto" w:fill="auto"/>
            <w:vAlign w:val="center"/>
            <w:hideMark/>
          </w:tcPr>
          <w:p w14:paraId="26738EA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3 398,3 </w:t>
            </w:r>
          </w:p>
        </w:tc>
        <w:tc>
          <w:tcPr>
            <w:tcW w:w="1134" w:type="dxa"/>
            <w:tcBorders>
              <w:top w:val="nil"/>
              <w:left w:val="nil"/>
              <w:bottom w:val="single" w:sz="4" w:space="0" w:color="auto"/>
              <w:right w:val="double" w:sz="6" w:space="0" w:color="auto"/>
            </w:tcBorders>
            <w:shd w:val="clear" w:color="auto" w:fill="auto"/>
            <w:vAlign w:val="center"/>
            <w:hideMark/>
          </w:tcPr>
          <w:p w14:paraId="3A33F63B"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5,6 раза</w:t>
            </w:r>
          </w:p>
        </w:tc>
      </w:tr>
      <w:tr w:rsidR="00923B09" w:rsidRPr="00923B09" w14:paraId="719C6F15" w14:textId="77777777" w:rsidTr="00266256">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429D6E21" w14:textId="77777777" w:rsidR="00106F0F" w:rsidRPr="00923B09" w:rsidRDefault="00106F0F" w:rsidP="00B67E94">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 - за счет средств ФСР ЖКХ</w:t>
            </w:r>
          </w:p>
        </w:tc>
        <w:tc>
          <w:tcPr>
            <w:tcW w:w="851" w:type="dxa"/>
            <w:tcBorders>
              <w:top w:val="nil"/>
              <w:left w:val="nil"/>
              <w:bottom w:val="single" w:sz="4" w:space="0" w:color="auto"/>
              <w:right w:val="single" w:sz="4" w:space="0" w:color="auto"/>
            </w:tcBorders>
            <w:shd w:val="clear" w:color="auto" w:fill="auto"/>
            <w:vAlign w:val="center"/>
            <w:hideMark/>
          </w:tcPr>
          <w:p w14:paraId="2C96C114" w14:textId="77777777" w:rsidR="00106F0F" w:rsidRPr="00923B09" w:rsidRDefault="00106F0F" w:rsidP="00B67E94">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724,9 </w:t>
            </w:r>
          </w:p>
        </w:tc>
        <w:tc>
          <w:tcPr>
            <w:tcW w:w="992" w:type="dxa"/>
            <w:tcBorders>
              <w:top w:val="nil"/>
              <w:left w:val="nil"/>
              <w:bottom w:val="single" w:sz="4" w:space="0" w:color="auto"/>
              <w:right w:val="single" w:sz="4" w:space="0" w:color="auto"/>
            </w:tcBorders>
            <w:shd w:val="clear" w:color="auto" w:fill="auto"/>
            <w:vAlign w:val="center"/>
            <w:hideMark/>
          </w:tcPr>
          <w:p w14:paraId="2E79F4FB" w14:textId="77777777" w:rsidR="00106F0F" w:rsidRPr="00923B09" w:rsidRDefault="00106F0F" w:rsidP="00B67E94">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3 896,3 </w:t>
            </w:r>
          </w:p>
        </w:tc>
        <w:tc>
          <w:tcPr>
            <w:tcW w:w="992" w:type="dxa"/>
            <w:tcBorders>
              <w:top w:val="nil"/>
              <w:left w:val="nil"/>
              <w:bottom w:val="single" w:sz="4" w:space="0" w:color="auto"/>
              <w:right w:val="single" w:sz="4" w:space="0" w:color="auto"/>
            </w:tcBorders>
            <w:shd w:val="clear" w:color="auto" w:fill="auto"/>
            <w:vAlign w:val="center"/>
            <w:hideMark/>
          </w:tcPr>
          <w:p w14:paraId="17B81D6C" w14:textId="77777777" w:rsidR="00106F0F" w:rsidRPr="00923B09" w:rsidRDefault="00106F0F" w:rsidP="00B67E94">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3 171,5 </w:t>
            </w:r>
          </w:p>
        </w:tc>
        <w:tc>
          <w:tcPr>
            <w:tcW w:w="1134" w:type="dxa"/>
            <w:tcBorders>
              <w:top w:val="nil"/>
              <w:left w:val="nil"/>
              <w:bottom w:val="single" w:sz="4" w:space="0" w:color="auto"/>
              <w:right w:val="double" w:sz="6" w:space="0" w:color="auto"/>
            </w:tcBorders>
            <w:shd w:val="clear" w:color="auto" w:fill="auto"/>
            <w:vAlign w:val="center"/>
            <w:hideMark/>
          </w:tcPr>
          <w:p w14:paraId="0D4D82B7"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5,4 раза</w:t>
            </w:r>
          </w:p>
        </w:tc>
      </w:tr>
      <w:tr w:rsidR="00923B09" w:rsidRPr="00923B09" w14:paraId="5A566C99" w14:textId="77777777" w:rsidTr="00266256">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195E7935" w14:textId="77777777" w:rsidR="00106F0F" w:rsidRPr="00923B09" w:rsidRDefault="00106F0F" w:rsidP="00B67E94">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 - за счет средств областного бюджета</w:t>
            </w:r>
          </w:p>
        </w:tc>
        <w:tc>
          <w:tcPr>
            <w:tcW w:w="851" w:type="dxa"/>
            <w:tcBorders>
              <w:top w:val="nil"/>
              <w:left w:val="nil"/>
              <w:bottom w:val="single" w:sz="4" w:space="0" w:color="auto"/>
              <w:right w:val="single" w:sz="4" w:space="0" w:color="auto"/>
            </w:tcBorders>
            <w:shd w:val="clear" w:color="auto" w:fill="auto"/>
            <w:vAlign w:val="center"/>
            <w:hideMark/>
          </w:tcPr>
          <w:p w14:paraId="585CB467" w14:textId="77777777" w:rsidR="00106F0F" w:rsidRPr="00923B09" w:rsidRDefault="00106F0F" w:rsidP="00B67E94">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14,5 </w:t>
            </w:r>
          </w:p>
        </w:tc>
        <w:tc>
          <w:tcPr>
            <w:tcW w:w="992" w:type="dxa"/>
            <w:tcBorders>
              <w:top w:val="nil"/>
              <w:left w:val="nil"/>
              <w:bottom w:val="single" w:sz="4" w:space="0" w:color="auto"/>
              <w:right w:val="single" w:sz="4" w:space="0" w:color="auto"/>
            </w:tcBorders>
            <w:shd w:val="clear" w:color="auto" w:fill="auto"/>
            <w:vAlign w:val="center"/>
            <w:hideMark/>
          </w:tcPr>
          <w:p w14:paraId="7781BE90" w14:textId="77777777" w:rsidR="00106F0F" w:rsidRPr="00923B09" w:rsidRDefault="00106F0F" w:rsidP="00B67E94">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241,3 </w:t>
            </w:r>
          </w:p>
        </w:tc>
        <w:tc>
          <w:tcPr>
            <w:tcW w:w="992" w:type="dxa"/>
            <w:tcBorders>
              <w:top w:val="nil"/>
              <w:left w:val="nil"/>
              <w:bottom w:val="single" w:sz="4" w:space="0" w:color="auto"/>
              <w:right w:val="single" w:sz="4" w:space="0" w:color="auto"/>
            </w:tcBorders>
            <w:shd w:val="clear" w:color="auto" w:fill="auto"/>
            <w:vAlign w:val="center"/>
            <w:hideMark/>
          </w:tcPr>
          <w:p w14:paraId="477890C6" w14:textId="77777777" w:rsidR="00106F0F" w:rsidRPr="00923B09" w:rsidRDefault="00106F0F" w:rsidP="00B67E94">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226,8 </w:t>
            </w:r>
          </w:p>
        </w:tc>
        <w:tc>
          <w:tcPr>
            <w:tcW w:w="1134" w:type="dxa"/>
            <w:tcBorders>
              <w:top w:val="nil"/>
              <w:left w:val="nil"/>
              <w:bottom w:val="single" w:sz="4" w:space="0" w:color="auto"/>
              <w:right w:val="double" w:sz="6" w:space="0" w:color="auto"/>
            </w:tcBorders>
            <w:shd w:val="clear" w:color="auto" w:fill="auto"/>
            <w:vAlign w:val="center"/>
            <w:hideMark/>
          </w:tcPr>
          <w:p w14:paraId="7756DC82"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16,6 раза</w:t>
            </w:r>
          </w:p>
        </w:tc>
      </w:tr>
      <w:tr w:rsidR="00106F0F" w:rsidRPr="00923B09" w14:paraId="430A4CA5" w14:textId="77777777" w:rsidTr="00266256">
        <w:trPr>
          <w:trHeight w:val="60"/>
        </w:trPr>
        <w:tc>
          <w:tcPr>
            <w:tcW w:w="5279" w:type="dxa"/>
            <w:tcBorders>
              <w:top w:val="nil"/>
              <w:left w:val="double" w:sz="6" w:space="0" w:color="auto"/>
              <w:bottom w:val="double" w:sz="6" w:space="0" w:color="auto"/>
              <w:right w:val="single" w:sz="4" w:space="0" w:color="auto"/>
            </w:tcBorders>
            <w:shd w:val="clear" w:color="auto" w:fill="auto"/>
            <w:vAlign w:val="center"/>
            <w:hideMark/>
          </w:tcPr>
          <w:p w14:paraId="40910FB6"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РП "Чистая вода"</w:t>
            </w:r>
          </w:p>
        </w:tc>
        <w:tc>
          <w:tcPr>
            <w:tcW w:w="851" w:type="dxa"/>
            <w:tcBorders>
              <w:top w:val="nil"/>
              <w:left w:val="nil"/>
              <w:bottom w:val="double" w:sz="6" w:space="0" w:color="auto"/>
              <w:right w:val="single" w:sz="4" w:space="0" w:color="auto"/>
            </w:tcBorders>
            <w:shd w:val="clear" w:color="auto" w:fill="auto"/>
            <w:vAlign w:val="center"/>
            <w:hideMark/>
          </w:tcPr>
          <w:p w14:paraId="181482B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138,9 </w:t>
            </w:r>
          </w:p>
        </w:tc>
        <w:tc>
          <w:tcPr>
            <w:tcW w:w="992" w:type="dxa"/>
            <w:tcBorders>
              <w:top w:val="nil"/>
              <w:left w:val="nil"/>
              <w:bottom w:val="double" w:sz="6" w:space="0" w:color="auto"/>
              <w:right w:val="single" w:sz="4" w:space="0" w:color="auto"/>
            </w:tcBorders>
            <w:shd w:val="clear" w:color="auto" w:fill="auto"/>
            <w:vAlign w:val="center"/>
            <w:hideMark/>
          </w:tcPr>
          <w:p w14:paraId="65E6CEB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298,2 </w:t>
            </w:r>
          </w:p>
        </w:tc>
        <w:tc>
          <w:tcPr>
            <w:tcW w:w="992" w:type="dxa"/>
            <w:tcBorders>
              <w:top w:val="nil"/>
              <w:left w:val="nil"/>
              <w:bottom w:val="double" w:sz="6" w:space="0" w:color="auto"/>
              <w:right w:val="single" w:sz="4" w:space="0" w:color="auto"/>
            </w:tcBorders>
            <w:shd w:val="clear" w:color="auto" w:fill="auto"/>
            <w:vAlign w:val="center"/>
            <w:hideMark/>
          </w:tcPr>
          <w:p w14:paraId="62960DF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159,3 </w:t>
            </w:r>
          </w:p>
        </w:tc>
        <w:tc>
          <w:tcPr>
            <w:tcW w:w="1134" w:type="dxa"/>
            <w:tcBorders>
              <w:top w:val="nil"/>
              <w:left w:val="nil"/>
              <w:bottom w:val="double" w:sz="6" w:space="0" w:color="auto"/>
              <w:right w:val="double" w:sz="6" w:space="0" w:color="auto"/>
            </w:tcBorders>
            <w:shd w:val="clear" w:color="auto" w:fill="auto"/>
            <w:vAlign w:val="center"/>
            <w:hideMark/>
          </w:tcPr>
          <w:p w14:paraId="31A28663"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2,1 раза</w:t>
            </w:r>
          </w:p>
        </w:tc>
      </w:tr>
    </w:tbl>
    <w:p w14:paraId="7D2B371F" w14:textId="77777777" w:rsidR="00106F0F" w:rsidRPr="00923B09" w:rsidRDefault="00106F0F" w:rsidP="00106F0F">
      <w:pPr>
        <w:spacing w:after="0" w:line="240" w:lineRule="auto"/>
        <w:ind w:firstLine="709"/>
        <w:jc w:val="both"/>
        <w:rPr>
          <w:rFonts w:ascii="Times New Roman" w:hAnsi="Times New Roman"/>
          <w:sz w:val="16"/>
          <w:szCs w:val="16"/>
        </w:rPr>
      </w:pPr>
    </w:p>
    <w:p w14:paraId="7DEE90A7" w14:textId="06CF2AB1" w:rsidR="00106F0F" w:rsidRPr="00923B09" w:rsidRDefault="00106F0F" w:rsidP="00106F0F">
      <w:pPr>
        <w:spacing w:after="0" w:line="240" w:lineRule="auto"/>
        <w:ind w:firstLine="709"/>
        <w:jc w:val="both"/>
        <w:rPr>
          <w:rFonts w:ascii="Times New Roman" w:hAnsi="Times New Roman"/>
          <w:sz w:val="28"/>
          <w:szCs w:val="28"/>
        </w:rPr>
      </w:pPr>
      <w:r w:rsidRPr="00923B09">
        <w:rPr>
          <w:rFonts w:ascii="Times New Roman" w:hAnsi="Times New Roman"/>
          <w:sz w:val="28"/>
          <w:szCs w:val="28"/>
        </w:rPr>
        <w:t>Расходы на реализацию регионального проекта «Обеспечение устойчивого сокращения непригодного для проживания жилищного фонда» в отчетном периоде увеличились в 5,6 раза (+3 398,3 млн.руб.), которые направлены на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 из них за счет средств, поступивших из Фонда содействия реформированию ЖКХ расходы увеличились в 5,4 раза (+3 171,5 млн.руб.), а за счет областного бюджета рост составил в 16,6 раза (+226,8 млн.руб.).</w:t>
      </w:r>
    </w:p>
    <w:p w14:paraId="44304231" w14:textId="61C5C0B9" w:rsidR="00106F0F" w:rsidRPr="00923B09" w:rsidRDefault="00106F0F" w:rsidP="00106F0F">
      <w:pPr>
        <w:spacing w:after="0" w:line="240" w:lineRule="auto"/>
        <w:ind w:firstLine="709"/>
        <w:jc w:val="both"/>
        <w:rPr>
          <w:rFonts w:ascii="Times New Roman" w:hAnsi="Times New Roman"/>
          <w:sz w:val="28"/>
          <w:szCs w:val="28"/>
        </w:rPr>
      </w:pPr>
      <w:r w:rsidRPr="00923B09">
        <w:rPr>
          <w:rFonts w:ascii="Times New Roman" w:hAnsi="Times New Roman"/>
          <w:sz w:val="28"/>
          <w:szCs w:val="28"/>
        </w:rPr>
        <w:t>Как указано выше, (см. раздел «</w:t>
      </w:r>
      <w:hyperlink w:anchor="_2._Доходы_областного" w:history="1">
        <w:r w:rsidRPr="00923B09">
          <w:rPr>
            <w:rStyle w:val="afb"/>
            <w:rFonts w:ascii="Times New Roman" w:hAnsi="Times New Roman"/>
            <w:color w:val="auto"/>
            <w:sz w:val="28"/>
            <w:szCs w:val="28"/>
          </w:rPr>
          <w:t xml:space="preserve">Доходы областного бюджета за </w:t>
        </w:r>
        <w:r w:rsidRPr="00923B09">
          <w:rPr>
            <w:rStyle w:val="afb"/>
            <w:rFonts w:ascii="Times New Roman" w:hAnsi="Times New Roman"/>
            <w:color w:val="auto"/>
            <w:sz w:val="28"/>
            <w:szCs w:val="28"/>
            <w:lang w:val="en-US"/>
          </w:rPr>
          <w:t>I</w:t>
        </w:r>
        <w:r w:rsidRPr="00923B09">
          <w:rPr>
            <w:rStyle w:val="afb"/>
            <w:rFonts w:ascii="Times New Roman" w:hAnsi="Times New Roman"/>
            <w:color w:val="auto"/>
            <w:sz w:val="28"/>
            <w:szCs w:val="28"/>
          </w:rPr>
          <w:t xml:space="preserve"> полугодие 2022 года</w:t>
        </w:r>
      </w:hyperlink>
      <w:r w:rsidR="002A3D34" w:rsidRPr="00923B09">
        <w:rPr>
          <w:rFonts w:ascii="Times New Roman" w:hAnsi="Times New Roman"/>
          <w:sz w:val="28"/>
          <w:szCs w:val="28"/>
        </w:rPr>
        <w:t>»</w:t>
      </w:r>
      <w:r w:rsidRPr="00923B09">
        <w:rPr>
          <w:rFonts w:ascii="Times New Roman" w:hAnsi="Times New Roman"/>
          <w:sz w:val="28"/>
          <w:szCs w:val="28"/>
        </w:rPr>
        <w:t xml:space="preserve">) поступления в областной бюджет от данного Фонда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составили 5 742,2 млн.руб., что в 6,8 раза (+4 891,7 млн.руб.) больше аналогичных поступлений за 6 месяцев 2022 года.</w:t>
      </w:r>
    </w:p>
    <w:p w14:paraId="0A681E75" w14:textId="27F47734" w:rsidR="00106F0F" w:rsidRPr="00923B09" w:rsidRDefault="00106F0F" w:rsidP="00106F0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разрезе видов расходов бюджетной классификации РФ, произведенные на 01.07.2021 и на 01.07.2022 расходы областного бюджета, направленные на реализацию НП РФ, представлены в таблице </w:t>
      </w:r>
      <w:r w:rsidR="00546D93" w:rsidRPr="00923B09">
        <w:rPr>
          <w:rFonts w:ascii="Times New Roman" w:hAnsi="Times New Roman"/>
          <w:sz w:val="28"/>
          <w:szCs w:val="28"/>
        </w:rPr>
        <w:t>50</w:t>
      </w:r>
      <w:r w:rsidRPr="00923B09">
        <w:rPr>
          <w:rFonts w:ascii="Times New Roman" w:hAnsi="Times New Roman"/>
          <w:sz w:val="28"/>
          <w:szCs w:val="28"/>
        </w:rPr>
        <w:t>.</w:t>
      </w:r>
    </w:p>
    <w:p w14:paraId="57651B03" w14:textId="77777777" w:rsidR="00106F0F" w:rsidRPr="00923B09" w:rsidRDefault="00106F0F" w:rsidP="00106F0F">
      <w:pPr>
        <w:spacing w:after="0" w:line="240" w:lineRule="auto"/>
        <w:rPr>
          <w:rFonts w:ascii="Times New Roman" w:hAnsi="Times New Roman"/>
          <w:bCs/>
          <w:sz w:val="16"/>
          <w:szCs w:val="16"/>
        </w:rPr>
      </w:pPr>
    </w:p>
    <w:p w14:paraId="5CCA17E2" w14:textId="77777777" w:rsidR="00106F0F" w:rsidRPr="00923B09" w:rsidRDefault="00106F0F" w:rsidP="00106F0F">
      <w:pPr>
        <w:spacing w:after="0" w:line="240" w:lineRule="auto"/>
        <w:rPr>
          <w:rStyle w:val="afffff7"/>
          <w:smallCaps w:val="0"/>
        </w:rPr>
      </w:pPr>
      <w:r w:rsidRPr="00923B09">
        <w:rPr>
          <w:rStyle w:val="afffff7"/>
          <w:smallCaps w:val="0"/>
        </w:rPr>
        <w:t xml:space="preserve">Таблица </w:t>
      </w:r>
      <w:r w:rsidRPr="00923B09">
        <w:rPr>
          <w:rStyle w:val="afffff7"/>
          <w:smallCaps w:val="0"/>
        </w:rPr>
        <w:fldChar w:fldCharType="begin"/>
      </w:r>
      <w:r w:rsidRPr="00923B09">
        <w:rPr>
          <w:rStyle w:val="afffff7"/>
          <w:smallCaps w:val="0"/>
        </w:rPr>
        <w:instrText xml:space="preserve"> SEQ Таблица \* ARABIC </w:instrText>
      </w:r>
      <w:r w:rsidRPr="00923B09">
        <w:rPr>
          <w:rStyle w:val="afffff7"/>
          <w:smallCaps w:val="0"/>
        </w:rPr>
        <w:fldChar w:fldCharType="separate"/>
      </w:r>
      <w:r w:rsidR="001220A3" w:rsidRPr="00923B09">
        <w:rPr>
          <w:rStyle w:val="afffff7"/>
          <w:smallCaps w:val="0"/>
          <w:noProof/>
        </w:rPr>
        <w:t>50</w:t>
      </w:r>
      <w:r w:rsidRPr="00923B09">
        <w:rPr>
          <w:rStyle w:val="afffff7"/>
          <w:smallCaps w:val="0"/>
        </w:rPr>
        <w:fldChar w:fldCharType="end"/>
      </w:r>
      <w:r w:rsidRPr="00923B09">
        <w:rPr>
          <w:rStyle w:val="afffff7"/>
          <w:smallCaps w:val="0"/>
        </w:rPr>
        <w:t>. Расходы из областного бюджета на реализацию приоритетных национальных проектов РФ за I полугодие 2021 и 2022 годов, в разрезе видов расходов бюджетной классификации, млн.руб.</w:t>
      </w:r>
    </w:p>
    <w:tbl>
      <w:tblPr>
        <w:tblW w:w="9248" w:type="dxa"/>
        <w:tblInd w:w="85" w:type="dxa"/>
        <w:tblLayout w:type="fixed"/>
        <w:tblLook w:val="04A0" w:firstRow="1" w:lastRow="0" w:firstColumn="1" w:lastColumn="0" w:noHBand="0" w:noVBand="1"/>
      </w:tblPr>
      <w:tblGrid>
        <w:gridCol w:w="5279"/>
        <w:gridCol w:w="851"/>
        <w:gridCol w:w="992"/>
        <w:gridCol w:w="992"/>
        <w:gridCol w:w="1134"/>
      </w:tblGrid>
      <w:tr w:rsidR="00923B09" w:rsidRPr="00923B09" w14:paraId="552C7B64" w14:textId="77777777" w:rsidTr="002A3D34">
        <w:trPr>
          <w:trHeight w:val="25"/>
          <w:tblHeader/>
        </w:trPr>
        <w:tc>
          <w:tcPr>
            <w:tcW w:w="527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003121E"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 проекта</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0DADAA6" w14:textId="52F6BE7B"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w:t>
            </w:r>
            <w:r w:rsidR="003E3541" w:rsidRPr="00923B09">
              <w:rPr>
                <w:rFonts w:ascii="Times New Roman" w:eastAsia="Times New Roman" w:hAnsi="Times New Roman"/>
                <w:b/>
                <w:bCs/>
                <w:sz w:val="20"/>
                <w:szCs w:val="20"/>
                <w:lang w:eastAsia="ru-RU"/>
              </w:rPr>
              <w:t xml:space="preserve"> </w:t>
            </w:r>
            <w:r w:rsidRPr="00923B09">
              <w:rPr>
                <w:rFonts w:ascii="Times New Roman" w:eastAsia="Times New Roman" w:hAnsi="Times New Roman"/>
                <w:b/>
                <w:bCs/>
                <w:sz w:val="20"/>
                <w:szCs w:val="20"/>
                <w:lang w:eastAsia="ru-RU"/>
              </w:rPr>
              <w:t>г.</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702CC4E" w14:textId="5EF6465B"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w:t>
            </w:r>
            <w:r w:rsidR="003E3541" w:rsidRPr="00923B09">
              <w:rPr>
                <w:rFonts w:ascii="Times New Roman" w:eastAsia="Times New Roman" w:hAnsi="Times New Roman"/>
                <w:b/>
                <w:bCs/>
                <w:sz w:val="20"/>
                <w:szCs w:val="20"/>
                <w:lang w:eastAsia="ru-RU"/>
              </w:rPr>
              <w:t xml:space="preserve"> </w:t>
            </w:r>
            <w:r w:rsidRPr="00923B09">
              <w:rPr>
                <w:rFonts w:ascii="Times New Roman" w:eastAsia="Times New Roman" w:hAnsi="Times New Roman"/>
                <w:b/>
                <w:bCs/>
                <w:sz w:val="20"/>
                <w:szCs w:val="20"/>
                <w:lang w:eastAsia="ru-RU"/>
              </w:rPr>
              <w:t>г.</w:t>
            </w:r>
          </w:p>
        </w:tc>
        <w:tc>
          <w:tcPr>
            <w:tcW w:w="2126" w:type="dxa"/>
            <w:gridSpan w:val="2"/>
            <w:tcBorders>
              <w:top w:val="double" w:sz="6" w:space="0" w:color="auto"/>
              <w:left w:val="nil"/>
              <w:bottom w:val="single" w:sz="4" w:space="0" w:color="auto"/>
              <w:right w:val="double" w:sz="6" w:space="0" w:color="000000"/>
            </w:tcBorders>
            <w:shd w:val="clear" w:color="auto" w:fill="auto"/>
            <w:vAlign w:val="center"/>
            <w:hideMark/>
          </w:tcPr>
          <w:p w14:paraId="11647014"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Изменение (+/-)</w:t>
            </w:r>
          </w:p>
        </w:tc>
      </w:tr>
      <w:tr w:rsidR="00923B09" w:rsidRPr="00923B09" w14:paraId="6FC3FF9D" w14:textId="77777777" w:rsidTr="002A3D34">
        <w:trPr>
          <w:trHeight w:val="25"/>
        </w:trPr>
        <w:tc>
          <w:tcPr>
            <w:tcW w:w="5279" w:type="dxa"/>
            <w:vMerge/>
            <w:tcBorders>
              <w:top w:val="double" w:sz="6" w:space="0" w:color="auto"/>
              <w:left w:val="double" w:sz="6" w:space="0" w:color="auto"/>
              <w:bottom w:val="single" w:sz="4" w:space="0" w:color="auto"/>
              <w:right w:val="single" w:sz="4" w:space="0" w:color="auto"/>
            </w:tcBorders>
            <w:vAlign w:val="center"/>
            <w:hideMark/>
          </w:tcPr>
          <w:p w14:paraId="26869A26" w14:textId="77777777" w:rsidR="00106F0F" w:rsidRPr="00923B09" w:rsidRDefault="00106F0F" w:rsidP="00B67E94">
            <w:pPr>
              <w:spacing w:after="0" w:line="240" w:lineRule="auto"/>
              <w:rPr>
                <w:rFonts w:ascii="Times New Roman" w:eastAsia="Times New Roman" w:hAnsi="Times New Roman"/>
                <w:b/>
                <w:bCs/>
                <w:sz w:val="20"/>
                <w:szCs w:val="20"/>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14D47016" w14:textId="77777777" w:rsidR="00106F0F" w:rsidRPr="00923B09" w:rsidRDefault="00106F0F" w:rsidP="00B67E94">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4DCAC06" w14:textId="77777777" w:rsidR="00106F0F" w:rsidRPr="00923B09" w:rsidRDefault="00106F0F" w:rsidP="00B67E94">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0C02638"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млн.руб.</w:t>
            </w:r>
          </w:p>
        </w:tc>
        <w:tc>
          <w:tcPr>
            <w:tcW w:w="1134" w:type="dxa"/>
            <w:tcBorders>
              <w:top w:val="nil"/>
              <w:left w:val="nil"/>
              <w:bottom w:val="single" w:sz="4" w:space="0" w:color="auto"/>
              <w:right w:val="double" w:sz="6" w:space="0" w:color="auto"/>
            </w:tcBorders>
            <w:shd w:val="clear" w:color="auto" w:fill="auto"/>
            <w:vAlign w:val="center"/>
            <w:hideMark/>
          </w:tcPr>
          <w:p w14:paraId="3686E31F"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77595BC4" w14:textId="77777777" w:rsidTr="002A3D34">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4D3224B1"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Контрактуемые расходы бюджета (ВР 240, 323, 410)</w:t>
            </w:r>
          </w:p>
        </w:tc>
        <w:tc>
          <w:tcPr>
            <w:tcW w:w="851" w:type="dxa"/>
            <w:tcBorders>
              <w:top w:val="nil"/>
              <w:left w:val="nil"/>
              <w:bottom w:val="single" w:sz="4" w:space="0" w:color="auto"/>
              <w:right w:val="single" w:sz="4" w:space="0" w:color="auto"/>
            </w:tcBorders>
            <w:shd w:val="clear" w:color="auto" w:fill="auto"/>
            <w:noWrap/>
            <w:vAlign w:val="center"/>
            <w:hideMark/>
          </w:tcPr>
          <w:p w14:paraId="17B6817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1 732,2 </w:t>
            </w:r>
          </w:p>
        </w:tc>
        <w:tc>
          <w:tcPr>
            <w:tcW w:w="992" w:type="dxa"/>
            <w:tcBorders>
              <w:top w:val="nil"/>
              <w:left w:val="nil"/>
              <w:bottom w:val="single" w:sz="4" w:space="0" w:color="auto"/>
              <w:right w:val="single" w:sz="4" w:space="0" w:color="auto"/>
            </w:tcBorders>
            <w:shd w:val="clear" w:color="auto" w:fill="auto"/>
            <w:noWrap/>
            <w:vAlign w:val="center"/>
            <w:hideMark/>
          </w:tcPr>
          <w:p w14:paraId="4F9203B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6 206,3 </w:t>
            </w:r>
          </w:p>
        </w:tc>
        <w:tc>
          <w:tcPr>
            <w:tcW w:w="992" w:type="dxa"/>
            <w:tcBorders>
              <w:top w:val="nil"/>
              <w:left w:val="nil"/>
              <w:bottom w:val="single" w:sz="4" w:space="0" w:color="auto"/>
              <w:right w:val="single" w:sz="4" w:space="0" w:color="auto"/>
            </w:tcBorders>
            <w:shd w:val="clear" w:color="auto" w:fill="auto"/>
            <w:noWrap/>
            <w:vAlign w:val="center"/>
            <w:hideMark/>
          </w:tcPr>
          <w:p w14:paraId="2FA5F1A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4 474,1 </w:t>
            </w:r>
          </w:p>
        </w:tc>
        <w:tc>
          <w:tcPr>
            <w:tcW w:w="1134" w:type="dxa"/>
            <w:tcBorders>
              <w:top w:val="nil"/>
              <w:left w:val="nil"/>
              <w:bottom w:val="single" w:sz="4" w:space="0" w:color="auto"/>
              <w:right w:val="double" w:sz="6" w:space="0" w:color="auto"/>
            </w:tcBorders>
            <w:shd w:val="clear" w:color="auto" w:fill="auto"/>
            <w:noWrap/>
            <w:vAlign w:val="center"/>
            <w:hideMark/>
          </w:tcPr>
          <w:p w14:paraId="0C356466"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3,6 раза</w:t>
            </w:r>
          </w:p>
        </w:tc>
      </w:tr>
      <w:tr w:rsidR="00923B09" w:rsidRPr="00923B09" w14:paraId="39CAFCB2" w14:textId="77777777" w:rsidTr="002A3D34">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3A226FAE"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 xml:space="preserve"> - из них капитальные вложения в объекты государственной собственности (ВР 410)</w:t>
            </w:r>
          </w:p>
        </w:tc>
        <w:tc>
          <w:tcPr>
            <w:tcW w:w="851" w:type="dxa"/>
            <w:tcBorders>
              <w:top w:val="nil"/>
              <w:left w:val="nil"/>
              <w:bottom w:val="single" w:sz="4" w:space="0" w:color="auto"/>
              <w:right w:val="single" w:sz="4" w:space="0" w:color="auto"/>
            </w:tcBorders>
            <w:shd w:val="clear" w:color="auto" w:fill="auto"/>
            <w:noWrap/>
            <w:vAlign w:val="center"/>
            <w:hideMark/>
          </w:tcPr>
          <w:p w14:paraId="56233B4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965,4 </w:t>
            </w:r>
          </w:p>
        </w:tc>
        <w:tc>
          <w:tcPr>
            <w:tcW w:w="992" w:type="dxa"/>
            <w:tcBorders>
              <w:top w:val="nil"/>
              <w:left w:val="nil"/>
              <w:bottom w:val="single" w:sz="4" w:space="0" w:color="auto"/>
              <w:right w:val="single" w:sz="4" w:space="0" w:color="auto"/>
            </w:tcBorders>
            <w:shd w:val="clear" w:color="auto" w:fill="auto"/>
            <w:noWrap/>
            <w:vAlign w:val="center"/>
            <w:hideMark/>
          </w:tcPr>
          <w:p w14:paraId="20A50CA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4 917,7 </w:t>
            </w:r>
          </w:p>
        </w:tc>
        <w:tc>
          <w:tcPr>
            <w:tcW w:w="992" w:type="dxa"/>
            <w:tcBorders>
              <w:top w:val="nil"/>
              <w:left w:val="nil"/>
              <w:bottom w:val="single" w:sz="4" w:space="0" w:color="auto"/>
              <w:right w:val="single" w:sz="4" w:space="0" w:color="auto"/>
            </w:tcBorders>
            <w:shd w:val="clear" w:color="auto" w:fill="auto"/>
            <w:noWrap/>
            <w:vAlign w:val="center"/>
            <w:hideMark/>
          </w:tcPr>
          <w:p w14:paraId="76E3F71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3 952,3 </w:t>
            </w:r>
          </w:p>
        </w:tc>
        <w:tc>
          <w:tcPr>
            <w:tcW w:w="1134" w:type="dxa"/>
            <w:tcBorders>
              <w:top w:val="nil"/>
              <w:left w:val="nil"/>
              <w:bottom w:val="single" w:sz="4" w:space="0" w:color="auto"/>
              <w:right w:val="double" w:sz="6" w:space="0" w:color="auto"/>
            </w:tcBorders>
            <w:shd w:val="clear" w:color="auto" w:fill="auto"/>
            <w:noWrap/>
            <w:vAlign w:val="center"/>
            <w:hideMark/>
          </w:tcPr>
          <w:p w14:paraId="228A96E1"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5,1 раза</w:t>
            </w:r>
          </w:p>
        </w:tc>
      </w:tr>
      <w:tr w:rsidR="00923B09" w:rsidRPr="00923B09" w14:paraId="2CC6A6C7" w14:textId="77777777" w:rsidTr="002A3D34">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3B4D1307"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Межбюджетные трансферты (ВР 500)</w:t>
            </w:r>
          </w:p>
        </w:tc>
        <w:tc>
          <w:tcPr>
            <w:tcW w:w="851" w:type="dxa"/>
            <w:tcBorders>
              <w:top w:val="nil"/>
              <w:left w:val="nil"/>
              <w:bottom w:val="single" w:sz="4" w:space="0" w:color="auto"/>
              <w:right w:val="single" w:sz="4" w:space="0" w:color="auto"/>
            </w:tcBorders>
            <w:shd w:val="clear" w:color="auto" w:fill="auto"/>
            <w:noWrap/>
            <w:vAlign w:val="center"/>
            <w:hideMark/>
          </w:tcPr>
          <w:p w14:paraId="16DFCFA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1 262,2 </w:t>
            </w:r>
          </w:p>
        </w:tc>
        <w:tc>
          <w:tcPr>
            <w:tcW w:w="992" w:type="dxa"/>
            <w:tcBorders>
              <w:top w:val="nil"/>
              <w:left w:val="nil"/>
              <w:bottom w:val="single" w:sz="4" w:space="0" w:color="auto"/>
              <w:right w:val="single" w:sz="4" w:space="0" w:color="auto"/>
            </w:tcBorders>
            <w:shd w:val="clear" w:color="auto" w:fill="auto"/>
            <w:noWrap/>
            <w:vAlign w:val="center"/>
            <w:hideMark/>
          </w:tcPr>
          <w:p w14:paraId="232D366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2 737,4 </w:t>
            </w:r>
          </w:p>
        </w:tc>
        <w:tc>
          <w:tcPr>
            <w:tcW w:w="992" w:type="dxa"/>
            <w:tcBorders>
              <w:top w:val="nil"/>
              <w:left w:val="nil"/>
              <w:bottom w:val="single" w:sz="4" w:space="0" w:color="auto"/>
              <w:right w:val="single" w:sz="4" w:space="0" w:color="auto"/>
            </w:tcBorders>
            <w:shd w:val="clear" w:color="auto" w:fill="auto"/>
            <w:noWrap/>
            <w:vAlign w:val="center"/>
            <w:hideMark/>
          </w:tcPr>
          <w:p w14:paraId="188C918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1 475,2 </w:t>
            </w:r>
          </w:p>
        </w:tc>
        <w:tc>
          <w:tcPr>
            <w:tcW w:w="1134" w:type="dxa"/>
            <w:tcBorders>
              <w:top w:val="nil"/>
              <w:left w:val="nil"/>
              <w:bottom w:val="single" w:sz="4" w:space="0" w:color="auto"/>
              <w:right w:val="double" w:sz="6" w:space="0" w:color="auto"/>
            </w:tcBorders>
            <w:shd w:val="clear" w:color="auto" w:fill="auto"/>
            <w:noWrap/>
            <w:vAlign w:val="center"/>
            <w:hideMark/>
          </w:tcPr>
          <w:p w14:paraId="63B83498"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2,2 раза</w:t>
            </w:r>
          </w:p>
        </w:tc>
      </w:tr>
      <w:tr w:rsidR="00923B09" w:rsidRPr="00923B09" w14:paraId="2326AFDF" w14:textId="77777777" w:rsidTr="002A3D34">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5BF8E7EC"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 xml:space="preserve"> - из них субсидии на софинансирование капитальных вложений в объекты муниципальной собственности (ВР 522)</w:t>
            </w:r>
          </w:p>
        </w:tc>
        <w:tc>
          <w:tcPr>
            <w:tcW w:w="851" w:type="dxa"/>
            <w:tcBorders>
              <w:top w:val="nil"/>
              <w:left w:val="nil"/>
              <w:bottom w:val="single" w:sz="4" w:space="0" w:color="auto"/>
              <w:right w:val="single" w:sz="4" w:space="0" w:color="auto"/>
            </w:tcBorders>
            <w:shd w:val="clear" w:color="auto" w:fill="auto"/>
            <w:noWrap/>
            <w:vAlign w:val="center"/>
            <w:hideMark/>
          </w:tcPr>
          <w:p w14:paraId="76E63B7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888,8 </w:t>
            </w:r>
          </w:p>
        </w:tc>
        <w:tc>
          <w:tcPr>
            <w:tcW w:w="992" w:type="dxa"/>
            <w:tcBorders>
              <w:top w:val="nil"/>
              <w:left w:val="nil"/>
              <w:bottom w:val="single" w:sz="4" w:space="0" w:color="auto"/>
              <w:right w:val="single" w:sz="4" w:space="0" w:color="auto"/>
            </w:tcBorders>
            <w:shd w:val="clear" w:color="auto" w:fill="auto"/>
            <w:noWrap/>
            <w:vAlign w:val="center"/>
            <w:hideMark/>
          </w:tcPr>
          <w:p w14:paraId="7983882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1 707,4 </w:t>
            </w:r>
          </w:p>
        </w:tc>
        <w:tc>
          <w:tcPr>
            <w:tcW w:w="992" w:type="dxa"/>
            <w:tcBorders>
              <w:top w:val="nil"/>
              <w:left w:val="nil"/>
              <w:bottom w:val="single" w:sz="4" w:space="0" w:color="auto"/>
              <w:right w:val="single" w:sz="4" w:space="0" w:color="auto"/>
            </w:tcBorders>
            <w:shd w:val="clear" w:color="auto" w:fill="auto"/>
            <w:noWrap/>
            <w:vAlign w:val="center"/>
            <w:hideMark/>
          </w:tcPr>
          <w:p w14:paraId="460A8D2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818,6 </w:t>
            </w:r>
          </w:p>
        </w:tc>
        <w:tc>
          <w:tcPr>
            <w:tcW w:w="1134" w:type="dxa"/>
            <w:tcBorders>
              <w:top w:val="nil"/>
              <w:left w:val="nil"/>
              <w:bottom w:val="single" w:sz="4" w:space="0" w:color="auto"/>
              <w:right w:val="double" w:sz="6" w:space="0" w:color="auto"/>
            </w:tcBorders>
            <w:shd w:val="clear" w:color="auto" w:fill="auto"/>
            <w:noWrap/>
            <w:vAlign w:val="center"/>
            <w:hideMark/>
          </w:tcPr>
          <w:p w14:paraId="1DD5839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92,1 </w:t>
            </w:r>
          </w:p>
        </w:tc>
      </w:tr>
      <w:tr w:rsidR="00923B09" w:rsidRPr="00923B09" w14:paraId="0281E8B1" w14:textId="77777777" w:rsidTr="002A3D34">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1E35BA55"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Субсидии бюджетным, автономным учреждениям и НКО (ВР 600)</w:t>
            </w:r>
          </w:p>
        </w:tc>
        <w:tc>
          <w:tcPr>
            <w:tcW w:w="851" w:type="dxa"/>
            <w:tcBorders>
              <w:top w:val="nil"/>
              <w:left w:val="nil"/>
              <w:bottom w:val="single" w:sz="4" w:space="0" w:color="auto"/>
              <w:right w:val="single" w:sz="4" w:space="0" w:color="auto"/>
            </w:tcBorders>
            <w:shd w:val="clear" w:color="auto" w:fill="auto"/>
            <w:noWrap/>
            <w:vAlign w:val="center"/>
            <w:hideMark/>
          </w:tcPr>
          <w:p w14:paraId="0E3A0AD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551,2 </w:t>
            </w:r>
          </w:p>
        </w:tc>
        <w:tc>
          <w:tcPr>
            <w:tcW w:w="992" w:type="dxa"/>
            <w:tcBorders>
              <w:top w:val="nil"/>
              <w:left w:val="nil"/>
              <w:bottom w:val="single" w:sz="4" w:space="0" w:color="auto"/>
              <w:right w:val="single" w:sz="4" w:space="0" w:color="auto"/>
            </w:tcBorders>
            <w:shd w:val="clear" w:color="auto" w:fill="auto"/>
            <w:noWrap/>
            <w:vAlign w:val="center"/>
            <w:hideMark/>
          </w:tcPr>
          <w:p w14:paraId="63BE001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1 264,4 </w:t>
            </w:r>
          </w:p>
        </w:tc>
        <w:tc>
          <w:tcPr>
            <w:tcW w:w="992" w:type="dxa"/>
            <w:tcBorders>
              <w:top w:val="nil"/>
              <w:left w:val="nil"/>
              <w:bottom w:val="single" w:sz="4" w:space="0" w:color="auto"/>
              <w:right w:val="single" w:sz="4" w:space="0" w:color="auto"/>
            </w:tcBorders>
            <w:shd w:val="clear" w:color="auto" w:fill="auto"/>
            <w:noWrap/>
            <w:vAlign w:val="center"/>
            <w:hideMark/>
          </w:tcPr>
          <w:p w14:paraId="0B1752F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713,2 </w:t>
            </w:r>
          </w:p>
        </w:tc>
        <w:tc>
          <w:tcPr>
            <w:tcW w:w="1134" w:type="dxa"/>
            <w:tcBorders>
              <w:top w:val="nil"/>
              <w:left w:val="nil"/>
              <w:bottom w:val="single" w:sz="4" w:space="0" w:color="auto"/>
              <w:right w:val="double" w:sz="6" w:space="0" w:color="auto"/>
            </w:tcBorders>
            <w:shd w:val="clear" w:color="auto" w:fill="auto"/>
            <w:noWrap/>
            <w:vAlign w:val="center"/>
            <w:hideMark/>
          </w:tcPr>
          <w:p w14:paraId="18D6C64B"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2,3 раза</w:t>
            </w:r>
          </w:p>
        </w:tc>
      </w:tr>
      <w:tr w:rsidR="00923B09" w:rsidRPr="00923B09" w14:paraId="77E11B40" w14:textId="77777777" w:rsidTr="002A3D34">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4CC87FAE"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Социальное обеспечение и иные выплаты населению (ВР 313, 321)</w:t>
            </w:r>
          </w:p>
        </w:tc>
        <w:tc>
          <w:tcPr>
            <w:tcW w:w="851" w:type="dxa"/>
            <w:tcBorders>
              <w:top w:val="nil"/>
              <w:left w:val="nil"/>
              <w:bottom w:val="single" w:sz="4" w:space="0" w:color="auto"/>
              <w:right w:val="single" w:sz="4" w:space="0" w:color="auto"/>
            </w:tcBorders>
            <w:shd w:val="clear" w:color="auto" w:fill="auto"/>
            <w:noWrap/>
            <w:vAlign w:val="center"/>
            <w:hideMark/>
          </w:tcPr>
          <w:p w14:paraId="42D7049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1 109,0 </w:t>
            </w:r>
          </w:p>
        </w:tc>
        <w:tc>
          <w:tcPr>
            <w:tcW w:w="992" w:type="dxa"/>
            <w:tcBorders>
              <w:top w:val="nil"/>
              <w:left w:val="nil"/>
              <w:bottom w:val="single" w:sz="4" w:space="0" w:color="auto"/>
              <w:right w:val="single" w:sz="4" w:space="0" w:color="auto"/>
            </w:tcBorders>
            <w:shd w:val="clear" w:color="auto" w:fill="auto"/>
            <w:noWrap/>
            <w:vAlign w:val="center"/>
            <w:hideMark/>
          </w:tcPr>
          <w:p w14:paraId="4DD7DF2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1 154,2 </w:t>
            </w:r>
          </w:p>
        </w:tc>
        <w:tc>
          <w:tcPr>
            <w:tcW w:w="992" w:type="dxa"/>
            <w:tcBorders>
              <w:top w:val="nil"/>
              <w:left w:val="nil"/>
              <w:bottom w:val="single" w:sz="4" w:space="0" w:color="auto"/>
              <w:right w:val="single" w:sz="4" w:space="0" w:color="auto"/>
            </w:tcBorders>
            <w:shd w:val="clear" w:color="auto" w:fill="auto"/>
            <w:noWrap/>
            <w:vAlign w:val="center"/>
            <w:hideMark/>
          </w:tcPr>
          <w:p w14:paraId="6D99EF1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45,2 </w:t>
            </w:r>
          </w:p>
        </w:tc>
        <w:tc>
          <w:tcPr>
            <w:tcW w:w="1134" w:type="dxa"/>
            <w:tcBorders>
              <w:top w:val="nil"/>
              <w:left w:val="nil"/>
              <w:bottom w:val="single" w:sz="4" w:space="0" w:color="auto"/>
              <w:right w:val="double" w:sz="6" w:space="0" w:color="auto"/>
            </w:tcBorders>
            <w:shd w:val="clear" w:color="auto" w:fill="auto"/>
            <w:noWrap/>
            <w:vAlign w:val="center"/>
            <w:hideMark/>
          </w:tcPr>
          <w:p w14:paraId="4576C14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 </w:t>
            </w:r>
          </w:p>
        </w:tc>
      </w:tr>
      <w:tr w:rsidR="00923B09" w:rsidRPr="00923B09" w14:paraId="541E6A3A" w14:textId="77777777" w:rsidTr="002A3D34">
        <w:trPr>
          <w:trHeight w:val="60"/>
        </w:trPr>
        <w:tc>
          <w:tcPr>
            <w:tcW w:w="5279" w:type="dxa"/>
            <w:tcBorders>
              <w:top w:val="nil"/>
              <w:left w:val="double" w:sz="6" w:space="0" w:color="auto"/>
              <w:bottom w:val="single" w:sz="4" w:space="0" w:color="auto"/>
              <w:right w:val="single" w:sz="4" w:space="0" w:color="auto"/>
            </w:tcBorders>
            <w:shd w:val="clear" w:color="auto" w:fill="auto"/>
            <w:vAlign w:val="center"/>
            <w:hideMark/>
          </w:tcPr>
          <w:p w14:paraId="11DF6661" w14:textId="77777777" w:rsidR="00106F0F" w:rsidRPr="00923B09" w:rsidRDefault="00106F0F" w:rsidP="00B67E94">
            <w:pPr>
              <w:spacing w:after="0" w:line="240" w:lineRule="auto"/>
              <w:rPr>
                <w:rFonts w:ascii="Times New Roman" w:eastAsia="Times New Roman" w:hAnsi="Times New Roman"/>
                <w:sz w:val="21"/>
                <w:szCs w:val="21"/>
                <w:lang w:eastAsia="ru-RU"/>
              </w:rPr>
            </w:pPr>
            <w:r w:rsidRPr="00923B09">
              <w:rPr>
                <w:rFonts w:ascii="Times New Roman" w:eastAsia="Times New Roman" w:hAnsi="Times New Roman"/>
                <w:sz w:val="21"/>
                <w:szCs w:val="21"/>
                <w:lang w:eastAsia="ru-RU"/>
              </w:rPr>
              <w:t>Иные (ВР 800, 452)</w:t>
            </w:r>
          </w:p>
        </w:tc>
        <w:tc>
          <w:tcPr>
            <w:tcW w:w="851" w:type="dxa"/>
            <w:tcBorders>
              <w:top w:val="nil"/>
              <w:left w:val="nil"/>
              <w:bottom w:val="single" w:sz="4" w:space="0" w:color="auto"/>
              <w:right w:val="single" w:sz="4" w:space="0" w:color="auto"/>
            </w:tcBorders>
            <w:shd w:val="clear" w:color="auto" w:fill="auto"/>
            <w:noWrap/>
            <w:vAlign w:val="center"/>
            <w:hideMark/>
          </w:tcPr>
          <w:p w14:paraId="4267621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noWrap/>
            <w:vAlign w:val="center"/>
            <w:hideMark/>
          </w:tcPr>
          <w:p w14:paraId="132AF7C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37,2 </w:t>
            </w:r>
          </w:p>
        </w:tc>
        <w:tc>
          <w:tcPr>
            <w:tcW w:w="992" w:type="dxa"/>
            <w:tcBorders>
              <w:top w:val="nil"/>
              <w:left w:val="nil"/>
              <w:bottom w:val="single" w:sz="4" w:space="0" w:color="auto"/>
              <w:right w:val="single" w:sz="4" w:space="0" w:color="auto"/>
            </w:tcBorders>
            <w:shd w:val="clear" w:color="auto" w:fill="auto"/>
            <w:noWrap/>
            <w:vAlign w:val="center"/>
            <w:hideMark/>
          </w:tcPr>
          <w:p w14:paraId="72715F7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37,2 </w:t>
            </w:r>
          </w:p>
        </w:tc>
        <w:tc>
          <w:tcPr>
            <w:tcW w:w="1134" w:type="dxa"/>
            <w:tcBorders>
              <w:top w:val="nil"/>
              <w:left w:val="nil"/>
              <w:bottom w:val="single" w:sz="4" w:space="0" w:color="auto"/>
              <w:right w:val="double" w:sz="6" w:space="0" w:color="auto"/>
            </w:tcBorders>
            <w:shd w:val="clear" w:color="auto" w:fill="auto"/>
            <w:noWrap/>
            <w:vAlign w:val="center"/>
            <w:hideMark/>
          </w:tcPr>
          <w:p w14:paraId="02676871" w14:textId="1AC90376" w:rsidR="00106F0F" w:rsidRPr="00923B09" w:rsidRDefault="002A3D34" w:rsidP="002A3D3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106F0F" w:rsidRPr="00923B09" w14:paraId="0C0B6519" w14:textId="77777777" w:rsidTr="002A3D34">
        <w:trPr>
          <w:trHeight w:val="152"/>
        </w:trPr>
        <w:tc>
          <w:tcPr>
            <w:tcW w:w="5279" w:type="dxa"/>
            <w:tcBorders>
              <w:top w:val="nil"/>
              <w:left w:val="double" w:sz="6" w:space="0" w:color="auto"/>
              <w:bottom w:val="double" w:sz="6" w:space="0" w:color="auto"/>
              <w:right w:val="single" w:sz="4" w:space="0" w:color="auto"/>
            </w:tcBorders>
            <w:shd w:val="clear" w:color="auto" w:fill="auto"/>
            <w:noWrap/>
            <w:vAlign w:val="center"/>
            <w:hideMark/>
          </w:tcPr>
          <w:p w14:paraId="2DDE0F3C" w14:textId="77777777" w:rsidR="00106F0F" w:rsidRPr="00923B09" w:rsidRDefault="00106F0F" w:rsidP="00B67E94">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851" w:type="dxa"/>
            <w:tcBorders>
              <w:top w:val="nil"/>
              <w:left w:val="nil"/>
              <w:bottom w:val="double" w:sz="6" w:space="0" w:color="auto"/>
              <w:right w:val="single" w:sz="4" w:space="0" w:color="auto"/>
            </w:tcBorders>
            <w:shd w:val="clear" w:color="auto" w:fill="auto"/>
            <w:noWrap/>
            <w:vAlign w:val="center"/>
            <w:hideMark/>
          </w:tcPr>
          <w:p w14:paraId="3AFB4B50"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4 654,7 </w:t>
            </w:r>
          </w:p>
        </w:tc>
        <w:tc>
          <w:tcPr>
            <w:tcW w:w="992" w:type="dxa"/>
            <w:tcBorders>
              <w:top w:val="nil"/>
              <w:left w:val="nil"/>
              <w:bottom w:val="double" w:sz="6" w:space="0" w:color="auto"/>
              <w:right w:val="single" w:sz="4" w:space="0" w:color="auto"/>
            </w:tcBorders>
            <w:shd w:val="clear" w:color="auto" w:fill="auto"/>
            <w:noWrap/>
            <w:vAlign w:val="center"/>
            <w:hideMark/>
          </w:tcPr>
          <w:p w14:paraId="5584FFB9"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11 399,6 </w:t>
            </w:r>
          </w:p>
        </w:tc>
        <w:tc>
          <w:tcPr>
            <w:tcW w:w="992" w:type="dxa"/>
            <w:tcBorders>
              <w:top w:val="nil"/>
              <w:left w:val="nil"/>
              <w:bottom w:val="double" w:sz="6" w:space="0" w:color="auto"/>
              <w:right w:val="single" w:sz="4" w:space="0" w:color="auto"/>
            </w:tcBorders>
            <w:shd w:val="clear" w:color="auto" w:fill="auto"/>
            <w:noWrap/>
            <w:vAlign w:val="center"/>
            <w:hideMark/>
          </w:tcPr>
          <w:p w14:paraId="6A5336DE" w14:textId="77777777" w:rsidR="00106F0F" w:rsidRPr="00923B09" w:rsidRDefault="00106F0F" w:rsidP="00B67E94">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6 744,9 </w:t>
            </w:r>
          </w:p>
        </w:tc>
        <w:tc>
          <w:tcPr>
            <w:tcW w:w="1134" w:type="dxa"/>
            <w:tcBorders>
              <w:top w:val="nil"/>
              <w:left w:val="nil"/>
              <w:bottom w:val="double" w:sz="6" w:space="0" w:color="auto"/>
              <w:right w:val="double" w:sz="6" w:space="0" w:color="auto"/>
            </w:tcBorders>
            <w:shd w:val="clear" w:color="auto" w:fill="auto"/>
            <w:noWrap/>
            <w:vAlign w:val="center"/>
            <w:hideMark/>
          </w:tcPr>
          <w:p w14:paraId="156CDA9D"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2,4 раза</w:t>
            </w:r>
          </w:p>
        </w:tc>
      </w:tr>
    </w:tbl>
    <w:p w14:paraId="2C321C11" w14:textId="77777777" w:rsidR="00106F0F" w:rsidRPr="00923B09" w:rsidRDefault="00106F0F" w:rsidP="00106F0F">
      <w:pPr>
        <w:spacing w:after="0" w:line="240" w:lineRule="auto"/>
        <w:ind w:firstLine="709"/>
        <w:jc w:val="both"/>
        <w:rPr>
          <w:rFonts w:ascii="Times New Roman" w:hAnsi="Times New Roman"/>
          <w:sz w:val="28"/>
          <w:szCs w:val="28"/>
        </w:rPr>
      </w:pPr>
    </w:p>
    <w:p w14:paraId="196B838E" w14:textId="1B4E7EA7" w:rsidR="00106F0F" w:rsidRPr="00923B09" w:rsidRDefault="00106F0F" w:rsidP="00106F0F">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Основной рост расходов на реализацию НП РФ по отношению к аналогичному периоду 2021 года наблюдается по контрактуемым расходов, которые увеличились на 4 474,1 млн.руб. (в 3,6 раза) и по межбюджетным трансфертам бюджетам муниципальных образований, которые выросли на 1 475,2 млн.руб. (в 2,2 раза). В обоих случаях расходы направлены на осуществление бюджетных инвестиций в объекты государственной (+3 952,3 млн.руб. или в 5,1 раза) и муниципальной собственности (+818,6 млн.руб. или на 92,1 %).</w:t>
      </w:r>
    </w:p>
    <w:p w14:paraId="4CA2AE16" w14:textId="7ED19F69" w:rsidR="00106F0F" w:rsidRPr="00923B09" w:rsidRDefault="00106F0F" w:rsidP="00106F0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разрезе направлений расходов, наибольшие расходы областного бюджета, произведенные за I полугодие 2021 и 2022 годов (свыше 150 млн.руб.) отражены в таблице </w:t>
      </w:r>
      <w:r w:rsidR="00546D93" w:rsidRPr="00923B09">
        <w:rPr>
          <w:rFonts w:ascii="Times New Roman" w:hAnsi="Times New Roman"/>
          <w:sz w:val="28"/>
          <w:szCs w:val="28"/>
        </w:rPr>
        <w:t>51</w:t>
      </w:r>
      <w:r w:rsidRPr="00923B09">
        <w:rPr>
          <w:rFonts w:ascii="Times New Roman" w:hAnsi="Times New Roman"/>
          <w:sz w:val="28"/>
          <w:szCs w:val="28"/>
        </w:rPr>
        <w:t>.</w:t>
      </w:r>
    </w:p>
    <w:p w14:paraId="17FD511F" w14:textId="77777777" w:rsidR="00106F0F" w:rsidRPr="00923B09" w:rsidRDefault="00106F0F" w:rsidP="00106F0F">
      <w:pPr>
        <w:spacing w:after="0" w:line="240" w:lineRule="auto"/>
        <w:ind w:firstLine="851"/>
        <w:jc w:val="both"/>
        <w:rPr>
          <w:rFonts w:ascii="Times New Roman" w:hAnsi="Times New Roman"/>
          <w:sz w:val="16"/>
          <w:szCs w:val="16"/>
        </w:rPr>
      </w:pPr>
    </w:p>
    <w:p w14:paraId="6C1DBE8B" w14:textId="77777777" w:rsidR="00106F0F" w:rsidRPr="00923B09" w:rsidRDefault="00106F0F" w:rsidP="00106F0F">
      <w:pPr>
        <w:spacing w:after="0" w:line="240" w:lineRule="auto"/>
        <w:rPr>
          <w:rStyle w:val="afffff7"/>
          <w:smallCaps w:val="0"/>
        </w:rPr>
      </w:pPr>
      <w:r w:rsidRPr="00923B09">
        <w:rPr>
          <w:rStyle w:val="afffff7"/>
          <w:smallCaps w:val="0"/>
        </w:rPr>
        <w:t xml:space="preserve">Таблица </w:t>
      </w:r>
      <w:r w:rsidRPr="00923B09">
        <w:rPr>
          <w:rStyle w:val="afffff7"/>
          <w:smallCaps w:val="0"/>
        </w:rPr>
        <w:fldChar w:fldCharType="begin"/>
      </w:r>
      <w:r w:rsidRPr="00923B09">
        <w:rPr>
          <w:rStyle w:val="afffff7"/>
          <w:smallCaps w:val="0"/>
        </w:rPr>
        <w:instrText xml:space="preserve"> SEQ Таблица \* ARABIC </w:instrText>
      </w:r>
      <w:r w:rsidRPr="00923B09">
        <w:rPr>
          <w:rStyle w:val="afffff7"/>
          <w:smallCaps w:val="0"/>
        </w:rPr>
        <w:fldChar w:fldCharType="separate"/>
      </w:r>
      <w:r w:rsidR="001220A3" w:rsidRPr="00923B09">
        <w:rPr>
          <w:rStyle w:val="afffff7"/>
          <w:smallCaps w:val="0"/>
          <w:noProof/>
        </w:rPr>
        <w:t>51</w:t>
      </w:r>
      <w:r w:rsidRPr="00923B09">
        <w:rPr>
          <w:rStyle w:val="afffff7"/>
          <w:smallCaps w:val="0"/>
        </w:rPr>
        <w:fldChar w:fldCharType="end"/>
      </w:r>
      <w:r w:rsidRPr="00923B09">
        <w:rPr>
          <w:rStyle w:val="afffff7"/>
          <w:smallCaps w:val="0"/>
        </w:rPr>
        <w:t>. Наибольшие расходы областного бюджета за I полугодие 2021 и 2022 годов, направленные на реализацию национальных проектов РФ, в разрезе направлений расходов целевой статьи бюджетной классификации РФ, млн.руб.</w:t>
      </w:r>
    </w:p>
    <w:tbl>
      <w:tblPr>
        <w:tblW w:w="9247" w:type="dxa"/>
        <w:tblInd w:w="85" w:type="dxa"/>
        <w:tblLook w:val="04A0" w:firstRow="1" w:lastRow="0" w:firstColumn="1" w:lastColumn="0" w:noHBand="0" w:noVBand="1"/>
      </w:tblPr>
      <w:tblGrid>
        <w:gridCol w:w="5562"/>
        <w:gridCol w:w="957"/>
        <w:gridCol w:w="957"/>
        <w:gridCol w:w="991"/>
        <w:gridCol w:w="780"/>
      </w:tblGrid>
      <w:tr w:rsidR="00923B09" w:rsidRPr="00923B09" w14:paraId="15D85A5E" w14:textId="77777777" w:rsidTr="0053598D">
        <w:trPr>
          <w:trHeight w:val="25"/>
          <w:tblHeader/>
        </w:trPr>
        <w:tc>
          <w:tcPr>
            <w:tcW w:w="556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C23C1BF" w14:textId="2FA52FE8" w:rsidR="00106F0F" w:rsidRPr="00923B09" w:rsidRDefault="0053598D"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 направления расходов</w:t>
            </w:r>
          </w:p>
        </w:tc>
        <w:tc>
          <w:tcPr>
            <w:tcW w:w="95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2CCA1EB" w14:textId="705BD092"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w:t>
            </w:r>
            <w:r w:rsidR="003E3541" w:rsidRPr="00923B09">
              <w:rPr>
                <w:rFonts w:ascii="Times New Roman" w:eastAsia="Times New Roman" w:hAnsi="Times New Roman"/>
                <w:b/>
                <w:bCs/>
                <w:sz w:val="20"/>
                <w:szCs w:val="20"/>
                <w:lang w:eastAsia="ru-RU"/>
              </w:rPr>
              <w:t xml:space="preserve"> </w:t>
            </w:r>
            <w:r w:rsidRPr="00923B09">
              <w:rPr>
                <w:rFonts w:ascii="Times New Roman" w:eastAsia="Times New Roman" w:hAnsi="Times New Roman"/>
                <w:b/>
                <w:bCs/>
                <w:sz w:val="20"/>
                <w:szCs w:val="20"/>
                <w:lang w:eastAsia="ru-RU"/>
              </w:rPr>
              <w:t>г.</w:t>
            </w:r>
          </w:p>
        </w:tc>
        <w:tc>
          <w:tcPr>
            <w:tcW w:w="95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F6C6C91" w14:textId="0D5D64F5"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w:t>
            </w:r>
            <w:r w:rsidR="003E3541" w:rsidRPr="00923B09">
              <w:rPr>
                <w:rFonts w:ascii="Times New Roman" w:eastAsia="Times New Roman" w:hAnsi="Times New Roman"/>
                <w:b/>
                <w:bCs/>
                <w:sz w:val="20"/>
                <w:szCs w:val="20"/>
                <w:lang w:eastAsia="ru-RU"/>
              </w:rPr>
              <w:t xml:space="preserve"> </w:t>
            </w:r>
            <w:r w:rsidRPr="00923B09">
              <w:rPr>
                <w:rFonts w:ascii="Times New Roman" w:eastAsia="Times New Roman" w:hAnsi="Times New Roman"/>
                <w:b/>
                <w:bCs/>
                <w:sz w:val="20"/>
                <w:szCs w:val="20"/>
                <w:lang w:eastAsia="ru-RU"/>
              </w:rPr>
              <w:t>г.</w:t>
            </w:r>
          </w:p>
        </w:tc>
        <w:tc>
          <w:tcPr>
            <w:tcW w:w="1771" w:type="dxa"/>
            <w:gridSpan w:val="2"/>
            <w:tcBorders>
              <w:top w:val="double" w:sz="6" w:space="0" w:color="auto"/>
              <w:left w:val="nil"/>
              <w:bottom w:val="single" w:sz="4" w:space="0" w:color="auto"/>
              <w:right w:val="double" w:sz="6" w:space="0" w:color="000000"/>
            </w:tcBorders>
            <w:shd w:val="clear" w:color="auto" w:fill="auto"/>
            <w:vAlign w:val="center"/>
            <w:hideMark/>
          </w:tcPr>
          <w:p w14:paraId="0D8DD95C"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Изменение (+/-)</w:t>
            </w:r>
          </w:p>
        </w:tc>
      </w:tr>
      <w:tr w:rsidR="00923B09" w:rsidRPr="00923B09" w14:paraId="276B2E8E" w14:textId="77777777" w:rsidTr="0053598D">
        <w:trPr>
          <w:trHeight w:val="25"/>
          <w:tblHeader/>
        </w:trPr>
        <w:tc>
          <w:tcPr>
            <w:tcW w:w="5562" w:type="dxa"/>
            <w:vMerge/>
            <w:tcBorders>
              <w:top w:val="double" w:sz="6" w:space="0" w:color="auto"/>
              <w:left w:val="double" w:sz="6" w:space="0" w:color="auto"/>
              <w:bottom w:val="single" w:sz="4" w:space="0" w:color="auto"/>
              <w:right w:val="single" w:sz="4" w:space="0" w:color="auto"/>
            </w:tcBorders>
            <w:vAlign w:val="center"/>
            <w:hideMark/>
          </w:tcPr>
          <w:p w14:paraId="280F879D" w14:textId="77777777" w:rsidR="00106F0F" w:rsidRPr="00923B09" w:rsidRDefault="00106F0F" w:rsidP="00B67E94">
            <w:pPr>
              <w:spacing w:after="0" w:line="240" w:lineRule="auto"/>
              <w:rPr>
                <w:rFonts w:ascii="Times New Roman" w:eastAsia="Times New Roman" w:hAnsi="Times New Roman"/>
                <w:b/>
                <w:bCs/>
                <w:sz w:val="20"/>
                <w:szCs w:val="20"/>
                <w:lang w:eastAsia="ru-RU"/>
              </w:rPr>
            </w:pPr>
          </w:p>
        </w:tc>
        <w:tc>
          <w:tcPr>
            <w:tcW w:w="957" w:type="dxa"/>
            <w:vMerge/>
            <w:tcBorders>
              <w:top w:val="double" w:sz="6" w:space="0" w:color="auto"/>
              <w:left w:val="single" w:sz="4" w:space="0" w:color="auto"/>
              <w:bottom w:val="single" w:sz="4" w:space="0" w:color="auto"/>
              <w:right w:val="single" w:sz="4" w:space="0" w:color="auto"/>
            </w:tcBorders>
            <w:vAlign w:val="center"/>
            <w:hideMark/>
          </w:tcPr>
          <w:p w14:paraId="76D2661A" w14:textId="77777777" w:rsidR="00106F0F" w:rsidRPr="00923B09" w:rsidRDefault="00106F0F" w:rsidP="00B67E94">
            <w:pPr>
              <w:spacing w:after="0" w:line="240" w:lineRule="auto"/>
              <w:rPr>
                <w:rFonts w:ascii="Times New Roman" w:eastAsia="Times New Roman" w:hAnsi="Times New Roman"/>
                <w:b/>
                <w:bCs/>
                <w:sz w:val="20"/>
                <w:szCs w:val="20"/>
                <w:lang w:eastAsia="ru-RU"/>
              </w:rPr>
            </w:pPr>
          </w:p>
        </w:tc>
        <w:tc>
          <w:tcPr>
            <w:tcW w:w="957" w:type="dxa"/>
            <w:vMerge/>
            <w:tcBorders>
              <w:top w:val="double" w:sz="6" w:space="0" w:color="auto"/>
              <w:left w:val="single" w:sz="4" w:space="0" w:color="auto"/>
              <w:bottom w:val="single" w:sz="4" w:space="0" w:color="auto"/>
              <w:right w:val="single" w:sz="4" w:space="0" w:color="auto"/>
            </w:tcBorders>
            <w:vAlign w:val="center"/>
            <w:hideMark/>
          </w:tcPr>
          <w:p w14:paraId="00A3EC02" w14:textId="77777777" w:rsidR="00106F0F" w:rsidRPr="00923B09" w:rsidRDefault="00106F0F" w:rsidP="00B67E94">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2BA1C63F"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млн.руб.</w:t>
            </w:r>
          </w:p>
        </w:tc>
        <w:tc>
          <w:tcPr>
            <w:tcW w:w="780" w:type="dxa"/>
            <w:tcBorders>
              <w:top w:val="nil"/>
              <w:left w:val="nil"/>
              <w:bottom w:val="single" w:sz="4" w:space="0" w:color="auto"/>
              <w:right w:val="double" w:sz="6" w:space="0" w:color="auto"/>
            </w:tcBorders>
            <w:shd w:val="clear" w:color="auto" w:fill="auto"/>
            <w:vAlign w:val="center"/>
            <w:hideMark/>
          </w:tcPr>
          <w:p w14:paraId="783F173B" w14:textId="77777777" w:rsidR="00106F0F" w:rsidRPr="00923B09" w:rsidRDefault="00106F0F" w:rsidP="00B67E94">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09CCE61C"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55E5C00C" w14:textId="130CC2FF" w:rsidR="00866D43" w:rsidRPr="00923B09" w:rsidRDefault="00866D43" w:rsidP="00866D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Стимулирование программ развития жилищного строительства субъектов РФ</w:t>
            </w:r>
          </w:p>
        </w:tc>
        <w:tc>
          <w:tcPr>
            <w:tcW w:w="957" w:type="dxa"/>
            <w:tcBorders>
              <w:top w:val="nil"/>
              <w:left w:val="nil"/>
              <w:bottom w:val="single" w:sz="4" w:space="0" w:color="auto"/>
              <w:right w:val="single" w:sz="4" w:space="0" w:color="auto"/>
            </w:tcBorders>
            <w:shd w:val="clear" w:color="auto" w:fill="auto"/>
            <w:vAlign w:val="center"/>
            <w:hideMark/>
          </w:tcPr>
          <w:p w14:paraId="6A056A9E" w14:textId="7FC7C75D" w:rsidR="00866D43" w:rsidRPr="00923B09" w:rsidRDefault="00866D43" w:rsidP="00866D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57" w:type="dxa"/>
            <w:tcBorders>
              <w:top w:val="nil"/>
              <w:left w:val="nil"/>
              <w:bottom w:val="single" w:sz="4" w:space="0" w:color="auto"/>
              <w:right w:val="single" w:sz="4" w:space="0" w:color="auto"/>
            </w:tcBorders>
            <w:shd w:val="clear" w:color="auto" w:fill="auto"/>
            <w:vAlign w:val="center"/>
            <w:hideMark/>
          </w:tcPr>
          <w:p w14:paraId="6CD81C91" w14:textId="0207423E" w:rsidR="00866D43" w:rsidRPr="00923B09" w:rsidRDefault="00866D43" w:rsidP="00866D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175,8 </w:t>
            </w:r>
          </w:p>
        </w:tc>
        <w:tc>
          <w:tcPr>
            <w:tcW w:w="991" w:type="dxa"/>
            <w:tcBorders>
              <w:top w:val="nil"/>
              <w:left w:val="nil"/>
              <w:bottom w:val="single" w:sz="4" w:space="0" w:color="auto"/>
              <w:right w:val="single" w:sz="4" w:space="0" w:color="auto"/>
            </w:tcBorders>
            <w:shd w:val="clear" w:color="auto" w:fill="auto"/>
            <w:vAlign w:val="center"/>
            <w:hideMark/>
          </w:tcPr>
          <w:p w14:paraId="39CCD977" w14:textId="6467C97D" w:rsidR="00866D43" w:rsidRPr="00923B09" w:rsidRDefault="00866D43" w:rsidP="00866D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175,8 </w:t>
            </w:r>
          </w:p>
        </w:tc>
        <w:tc>
          <w:tcPr>
            <w:tcW w:w="780" w:type="dxa"/>
            <w:tcBorders>
              <w:top w:val="nil"/>
              <w:left w:val="nil"/>
              <w:bottom w:val="single" w:sz="4" w:space="0" w:color="auto"/>
              <w:right w:val="double" w:sz="6" w:space="0" w:color="auto"/>
            </w:tcBorders>
            <w:shd w:val="clear" w:color="auto" w:fill="auto"/>
            <w:vAlign w:val="center"/>
          </w:tcPr>
          <w:p w14:paraId="02BF8E90" w14:textId="11A659E4" w:rsidR="00866D43" w:rsidRPr="00923B09" w:rsidRDefault="00866D43" w:rsidP="00866D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07706792"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14A471B4"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Ежемесячные денежные выплаты, назначаемые в случае рождения третьего ребенка или последующих детей до достижения ребенком возраста трех лет</w:t>
            </w:r>
          </w:p>
        </w:tc>
        <w:tc>
          <w:tcPr>
            <w:tcW w:w="957" w:type="dxa"/>
            <w:tcBorders>
              <w:top w:val="nil"/>
              <w:left w:val="nil"/>
              <w:bottom w:val="single" w:sz="4" w:space="0" w:color="auto"/>
              <w:right w:val="single" w:sz="4" w:space="0" w:color="auto"/>
            </w:tcBorders>
            <w:shd w:val="clear" w:color="auto" w:fill="auto"/>
            <w:vAlign w:val="center"/>
            <w:hideMark/>
          </w:tcPr>
          <w:p w14:paraId="03AAD35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372,5 </w:t>
            </w:r>
          </w:p>
        </w:tc>
        <w:tc>
          <w:tcPr>
            <w:tcW w:w="957" w:type="dxa"/>
            <w:tcBorders>
              <w:top w:val="nil"/>
              <w:left w:val="nil"/>
              <w:bottom w:val="single" w:sz="4" w:space="0" w:color="auto"/>
              <w:right w:val="single" w:sz="4" w:space="0" w:color="auto"/>
            </w:tcBorders>
            <w:shd w:val="clear" w:color="auto" w:fill="auto"/>
            <w:vAlign w:val="center"/>
            <w:hideMark/>
          </w:tcPr>
          <w:p w14:paraId="4B7A436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408,9 </w:t>
            </w:r>
          </w:p>
        </w:tc>
        <w:tc>
          <w:tcPr>
            <w:tcW w:w="991" w:type="dxa"/>
            <w:tcBorders>
              <w:top w:val="nil"/>
              <w:left w:val="nil"/>
              <w:bottom w:val="single" w:sz="4" w:space="0" w:color="auto"/>
              <w:right w:val="single" w:sz="4" w:space="0" w:color="auto"/>
            </w:tcBorders>
            <w:shd w:val="clear" w:color="auto" w:fill="auto"/>
            <w:vAlign w:val="center"/>
            <w:hideMark/>
          </w:tcPr>
          <w:p w14:paraId="2C7793C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36,5 </w:t>
            </w:r>
          </w:p>
        </w:tc>
        <w:tc>
          <w:tcPr>
            <w:tcW w:w="780" w:type="dxa"/>
            <w:tcBorders>
              <w:top w:val="nil"/>
              <w:left w:val="nil"/>
              <w:bottom w:val="single" w:sz="4" w:space="0" w:color="auto"/>
              <w:right w:val="double" w:sz="6" w:space="0" w:color="auto"/>
            </w:tcBorders>
            <w:shd w:val="clear" w:color="auto" w:fill="auto"/>
            <w:vAlign w:val="center"/>
            <w:hideMark/>
          </w:tcPr>
          <w:p w14:paraId="026C150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9,8 </w:t>
            </w:r>
          </w:p>
        </w:tc>
      </w:tr>
      <w:tr w:rsidR="00923B09" w:rsidRPr="00923B09" w14:paraId="1B90DCA5"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7E420954"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Создание и модернизация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957" w:type="dxa"/>
            <w:tcBorders>
              <w:top w:val="nil"/>
              <w:left w:val="nil"/>
              <w:bottom w:val="single" w:sz="4" w:space="0" w:color="auto"/>
              <w:right w:val="single" w:sz="4" w:space="0" w:color="auto"/>
            </w:tcBorders>
            <w:shd w:val="clear" w:color="auto" w:fill="auto"/>
            <w:vAlign w:val="center"/>
            <w:hideMark/>
          </w:tcPr>
          <w:p w14:paraId="466CE2A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35,9 </w:t>
            </w:r>
          </w:p>
        </w:tc>
        <w:tc>
          <w:tcPr>
            <w:tcW w:w="957" w:type="dxa"/>
            <w:tcBorders>
              <w:top w:val="nil"/>
              <w:left w:val="nil"/>
              <w:bottom w:val="single" w:sz="4" w:space="0" w:color="auto"/>
              <w:right w:val="single" w:sz="4" w:space="0" w:color="auto"/>
            </w:tcBorders>
            <w:shd w:val="clear" w:color="auto" w:fill="auto"/>
            <w:vAlign w:val="center"/>
            <w:hideMark/>
          </w:tcPr>
          <w:p w14:paraId="5A40EBA0"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158,2 </w:t>
            </w:r>
          </w:p>
        </w:tc>
        <w:tc>
          <w:tcPr>
            <w:tcW w:w="991" w:type="dxa"/>
            <w:tcBorders>
              <w:top w:val="nil"/>
              <w:left w:val="nil"/>
              <w:bottom w:val="single" w:sz="4" w:space="0" w:color="auto"/>
              <w:right w:val="single" w:sz="4" w:space="0" w:color="auto"/>
            </w:tcBorders>
            <w:shd w:val="clear" w:color="auto" w:fill="auto"/>
            <w:vAlign w:val="center"/>
            <w:hideMark/>
          </w:tcPr>
          <w:p w14:paraId="079C3EB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122,3 </w:t>
            </w:r>
          </w:p>
        </w:tc>
        <w:tc>
          <w:tcPr>
            <w:tcW w:w="780" w:type="dxa"/>
            <w:tcBorders>
              <w:top w:val="nil"/>
              <w:left w:val="nil"/>
              <w:bottom w:val="single" w:sz="4" w:space="0" w:color="auto"/>
              <w:right w:val="double" w:sz="6" w:space="0" w:color="auto"/>
            </w:tcBorders>
            <w:shd w:val="clear" w:color="auto" w:fill="auto"/>
            <w:vAlign w:val="center"/>
            <w:hideMark/>
          </w:tcPr>
          <w:p w14:paraId="101F4B1A"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4,4 раза</w:t>
            </w:r>
          </w:p>
        </w:tc>
      </w:tr>
      <w:tr w:rsidR="00923B09" w:rsidRPr="00923B09" w14:paraId="141F2807"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1F6D6243"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Создание центров выявления и поддержки одаренных детей</w:t>
            </w:r>
          </w:p>
        </w:tc>
        <w:tc>
          <w:tcPr>
            <w:tcW w:w="957" w:type="dxa"/>
            <w:tcBorders>
              <w:top w:val="nil"/>
              <w:left w:val="nil"/>
              <w:bottom w:val="single" w:sz="4" w:space="0" w:color="auto"/>
              <w:right w:val="single" w:sz="4" w:space="0" w:color="auto"/>
            </w:tcBorders>
            <w:shd w:val="clear" w:color="auto" w:fill="auto"/>
            <w:vAlign w:val="center"/>
            <w:hideMark/>
          </w:tcPr>
          <w:p w14:paraId="425F604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203,0 </w:t>
            </w:r>
          </w:p>
        </w:tc>
        <w:tc>
          <w:tcPr>
            <w:tcW w:w="957" w:type="dxa"/>
            <w:tcBorders>
              <w:top w:val="nil"/>
              <w:left w:val="nil"/>
              <w:bottom w:val="single" w:sz="4" w:space="0" w:color="auto"/>
              <w:right w:val="single" w:sz="4" w:space="0" w:color="auto"/>
            </w:tcBorders>
            <w:shd w:val="clear" w:color="auto" w:fill="auto"/>
            <w:vAlign w:val="center"/>
            <w:hideMark/>
          </w:tcPr>
          <w:p w14:paraId="5FFD8FF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1D898A9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-203,0 </w:t>
            </w:r>
          </w:p>
        </w:tc>
        <w:tc>
          <w:tcPr>
            <w:tcW w:w="780" w:type="dxa"/>
            <w:tcBorders>
              <w:top w:val="nil"/>
              <w:left w:val="nil"/>
              <w:bottom w:val="single" w:sz="4" w:space="0" w:color="auto"/>
              <w:right w:val="double" w:sz="6" w:space="0" w:color="auto"/>
            </w:tcBorders>
            <w:shd w:val="clear" w:color="auto" w:fill="auto"/>
            <w:vAlign w:val="center"/>
            <w:hideMark/>
          </w:tcPr>
          <w:p w14:paraId="4097A19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r>
      <w:tr w:rsidR="00923B09" w:rsidRPr="00923B09" w14:paraId="6EDBFC40"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0A4F45ED"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Переоснащение медицинских организаций, оказывающих медицинскую помощь больным с онкологическими заболеваниями</w:t>
            </w:r>
          </w:p>
        </w:tc>
        <w:tc>
          <w:tcPr>
            <w:tcW w:w="957" w:type="dxa"/>
            <w:tcBorders>
              <w:top w:val="nil"/>
              <w:left w:val="nil"/>
              <w:bottom w:val="single" w:sz="4" w:space="0" w:color="auto"/>
              <w:right w:val="single" w:sz="4" w:space="0" w:color="auto"/>
            </w:tcBorders>
            <w:shd w:val="clear" w:color="auto" w:fill="auto"/>
            <w:vAlign w:val="center"/>
            <w:hideMark/>
          </w:tcPr>
          <w:p w14:paraId="1E3A3D1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5,2 </w:t>
            </w:r>
          </w:p>
        </w:tc>
        <w:tc>
          <w:tcPr>
            <w:tcW w:w="957" w:type="dxa"/>
            <w:tcBorders>
              <w:top w:val="nil"/>
              <w:left w:val="nil"/>
              <w:bottom w:val="single" w:sz="4" w:space="0" w:color="auto"/>
              <w:right w:val="single" w:sz="4" w:space="0" w:color="auto"/>
            </w:tcBorders>
            <w:shd w:val="clear" w:color="auto" w:fill="auto"/>
            <w:vAlign w:val="center"/>
            <w:hideMark/>
          </w:tcPr>
          <w:p w14:paraId="3B4734D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184,3 </w:t>
            </w:r>
          </w:p>
        </w:tc>
        <w:tc>
          <w:tcPr>
            <w:tcW w:w="991" w:type="dxa"/>
            <w:tcBorders>
              <w:top w:val="nil"/>
              <w:left w:val="nil"/>
              <w:bottom w:val="single" w:sz="4" w:space="0" w:color="auto"/>
              <w:right w:val="single" w:sz="4" w:space="0" w:color="auto"/>
            </w:tcBorders>
            <w:shd w:val="clear" w:color="auto" w:fill="auto"/>
            <w:vAlign w:val="center"/>
            <w:hideMark/>
          </w:tcPr>
          <w:p w14:paraId="35C3C60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179,1 </w:t>
            </w:r>
          </w:p>
        </w:tc>
        <w:tc>
          <w:tcPr>
            <w:tcW w:w="780" w:type="dxa"/>
            <w:tcBorders>
              <w:top w:val="nil"/>
              <w:left w:val="nil"/>
              <w:bottom w:val="single" w:sz="4" w:space="0" w:color="auto"/>
              <w:right w:val="double" w:sz="6" w:space="0" w:color="auto"/>
            </w:tcBorders>
            <w:shd w:val="clear" w:color="auto" w:fill="auto"/>
            <w:vAlign w:val="center"/>
            <w:hideMark/>
          </w:tcPr>
          <w:p w14:paraId="32908F73"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35,2 раза</w:t>
            </w:r>
          </w:p>
        </w:tc>
      </w:tr>
      <w:tr w:rsidR="00923B09" w:rsidRPr="00923B09" w14:paraId="5AA73D8F"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08691C6A"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Строительство и реконструкция (модернизация) объектов питьевого водоснабжения</w:t>
            </w:r>
          </w:p>
        </w:tc>
        <w:tc>
          <w:tcPr>
            <w:tcW w:w="957" w:type="dxa"/>
            <w:tcBorders>
              <w:top w:val="nil"/>
              <w:left w:val="nil"/>
              <w:bottom w:val="single" w:sz="4" w:space="0" w:color="auto"/>
              <w:right w:val="single" w:sz="4" w:space="0" w:color="auto"/>
            </w:tcBorders>
            <w:shd w:val="clear" w:color="auto" w:fill="auto"/>
            <w:vAlign w:val="center"/>
            <w:hideMark/>
          </w:tcPr>
          <w:p w14:paraId="4373B70B"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138,9 </w:t>
            </w:r>
          </w:p>
        </w:tc>
        <w:tc>
          <w:tcPr>
            <w:tcW w:w="957" w:type="dxa"/>
            <w:tcBorders>
              <w:top w:val="nil"/>
              <w:left w:val="nil"/>
              <w:bottom w:val="single" w:sz="4" w:space="0" w:color="auto"/>
              <w:right w:val="single" w:sz="4" w:space="0" w:color="auto"/>
            </w:tcBorders>
            <w:shd w:val="clear" w:color="auto" w:fill="auto"/>
            <w:vAlign w:val="center"/>
            <w:hideMark/>
          </w:tcPr>
          <w:p w14:paraId="4942051A"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298,2 </w:t>
            </w:r>
          </w:p>
        </w:tc>
        <w:tc>
          <w:tcPr>
            <w:tcW w:w="991" w:type="dxa"/>
            <w:tcBorders>
              <w:top w:val="nil"/>
              <w:left w:val="nil"/>
              <w:bottom w:val="single" w:sz="4" w:space="0" w:color="auto"/>
              <w:right w:val="single" w:sz="4" w:space="0" w:color="auto"/>
            </w:tcBorders>
            <w:shd w:val="clear" w:color="auto" w:fill="auto"/>
            <w:vAlign w:val="center"/>
            <w:hideMark/>
          </w:tcPr>
          <w:p w14:paraId="04CA83B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159,3 </w:t>
            </w:r>
          </w:p>
        </w:tc>
        <w:tc>
          <w:tcPr>
            <w:tcW w:w="780" w:type="dxa"/>
            <w:tcBorders>
              <w:top w:val="nil"/>
              <w:left w:val="nil"/>
              <w:bottom w:val="single" w:sz="4" w:space="0" w:color="auto"/>
              <w:right w:val="double" w:sz="6" w:space="0" w:color="auto"/>
            </w:tcBorders>
            <w:shd w:val="clear" w:color="auto" w:fill="auto"/>
            <w:vAlign w:val="center"/>
            <w:hideMark/>
          </w:tcPr>
          <w:p w14:paraId="682B27EA"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2,1 раза</w:t>
            </w:r>
          </w:p>
        </w:tc>
      </w:tr>
      <w:tr w:rsidR="00923B09" w:rsidRPr="00923B09" w14:paraId="5E974C4C"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5CF172F6"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Новое строительство или реконструкция детских больниц (корпусов)</w:t>
            </w:r>
          </w:p>
        </w:tc>
        <w:tc>
          <w:tcPr>
            <w:tcW w:w="957" w:type="dxa"/>
            <w:tcBorders>
              <w:top w:val="nil"/>
              <w:left w:val="nil"/>
              <w:bottom w:val="single" w:sz="4" w:space="0" w:color="auto"/>
              <w:right w:val="single" w:sz="4" w:space="0" w:color="auto"/>
            </w:tcBorders>
            <w:shd w:val="clear" w:color="auto" w:fill="auto"/>
            <w:vAlign w:val="center"/>
            <w:hideMark/>
          </w:tcPr>
          <w:p w14:paraId="35D4234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314,0 </w:t>
            </w:r>
          </w:p>
        </w:tc>
        <w:tc>
          <w:tcPr>
            <w:tcW w:w="957" w:type="dxa"/>
            <w:tcBorders>
              <w:top w:val="nil"/>
              <w:left w:val="nil"/>
              <w:bottom w:val="single" w:sz="4" w:space="0" w:color="auto"/>
              <w:right w:val="single" w:sz="4" w:space="0" w:color="auto"/>
            </w:tcBorders>
            <w:shd w:val="clear" w:color="auto" w:fill="auto"/>
            <w:vAlign w:val="center"/>
            <w:hideMark/>
          </w:tcPr>
          <w:p w14:paraId="265B3C4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883,9 </w:t>
            </w:r>
          </w:p>
        </w:tc>
        <w:tc>
          <w:tcPr>
            <w:tcW w:w="991" w:type="dxa"/>
            <w:tcBorders>
              <w:top w:val="nil"/>
              <w:left w:val="nil"/>
              <w:bottom w:val="single" w:sz="4" w:space="0" w:color="auto"/>
              <w:right w:val="single" w:sz="4" w:space="0" w:color="auto"/>
            </w:tcBorders>
            <w:shd w:val="clear" w:color="auto" w:fill="auto"/>
            <w:vAlign w:val="center"/>
            <w:hideMark/>
          </w:tcPr>
          <w:p w14:paraId="1525556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569,9 </w:t>
            </w:r>
          </w:p>
        </w:tc>
        <w:tc>
          <w:tcPr>
            <w:tcW w:w="780" w:type="dxa"/>
            <w:tcBorders>
              <w:top w:val="nil"/>
              <w:left w:val="nil"/>
              <w:bottom w:val="single" w:sz="4" w:space="0" w:color="auto"/>
              <w:right w:val="double" w:sz="6" w:space="0" w:color="auto"/>
            </w:tcBorders>
            <w:shd w:val="clear" w:color="auto" w:fill="auto"/>
            <w:vAlign w:val="center"/>
            <w:hideMark/>
          </w:tcPr>
          <w:p w14:paraId="544B0F50"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2,8 раза</w:t>
            </w:r>
          </w:p>
        </w:tc>
      </w:tr>
      <w:tr w:rsidR="00923B09" w:rsidRPr="00923B09" w14:paraId="338C44F3"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6D56F073"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Реализация региональных программ модернизации первичного звена здравоохранения (с учетом паспортов медицинских организаций приведение материально-технической базы медицинских организаций, оказывающих первичную медико-санитарную помощь взрослым и детям, их обособленных структурных подразделений, центральных районных и районных больниц в соответствие с требованиями порядков оказания медицинской помощи, их дооснащение и переоснащение оборудованием для оказания медицинской помощи)</w:t>
            </w:r>
          </w:p>
        </w:tc>
        <w:tc>
          <w:tcPr>
            <w:tcW w:w="957" w:type="dxa"/>
            <w:tcBorders>
              <w:top w:val="nil"/>
              <w:left w:val="nil"/>
              <w:bottom w:val="single" w:sz="4" w:space="0" w:color="auto"/>
              <w:right w:val="single" w:sz="4" w:space="0" w:color="auto"/>
            </w:tcBorders>
            <w:shd w:val="clear" w:color="auto" w:fill="auto"/>
            <w:vAlign w:val="center"/>
            <w:hideMark/>
          </w:tcPr>
          <w:p w14:paraId="3B535AB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57" w:type="dxa"/>
            <w:tcBorders>
              <w:top w:val="nil"/>
              <w:left w:val="nil"/>
              <w:bottom w:val="single" w:sz="4" w:space="0" w:color="auto"/>
              <w:right w:val="single" w:sz="4" w:space="0" w:color="auto"/>
            </w:tcBorders>
            <w:shd w:val="clear" w:color="auto" w:fill="auto"/>
            <w:vAlign w:val="center"/>
            <w:hideMark/>
          </w:tcPr>
          <w:p w14:paraId="07CD2BA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416,4 </w:t>
            </w:r>
          </w:p>
        </w:tc>
        <w:tc>
          <w:tcPr>
            <w:tcW w:w="991" w:type="dxa"/>
            <w:tcBorders>
              <w:top w:val="nil"/>
              <w:left w:val="nil"/>
              <w:bottom w:val="single" w:sz="4" w:space="0" w:color="auto"/>
              <w:right w:val="single" w:sz="4" w:space="0" w:color="auto"/>
            </w:tcBorders>
            <w:shd w:val="clear" w:color="auto" w:fill="auto"/>
            <w:vAlign w:val="center"/>
            <w:hideMark/>
          </w:tcPr>
          <w:p w14:paraId="651160F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416,4 </w:t>
            </w:r>
          </w:p>
        </w:tc>
        <w:tc>
          <w:tcPr>
            <w:tcW w:w="780" w:type="dxa"/>
            <w:tcBorders>
              <w:top w:val="nil"/>
              <w:left w:val="nil"/>
              <w:bottom w:val="single" w:sz="4" w:space="0" w:color="auto"/>
              <w:right w:val="double" w:sz="6" w:space="0" w:color="auto"/>
            </w:tcBorders>
            <w:shd w:val="clear" w:color="auto" w:fill="auto"/>
            <w:vAlign w:val="center"/>
          </w:tcPr>
          <w:p w14:paraId="66C1CAC1" w14:textId="4DA27CFC" w:rsidR="00106F0F" w:rsidRPr="00923B09" w:rsidRDefault="003E3541" w:rsidP="003E3541">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571BAAEC"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273DFB44"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Реализация региональных программ модернизации первичного звена здравоохранения (осуществлено новое строительство (реконструкция) объектов медицинских организаций)</w:t>
            </w:r>
          </w:p>
        </w:tc>
        <w:tc>
          <w:tcPr>
            <w:tcW w:w="957" w:type="dxa"/>
            <w:tcBorders>
              <w:top w:val="nil"/>
              <w:left w:val="nil"/>
              <w:bottom w:val="single" w:sz="4" w:space="0" w:color="auto"/>
              <w:right w:val="single" w:sz="4" w:space="0" w:color="auto"/>
            </w:tcBorders>
            <w:shd w:val="clear" w:color="auto" w:fill="auto"/>
            <w:vAlign w:val="center"/>
            <w:hideMark/>
          </w:tcPr>
          <w:p w14:paraId="0FDD232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57" w:type="dxa"/>
            <w:tcBorders>
              <w:top w:val="nil"/>
              <w:left w:val="nil"/>
              <w:bottom w:val="single" w:sz="4" w:space="0" w:color="auto"/>
              <w:right w:val="single" w:sz="4" w:space="0" w:color="auto"/>
            </w:tcBorders>
            <w:shd w:val="clear" w:color="auto" w:fill="auto"/>
            <w:vAlign w:val="center"/>
            <w:hideMark/>
          </w:tcPr>
          <w:p w14:paraId="3199E1D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276,2 </w:t>
            </w:r>
          </w:p>
        </w:tc>
        <w:tc>
          <w:tcPr>
            <w:tcW w:w="991" w:type="dxa"/>
            <w:tcBorders>
              <w:top w:val="nil"/>
              <w:left w:val="nil"/>
              <w:bottom w:val="single" w:sz="4" w:space="0" w:color="auto"/>
              <w:right w:val="single" w:sz="4" w:space="0" w:color="auto"/>
            </w:tcBorders>
            <w:shd w:val="clear" w:color="auto" w:fill="auto"/>
            <w:vAlign w:val="center"/>
            <w:hideMark/>
          </w:tcPr>
          <w:p w14:paraId="7779ACB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276,2 </w:t>
            </w:r>
          </w:p>
        </w:tc>
        <w:tc>
          <w:tcPr>
            <w:tcW w:w="780" w:type="dxa"/>
            <w:tcBorders>
              <w:top w:val="nil"/>
              <w:left w:val="nil"/>
              <w:bottom w:val="single" w:sz="4" w:space="0" w:color="auto"/>
              <w:right w:val="double" w:sz="6" w:space="0" w:color="auto"/>
            </w:tcBorders>
            <w:shd w:val="clear" w:color="auto" w:fill="auto"/>
            <w:vAlign w:val="center"/>
          </w:tcPr>
          <w:p w14:paraId="11E346B1" w14:textId="40F9E3BC" w:rsidR="00106F0F" w:rsidRPr="00923B09" w:rsidRDefault="003E3541" w:rsidP="003E3541">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15A2A12B"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5B790988"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Развитие инфраструктуры дорожного хозяйства</w:t>
            </w:r>
          </w:p>
        </w:tc>
        <w:tc>
          <w:tcPr>
            <w:tcW w:w="957" w:type="dxa"/>
            <w:tcBorders>
              <w:top w:val="nil"/>
              <w:left w:val="nil"/>
              <w:bottom w:val="single" w:sz="4" w:space="0" w:color="auto"/>
              <w:right w:val="single" w:sz="4" w:space="0" w:color="auto"/>
            </w:tcBorders>
            <w:shd w:val="clear" w:color="auto" w:fill="auto"/>
            <w:vAlign w:val="center"/>
            <w:hideMark/>
          </w:tcPr>
          <w:p w14:paraId="4D6F928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57" w:type="dxa"/>
            <w:tcBorders>
              <w:top w:val="nil"/>
              <w:left w:val="nil"/>
              <w:bottom w:val="single" w:sz="4" w:space="0" w:color="auto"/>
              <w:right w:val="single" w:sz="4" w:space="0" w:color="auto"/>
            </w:tcBorders>
            <w:shd w:val="clear" w:color="auto" w:fill="auto"/>
            <w:vAlign w:val="center"/>
            <w:hideMark/>
          </w:tcPr>
          <w:p w14:paraId="4C55230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441,2 </w:t>
            </w:r>
          </w:p>
        </w:tc>
        <w:tc>
          <w:tcPr>
            <w:tcW w:w="991" w:type="dxa"/>
            <w:tcBorders>
              <w:top w:val="nil"/>
              <w:left w:val="nil"/>
              <w:bottom w:val="single" w:sz="4" w:space="0" w:color="auto"/>
              <w:right w:val="single" w:sz="4" w:space="0" w:color="auto"/>
            </w:tcBorders>
            <w:shd w:val="clear" w:color="auto" w:fill="auto"/>
            <w:vAlign w:val="center"/>
            <w:hideMark/>
          </w:tcPr>
          <w:p w14:paraId="792CAEA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441,2 </w:t>
            </w:r>
          </w:p>
        </w:tc>
        <w:tc>
          <w:tcPr>
            <w:tcW w:w="780" w:type="dxa"/>
            <w:tcBorders>
              <w:top w:val="nil"/>
              <w:left w:val="nil"/>
              <w:bottom w:val="single" w:sz="4" w:space="0" w:color="auto"/>
              <w:right w:val="double" w:sz="6" w:space="0" w:color="auto"/>
            </w:tcBorders>
            <w:shd w:val="clear" w:color="auto" w:fill="auto"/>
            <w:vAlign w:val="center"/>
          </w:tcPr>
          <w:p w14:paraId="4235664E" w14:textId="6E07EC1C" w:rsidR="00106F0F" w:rsidRPr="00923B09" w:rsidRDefault="003E3541" w:rsidP="003E3541">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0173872E"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1B0DB881"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Финансовое обеспечение дорожной деятельности в рамках реализации национального проекта "Безопасные качественные дороги" (дорожный фонд Архангельской области)</w:t>
            </w:r>
          </w:p>
        </w:tc>
        <w:tc>
          <w:tcPr>
            <w:tcW w:w="957" w:type="dxa"/>
            <w:tcBorders>
              <w:top w:val="nil"/>
              <w:left w:val="nil"/>
              <w:bottom w:val="single" w:sz="4" w:space="0" w:color="auto"/>
              <w:right w:val="single" w:sz="4" w:space="0" w:color="auto"/>
            </w:tcBorders>
            <w:shd w:val="clear" w:color="auto" w:fill="auto"/>
            <w:vAlign w:val="center"/>
            <w:hideMark/>
          </w:tcPr>
          <w:p w14:paraId="786BE41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823,4 </w:t>
            </w:r>
          </w:p>
        </w:tc>
        <w:tc>
          <w:tcPr>
            <w:tcW w:w="957" w:type="dxa"/>
            <w:tcBorders>
              <w:top w:val="nil"/>
              <w:left w:val="nil"/>
              <w:bottom w:val="single" w:sz="4" w:space="0" w:color="auto"/>
              <w:right w:val="single" w:sz="4" w:space="0" w:color="auto"/>
            </w:tcBorders>
            <w:shd w:val="clear" w:color="auto" w:fill="auto"/>
            <w:vAlign w:val="center"/>
            <w:hideMark/>
          </w:tcPr>
          <w:p w14:paraId="5E19F4CF"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797,2 </w:t>
            </w:r>
          </w:p>
        </w:tc>
        <w:tc>
          <w:tcPr>
            <w:tcW w:w="991" w:type="dxa"/>
            <w:tcBorders>
              <w:top w:val="nil"/>
              <w:left w:val="nil"/>
              <w:bottom w:val="single" w:sz="4" w:space="0" w:color="auto"/>
              <w:right w:val="single" w:sz="4" w:space="0" w:color="auto"/>
            </w:tcBorders>
            <w:shd w:val="clear" w:color="auto" w:fill="auto"/>
            <w:vAlign w:val="center"/>
            <w:hideMark/>
          </w:tcPr>
          <w:p w14:paraId="24D19AB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-26,2 </w:t>
            </w:r>
          </w:p>
        </w:tc>
        <w:tc>
          <w:tcPr>
            <w:tcW w:w="780" w:type="dxa"/>
            <w:tcBorders>
              <w:top w:val="nil"/>
              <w:left w:val="nil"/>
              <w:bottom w:val="single" w:sz="4" w:space="0" w:color="auto"/>
              <w:right w:val="double" w:sz="6" w:space="0" w:color="auto"/>
            </w:tcBorders>
            <w:shd w:val="clear" w:color="auto" w:fill="auto"/>
            <w:vAlign w:val="center"/>
            <w:hideMark/>
          </w:tcPr>
          <w:p w14:paraId="18293F7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 </w:t>
            </w:r>
          </w:p>
        </w:tc>
      </w:tr>
      <w:tr w:rsidR="00923B09" w:rsidRPr="00923B09" w14:paraId="1A669EE5"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48159ADF"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Приведение в нормативное состояние автомобильных дорог и искусственных дорожных сооружений в рамках реализации национального проекта "Безопасные качественные дороги"</w:t>
            </w:r>
          </w:p>
        </w:tc>
        <w:tc>
          <w:tcPr>
            <w:tcW w:w="957" w:type="dxa"/>
            <w:tcBorders>
              <w:top w:val="nil"/>
              <w:left w:val="nil"/>
              <w:bottom w:val="single" w:sz="4" w:space="0" w:color="auto"/>
              <w:right w:val="single" w:sz="4" w:space="0" w:color="auto"/>
            </w:tcBorders>
            <w:shd w:val="clear" w:color="auto" w:fill="auto"/>
            <w:vAlign w:val="center"/>
            <w:hideMark/>
          </w:tcPr>
          <w:p w14:paraId="7FE3287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57" w:type="dxa"/>
            <w:tcBorders>
              <w:top w:val="nil"/>
              <w:left w:val="nil"/>
              <w:bottom w:val="single" w:sz="4" w:space="0" w:color="auto"/>
              <w:right w:val="single" w:sz="4" w:space="0" w:color="auto"/>
            </w:tcBorders>
            <w:shd w:val="clear" w:color="auto" w:fill="auto"/>
            <w:vAlign w:val="center"/>
            <w:hideMark/>
          </w:tcPr>
          <w:p w14:paraId="48943F29"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436,6 </w:t>
            </w:r>
          </w:p>
        </w:tc>
        <w:tc>
          <w:tcPr>
            <w:tcW w:w="991" w:type="dxa"/>
            <w:tcBorders>
              <w:top w:val="nil"/>
              <w:left w:val="nil"/>
              <w:bottom w:val="single" w:sz="4" w:space="0" w:color="auto"/>
              <w:right w:val="single" w:sz="4" w:space="0" w:color="auto"/>
            </w:tcBorders>
            <w:shd w:val="clear" w:color="auto" w:fill="auto"/>
            <w:vAlign w:val="center"/>
            <w:hideMark/>
          </w:tcPr>
          <w:p w14:paraId="7A47F15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436,6 </w:t>
            </w:r>
          </w:p>
        </w:tc>
        <w:tc>
          <w:tcPr>
            <w:tcW w:w="780" w:type="dxa"/>
            <w:tcBorders>
              <w:top w:val="nil"/>
              <w:left w:val="nil"/>
              <w:bottom w:val="single" w:sz="4" w:space="0" w:color="auto"/>
              <w:right w:val="double" w:sz="6" w:space="0" w:color="auto"/>
            </w:tcBorders>
            <w:shd w:val="clear" w:color="auto" w:fill="auto"/>
            <w:vAlign w:val="center"/>
            <w:hideMark/>
          </w:tcPr>
          <w:p w14:paraId="3501A012" w14:textId="622CDC2F" w:rsidR="00106F0F" w:rsidRPr="00923B09" w:rsidRDefault="003E3541" w:rsidP="003E3541">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923B09" w:rsidRPr="00923B09" w14:paraId="7F02E21D"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6DEA6E30"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957" w:type="dxa"/>
            <w:tcBorders>
              <w:top w:val="nil"/>
              <w:left w:val="nil"/>
              <w:bottom w:val="single" w:sz="4" w:space="0" w:color="auto"/>
              <w:right w:val="single" w:sz="4" w:space="0" w:color="auto"/>
            </w:tcBorders>
            <w:shd w:val="clear" w:color="auto" w:fill="auto"/>
            <w:vAlign w:val="center"/>
            <w:hideMark/>
          </w:tcPr>
          <w:p w14:paraId="55920DB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39,0 </w:t>
            </w:r>
          </w:p>
        </w:tc>
        <w:tc>
          <w:tcPr>
            <w:tcW w:w="957" w:type="dxa"/>
            <w:tcBorders>
              <w:top w:val="nil"/>
              <w:left w:val="nil"/>
              <w:bottom w:val="single" w:sz="4" w:space="0" w:color="auto"/>
              <w:right w:val="single" w:sz="4" w:space="0" w:color="auto"/>
            </w:tcBorders>
            <w:shd w:val="clear" w:color="auto" w:fill="auto"/>
            <w:vAlign w:val="center"/>
            <w:hideMark/>
          </w:tcPr>
          <w:p w14:paraId="5F24FD1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158,6 </w:t>
            </w:r>
          </w:p>
        </w:tc>
        <w:tc>
          <w:tcPr>
            <w:tcW w:w="991" w:type="dxa"/>
            <w:tcBorders>
              <w:top w:val="nil"/>
              <w:left w:val="nil"/>
              <w:bottom w:val="single" w:sz="4" w:space="0" w:color="auto"/>
              <w:right w:val="single" w:sz="4" w:space="0" w:color="auto"/>
            </w:tcBorders>
            <w:shd w:val="clear" w:color="auto" w:fill="auto"/>
            <w:vAlign w:val="center"/>
            <w:hideMark/>
          </w:tcPr>
          <w:p w14:paraId="290D825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119,6 </w:t>
            </w:r>
          </w:p>
        </w:tc>
        <w:tc>
          <w:tcPr>
            <w:tcW w:w="780" w:type="dxa"/>
            <w:tcBorders>
              <w:top w:val="nil"/>
              <w:left w:val="nil"/>
              <w:bottom w:val="single" w:sz="4" w:space="0" w:color="auto"/>
              <w:right w:val="double" w:sz="6" w:space="0" w:color="auto"/>
            </w:tcBorders>
            <w:shd w:val="clear" w:color="auto" w:fill="auto"/>
            <w:vAlign w:val="center"/>
            <w:hideMark/>
          </w:tcPr>
          <w:p w14:paraId="064E258A"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4,1 раза</w:t>
            </w:r>
          </w:p>
        </w:tc>
      </w:tr>
      <w:tr w:rsidR="00923B09" w:rsidRPr="00923B09" w14:paraId="25AC90D3"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2CA98193"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Создание новых мест в общеобразовательных организациях</w:t>
            </w:r>
          </w:p>
        </w:tc>
        <w:tc>
          <w:tcPr>
            <w:tcW w:w="957" w:type="dxa"/>
            <w:tcBorders>
              <w:top w:val="nil"/>
              <w:left w:val="nil"/>
              <w:bottom w:val="single" w:sz="4" w:space="0" w:color="auto"/>
              <w:right w:val="single" w:sz="4" w:space="0" w:color="auto"/>
            </w:tcBorders>
            <w:shd w:val="clear" w:color="auto" w:fill="auto"/>
            <w:vAlign w:val="center"/>
            <w:hideMark/>
          </w:tcPr>
          <w:p w14:paraId="7DDCB4C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291,3 </w:t>
            </w:r>
          </w:p>
        </w:tc>
        <w:tc>
          <w:tcPr>
            <w:tcW w:w="957" w:type="dxa"/>
            <w:tcBorders>
              <w:top w:val="nil"/>
              <w:left w:val="nil"/>
              <w:bottom w:val="single" w:sz="4" w:space="0" w:color="auto"/>
              <w:right w:val="single" w:sz="4" w:space="0" w:color="auto"/>
            </w:tcBorders>
            <w:shd w:val="clear" w:color="auto" w:fill="auto"/>
            <w:vAlign w:val="center"/>
            <w:hideMark/>
          </w:tcPr>
          <w:p w14:paraId="1710F27E"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610,5 </w:t>
            </w:r>
          </w:p>
        </w:tc>
        <w:tc>
          <w:tcPr>
            <w:tcW w:w="991" w:type="dxa"/>
            <w:tcBorders>
              <w:top w:val="nil"/>
              <w:left w:val="nil"/>
              <w:bottom w:val="single" w:sz="4" w:space="0" w:color="auto"/>
              <w:right w:val="single" w:sz="4" w:space="0" w:color="auto"/>
            </w:tcBorders>
            <w:shd w:val="clear" w:color="auto" w:fill="auto"/>
            <w:vAlign w:val="center"/>
            <w:hideMark/>
          </w:tcPr>
          <w:p w14:paraId="0033935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319,1 </w:t>
            </w:r>
          </w:p>
        </w:tc>
        <w:tc>
          <w:tcPr>
            <w:tcW w:w="780" w:type="dxa"/>
            <w:tcBorders>
              <w:top w:val="nil"/>
              <w:left w:val="nil"/>
              <w:bottom w:val="single" w:sz="4" w:space="0" w:color="auto"/>
              <w:right w:val="double" w:sz="6" w:space="0" w:color="auto"/>
            </w:tcBorders>
            <w:shd w:val="clear" w:color="auto" w:fill="auto"/>
            <w:vAlign w:val="center"/>
            <w:hideMark/>
          </w:tcPr>
          <w:p w14:paraId="55A7E943"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2,1 раза</w:t>
            </w:r>
          </w:p>
        </w:tc>
      </w:tr>
      <w:tr w:rsidR="00923B09" w:rsidRPr="00923B09" w14:paraId="298B5F76"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683CBC93"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Осуществление ежемесячной выплаты в связи с рождением (усыновлением) первого ребенка</w:t>
            </w:r>
          </w:p>
        </w:tc>
        <w:tc>
          <w:tcPr>
            <w:tcW w:w="957" w:type="dxa"/>
            <w:tcBorders>
              <w:top w:val="nil"/>
              <w:left w:val="nil"/>
              <w:bottom w:val="single" w:sz="4" w:space="0" w:color="auto"/>
              <w:right w:val="single" w:sz="4" w:space="0" w:color="auto"/>
            </w:tcBorders>
            <w:shd w:val="clear" w:color="auto" w:fill="auto"/>
            <w:vAlign w:val="center"/>
            <w:hideMark/>
          </w:tcPr>
          <w:p w14:paraId="7D1B500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491,8 </w:t>
            </w:r>
          </w:p>
        </w:tc>
        <w:tc>
          <w:tcPr>
            <w:tcW w:w="957" w:type="dxa"/>
            <w:tcBorders>
              <w:top w:val="nil"/>
              <w:left w:val="nil"/>
              <w:bottom w:val="single" w:sz="4" w:space="0" w:color="auto"/>
              <w:right w:val="single" w:sz="4" w:space="0" w:color="auto"/>
            </w:tcBorders>
            <w:shd w:val="clear" w:color="auto" w:fill="auto"/>
            <w:vAlign w:val="center"/>
            <w:hideMark/>
          </w:tcPr>
          <w:p w14:paraId="1BD93931"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502,9 </w:t>
            </w:r>
          </w:p>
        </w:tc>
        <w:tc>
          <w:tcPr>
            <w:tcW w:w="991" w:type="dxa"/>
            <w:tcBorders>
              <w:top w:val="nil"/>
              <w:left w:val="nil"/>
              <w:bottom w:val="single" w:sz="4" w:space="0" w:color="auto"/>
              <w:right w:val="single" w:sz="4" w:space="0" w:color="auto"/>
            </w:tcBorders>
            <w:shd w:val="clear" w:color="auto" w:fill="auto"/>
            <w:vAlign w:val="center"/>
            <w:hideMark/>
          </w:tcPr>
          <w:p w14:paraId="7773C5F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11,1 </w:t>
            </w:r>
          </w:p>
        </w:tc>
        <w:tc>
          <w:tcPr>
            <w:tcW w:w="780" w:type="dxa"/>
            <w:tcBorders>
              <w:top w:val="nil"/>
              <w:left w:val="nil"/>
              <w:bottom w:val="single" w:sz="4" w:space="0" w:color="auto"/>
              <w:right w:val="double" w:sz="6" w:space="0" w:color="auto"/>
            </w:tcBorders>
            <w:shd w:val="clear" w:color="auto" w:fill="auto"/>
            <w:vAlign w:val="center"/>
            <w:hideMark/>
          </w:tcPr>
          <w:p w14:paraId="2F7EABA3"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 </w:t>
            </w:r>
          </w:p>
        </w:tc>
      </w:tr>
      <w:tr w:rsidR="00923B09" w:rsidRPr="00923B09" w14:paraId="5B7F522B"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62DA0423"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поступивших от государственной корпорации - Фонда содействия реформированию жилищно-коммунального хозяйства</w:t>
            </w:r>
          </w:p>
        </w:tc>
        <w:tc>
          <w:tcPr>
            <w:tcW w:w="957" w:type="dxa"/>
            <w:tcBorders>
              <w:top w:val="nil"/>
              <w:left w:val="nil"/>
              <w:bottom w:val="single" w:sz="4" w:space="0" w:color="auto"/>
              <w:right w:val="single" w:sz="4" w:space="0" w:color="auto"/>
            </w:tcBorders>
            <w:shd w:val="clear" w:color="auto" w:fill="auto"/>
            <w:vAlign w:val="center"/>
            <w:hideMark/>
          </w:tcPr>
          <w:p w14:paraId="60DD9D7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724,9 </w:t>
            </w:r>
          </w:p>
        </w:tc>
        <w:tc>
          <w:tcPr>
            <w:tcW w:w="957" w:type="dxa"/>
            <w:tcBorders>
              <w:top w:val="nil"/>
              <w:left w:val="nil"/>
              <w:bottom w:val="single" w:sz="4" w:space="0" w:color="auto"/>
              <w:right w:val="single" w:sz="4" w:space="0" w:color="auto"/>
            </w:tcBorders>
            <w:shd w:val="clear" w:color="auto" w:fill="auto"/>
            <w:vAlign w:val="center"/>
            <w:hideMark/>
          </w:tcPr>
          <w:p w14:paraId="30EF980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3 896,3 </w:t>
            </w:r>
          </w:p>
        </w:tc>
        <w:tc>
          <w:tcPr>
            <w:tcW w:w="991" w:type="dxa"/>
            <w:tcBorders>
              <w:top w:val="nil"/>
              <w:left w:val="nil"/>
              <w:bottom w:val="single" w:sz="4" w:space="0" w:color="auto"/>
              <w:right w:val="single" w:sz="4" w:space="0" w:color="auto"/>
            </w:tcBorders>
            <w:shd w:val="clear" w:color="auto" w:fill="auto"/>
            <w:vAlign w:val="center"/>
            <w:hideMark/>
          </w:tcPr>
          <w:p w14:paraId="72A839A7"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3 171,5 </w:t>
            </w:r>
          </w:p>
        </w:tc>
        <w:tc>
          <w:tcPr>
            <w:tcW w:w="780" w:type="dxa"/>
            <w:tcBorders>
              <w:top w:val="nil"/>
              <w:left w:val="nil"/>
              <w:bottom w:val="single" w:sz="4" w:space="0" w:color="auto"/>
              <w:right w:val="double" w:sz="6" w:space="0" w:color="auto"/>
            </w:tcBorders>
            <w:shd w:val="clear" w:color="auto" w:fill="auto"/>
            <w:vAlign w:val="center"/>
            <w:hideMark/>
          </w:tcPr>
          <w:p w14:paraId="3AB8B833"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5,4 раза</w:t>
            </w:r>
          </w:p>
        </w:tc>
      </w:tr>
      <w:tr w:rsidR="00923B09" w:rsidRPr="00923B09" w14:paraId="6BBDAEA5"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3E802D10"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средств бюджетов субъектов РФ</w:t>
            </w:r>
          </w:p>
        </w:tc>
        <w:tc>
          <w:tcPr>
            <w:tcW w:w="957" w:type="dxa"/>
            <w:tcBorders>
              <w:top w:val="nil"/>
              <w:left w:val="nil"/>
              <w:bottom w:val="single" w:sz="4" w:space="0" w:color="auto"/>
              <w:right w:val="single" w:sz="4" w:space="0" w:color="auto"/>
            </w:tcBorders>
            <w:shd w:val="clear" w:color="auto" w:fill="auto"/>
            <w:vAlign w:val="center"/>
            <w:hideMark/>
          </w:tcPr>
          <w:p w14:paraId="564D98CD"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14,5 </w:t>
            </w:r>
          </w:p>
        </w:tc>
        <w:tc>
          <w:tcPr>
            <w:tcW w:w="957" w:type="dxa"/>
            <w:tcBorders>
              <w:top w:val="nil"/>
              <w:left w:val="nil"/>
              <w:bottom w:val="single" w:sz="4" w:space="0" w:color="auto"/>
              <w:right w:val="single" w:sz="4" w:space="0" w:color="auto"/>
            </w:tcBorders>
            <w:shd w:val="clear" w:color="auto" w:fill="auto"/>
            <w:vAlign w:val="center"/>
            <w:hideMark/>
          </w:tcPr>
          <w:p w14:paraId="79EBD014"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241,3 </w:t>
            </w:r>
          </w:p>
        </w:tc>
        <w:tc>
          <w:tcPr>
            <w:tcW w:w="991" w:type="dxa"/>
            <w:tcBorders>
              <w:top w:val="nil"/>
              <w:left w:val="nil"/>
              <w:bottom w:val="single" w:sz="4" w:space="0" w:color="auto"/>
              <w:right w:val="single" w:sz="4" w:space="0" w:color="auto"/>
            </w:tcBorders>
            <w:shd w:val="clear" w:color="auto" w:fill="auto"/>
            <w:vAlign w:val="center"/>
            <w:hideMark/>
          </w:tcPr>
          <w:p w14:paraId="669A86C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226,8 </w:t>
            </w:r>
          </w:p>
        </w:tc>
        <w:tc>
          <w:tcPr>
            <w:tcW w:w="780" w:type="dxa"/>
            <w:tcBorders>
              <w:top w:val="nil"/>
              <w:left w:val="nil"/>
              <w:bottom w:val="single" w:sz="4" w:space="0" w:color="auto"/>
              <w:right w:val="double" w:sz="6" w:space="0" w:color="auto"/>
            </w:tcBorders>
            <w:shd w:val="clear" w:color="auto" w:fill="auto"/>
            <w:vAlign w:val="center"/>
            <w:hideMark/>
          </w:tcPr>
          <w:p w14:paraId="51314F57" w14:textId="77777777" w:rsidR="00106F0F" w:rsidRPr="00923B09" w:rsidRDefault="00106F0F" w:rsidP="00B67E94">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19,6 раза</w:t>
            </w:r>
          </w:p>
        </w:tc>
      </w:tr>
      <w:tr w:rsidR="00923B09" w:rsidRPr="00923B09" w14:paraId="1055DEC0" w14:textId="77777777" w:rsidTr="0053598D">
        <w:trPr>
          <w:trHeight w:val="60"/>
        </w:trPr>
        <w:tc>
          <w:tcPr>
            <w:tcW w:w="5562" w:type="dxa"/>
            <w:tcBorders>
              <w:top w:val="nil"/>
              <w:left w:val="double" w:sz="6" w:space="0" w:color="auto"/>
              <w:bottom w:val="single" w:sz="4" w:space="0" w:color="auto"/>
              <w:right w:val="single" w:sz="4" w:space="0" w:color="auto"/>
            </w:tcBorders>
            <w:shd w:val="clear" w:color="auto" w:fill="auto"/>
            <w:vAlign w:val="center"/>
            <w:hideMark/>
          </w:tcPr>
          <w:p w14:paraId="66E1DB50"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Строительство и реконструкция объектов капитального строительства государственной собственности Архангельской области (дорожный фонд Архангельской области)</w:t>
            </w:r>
          </w:p>
        </w:tc>
        <w:tc>
          <w:tcPr>
            <w:tcW w:w="957" w:type="dxa"/>
            <w:tcBorders>
              <w:top w:val="nil"/>
              <w:left w:val="nil"/>
              <w:bottom w:val="single" w:sz="4" w:space="0" w:color="auto"/>
              <w:right w:val="single" w:sz="4" w:space="0" w:color="auto"/>
            </w:tcBorders>
            <w:shd w:val="clear" w:color="auto" w:fill="auto"/>
            <w:vAlign w:val="center"/>
          </w:tcPr>
          <w:p w14:paraId="01A77125"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0,0</w:t>
            </w:r>
          </w:p>
        </w:tc>
        <w:tc>
          <w:tcPr>
            <w:tcW w:w="957" w:type="dxa"/>
            <w:tcBorders>
              <w:top w:val="nil"/>
              <w:left w:val="nil"/>
              <w:bottom w:val="single" w:sz="4" w:space="0" w:color="auto"/>
              <w:right w:val="single" w:sz="4" w:space="0" w:color="auto"/>
            </w:tcBorders>
            <w:shd w:val="clear" w:color="auto" w:fill="auto"/>
            <w:vAlign w:val="center"/>
            <w:hideMark/>
          </w:tcPr>
          <w:p w14:paraId="0FAC4D32"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153,7 </w:t>
            </w:r>
          </w:p>
        </w:tc>
        <w:tc>
          <w:tcPr>
            <w:tcW w:w="991" w:type="dxa"/>
            <w:tcBorders>
              <w:top w:val="nil"/>
              <w:left w:val="nil"/>
              <w:bottom w:val="single" w:sz="4" w:space="0" w:color="auto"/>
              <w:right w:val="single" w:sz="4" w:space="0" w:color="auto"/>
            </w:tcBorders>
            <w:shd w:val="clear" w:color="auto" w:fill="auto"/>
            <w:vAlign w:val="center"/>
            <w:hideMark/>
          </w:tcPr>
          <w:p w14:paraId="601A25D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153,7 </w:t>
            </w:r>
          </w:p>
        </w:tc>
        <w:tc>
          <w:tcPr>
            <w:tcW w:w="780" w:type="dxa"/>
            <w:tcBorders>
              <w:top w:val="nil"/>
              <w:left w:val="nil"/>
              <w:bottom w:val="single" w:sz="4" w:space="0" w:color="auto"/>
              <w:right w:val="double" w:sz="6" w:space="0" w:color="auto"/>
            </w:tcBorders>
            <w:shd w:val="clear" w:color="auto" w:fill="auto"/>
            <w:vAlign w:val="center"/>
          </w:tcPr>
          <w:p w14:paraId="662ABB07" w14:textId="20546ED6" w:rsidR="00106F0F" w:rsidRPr="00923B09" w:rsidRDefault="003E3541" w:rsidP="003E3541">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w:t>
            </w:r>
          </w:p>
        </w:tc>
      </w:tr>
      <w:tr w:rsidR="00106F0F" w:rsidRPr="00923B09" w14:paraId="7CE6BC03" w14:textId="77777777" w:rsidTr="0053598D">
        <w:trPr>
          <w:trHeight w:val="60"/>
        </w:trPr>
        <w:tc>
          <w:tcPr>
            <w:tcW w:w="5562" w:type="dxa"/>
            <w:tcBorders>
              <w:top w:val="nil"/>
              <w:left w:val="double" w:sz="6" w:space="0" w:color="auto"/>
              <w:bottom w:val="double" w:sz="6" w:space="0" w:color="auto"/>
              <w:right w:val="single" w:sz="4" w:space="0" w:color="auto"/>
            </w:tcBorders>
            <w:shd w:val="clear" w:color="auto" w:fill="auto"/>
            <w:vAlign w:val="center"/>
            <w:hideMark/>
          </w:tcPr>
          <w:p w14:paraId="494F321C" w14:textId="77777777" w:rsidR="00106F0F" w:rsidRPr="00923B09" w:rsidRDefault="00106F0F" w:rsidP="00B67E94">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Обеспечение мер социальной поддержки многодетных семей в денежной форме</w:t>
            </w:r>
          </w:p>
        </w:tc>
        <w:tc>
          <w:tcPr>
            <w:tcW w:w="957" w:type="dxa"/>
            <w:tcBorders>
              <w:top w:val="nil"/>
              <w:left w:val="nil"/>
              <w:bottom w:val="double" w:sz="6" w:space="0" w:color="auto"/>
              <w:right w:val="single" w:sz="4" w:space="0" w:color="auto"/>
            </w:tcBorders>
            <w:shd w:val="clear" w:color="auto" w:fill="auto"/>
            <w:vAlign w:val="center"/>
            <w:hideMark/>
          </w:tcPr>
          <w:p w14:paraId="7E422526"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167,8 </w:t>
            </w:r>
          </w:p>
        </w:tc>
        <w:tc>
          <w:tcPr>
            <w:tcW w:w="957" w:type="dxa"/>
            <w:tcBorders>
              <w:top w:val="nil"/>
              <w:left w:val="nil"/>
              <w:bottom w:val="double" w:sz="6" w:space="0" w:color="auto"/>
              <w:right w:val="single" w:sz="4" w:space="0" w:color="auto"/>
            </w:tcBorders>
            <w:shd w:val="clear" w:color="auto" w:fill="auto"/>
            <w:vAlign w:val="center"/>
            <w:hideMark/>
          </w:tcPr>
          <w:p w14:paraId="4A981FDC"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174,2 </w:t>
            </w:r>
          </w:p>
        </w:tc>
        <w:tc>
          <w:tcPr>
            <w:tcW w:w="991" w:type="dxa"/>
            <w:tcBorders>
              <w:top w:val="nil"/>
              <w:left w:val="nil"/>
              <w:bottom w:val="double" w:sz="6" w:space="0" w:color="auto"/>
              <w:right w:val="single" w:sz="4" w:space="0" w:color="auto"/>
            </w:tcBorders>
            <w:shd w:val="clear" w:color="auto" w:fill="auto"/>
            <w:vAlign w:val="center"/>
            <w:hideMark/>
          </w:tcPr>
          <w:p w14:paraId="490B1AE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6,4 </w:t>
            </w:r>
          </w:p>
        </w:tc>
        <w:tc>
          <w:tcPr>
            <w:tcW w:w="780" w:type="dxa"/>
            <w:tcBorders>
              <w:top w:val="nil"/>
              <w:left w:val="nil"/>
              <w:bottom w:val="double" w:sz="6" w:space="0" w:color="auto"/>
              <w:right w:val="double" w:sz="6" w:space="0" w:color="auto"/>
            </w:tcBorders>
            <w:shd w:val="clear" w:color="auto" w:fill="auto"/>
            <w:vAlign w:val="center"/>
            <w:hideMark/>
          </w:tcPr>
          <w:p w14:paraId="4A1403E8" w14:textId="77777777" w:rsidR="00106F0F" w:rsidRPr="00923B09" w:rsidRDefault="00106F0F" w:rsidP="00B67E94">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3,8 </w:t>
            </w:r>
          </w:p>
        </w:tc>
      </w:tr>
    </w:tbl>
    <w:p w14:paraId="3AC7AC09" w14:textId="77777777" w:rsidR="00106F0F" w:rsidRPr="00923B09" w:rsidRDefault="00106F0F" w:rsidP="00106F0F">
      <w:pPr>
        <w:spacing w:after="0" w:line="240" w:lineRule="auto"/>
        <w:ind w:firstLine="709"/>
        <w:jc w:val="both"/>
        <w:rPr>
          <w:rFonts w:ascii="Times New Roman" w:hAnsi="Times New Roman"/>
          <w:sz w:val="16"/>
          <w:szCs w:val="16"/>
        </w:rPr>
      </w:pPr>
    </w:p>
    <w:p w14:paraId="191FB34F" w14:textId="77777777" w:rsidR="00106F0F" w:rsidRPr="00923B09" w:rsidRDefault="00106F0F" w:rsidP="009C2B9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Наибольший рост расходов на реализацию национальных проектов РФ за 6 месяцев 2022 года по отношению к расходам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2021 года наблюдается по расходам на:</w:t>
      </w:r>
    </w:p>
    <w:p w14:paraId="702E8F99" w14:textId="77777777" w:rsidR="00106F0F" w:rsidRPr="00923B09" w:rsidRDefault="00106F0F" w:rsidP="00F645C7">
      <w:pPr>
        <w:pStyle w:val="a8"/>
        <w:numPr>
          <w:ilvl w:val="0"/>
          <w:numId w:val="11"/>
        </w:numPr>
        <w:ind w:left="0" w:firstLine="709"/>
        <w:jc w:val="both"/>
        <w:rPr>
          <w:rFonts w:eastAsia="Calibri"/>
          <w:sz w:val="28"/>
          <w:szCs w:val="28"/>
        </w:rPr>
      </w:pPr>
      <w:r w:rsidRPr="00923B09">
        <w:rPr>
          <w:rFonts w:eastAsia="Calibri"/>
          <w:sz w:val="28"/>
          <w:szCs w:val="28"/>
        </w:rPr>
        <w:t>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 за счет Фонда ЖКХ и областного бюджета, которые увеличились на 3 398,3 млн.руб. (в 5,6 раз);</w:t>
      </w:r>
    </w:p>
    <w:p w14:paraId="4547DFBC" w14:textId="77777777" w:rsidR="00106F0F" w:rsidRPr="00923B09" w:rsidRDefault="00106F0F" w:rsidP="00F645C7">
      <w:pPr>
        <w:pStyle w:val="a8"/>
        <w:numPr>
          <w:ilvl w:val="0"/>
          <w:numId w:val="11"/>
        </w:numPr>
        <w:ind w:left="0" w:firstLine="709"/>
        <w:jc w:val="both"/>
        <w:rPr>
          <w:rFonts w:eastAsia="Calibri"/>
          <w:sz w:val="28"/>
          <w:szCs w:val="28"/>
        </w:rPr>
      </w:pPr>
      <w:r w:rsidRPr="00923B09">
        <w:rPr>
          <w:rFonts w:eastAsia="Calibri"/>
          <w:sz w:val="28"/>
          <w:szCs w:val="28"/>
        </w:rPr>
        <w:t>новое строительство или реконструкция детских больниц (корпусов), которые увеличились на 569,9 млн.руб. (в 2,8 раза).</w:t>
      </w:r>
    </w:p>
    <w:p w14:paraId="715F1293" w14:textId="7D26315A" w:rsidR="00106F0F" w:rsidRPr="00923B09" w:rsidRDefault="006B1E57" w:rsidP="006B1E57">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результатам проведенного анализа</w:t>
      </w:r>
      <w:r w:rsidR="00106F0F" w:rsidRPr="00923B09">
        <w:rPr>
          <w:rFonts w:ascii="Times New Roman" w:hAnsi="Times New Roman"/>
          <w:sz w:val="28"/>
          <w:szCs w:val="28"/>
        </w:rPr>
        <w:t xml:space="preserve"> контрольно-счетная палата полагает необходимым отметить, что приведенные в отдельных отчетах о ходе реализации региональных проектов сведения о принятых мерах </w:t>
      </w:r>
      <w:r w:rsidRPr="00923B09">
        <w:rPr>
          <w:rFonts w:ascii="Times New Roman" w:hAnsi="Times New Roman"/>
          <w:sz w:val="28"/>
          <w:szCs w:val="28"/>
        </w:rPr>
        <w:t xml:space="preserve">по сокращению и минимизации рисков невыполнения их показателей, </w:t>
      </w:r>
      <w:r w:rsidR="00106F0F" w:rsidRPr="00923B09">
        <w:rPr>
          <w:rFonts w:ascii="Times New Roman" w:hAnsi="Times New Roman"/>
          <w:sz w:val="28"/>
          <w:szCs w:val="28"/>
        </w:rPr>
        <w:t xml:space="preserve">непосредственно не влекут за собой какие-либо системные улучшения, позволяющие исключить или минимизировать </w:t>
      </w:r>
      <w:r w:rsidR="00CE5A27" w:rsidRPr="00923B09">
        <w:rPr>
          <w:rFonts w:ascii="Times New Roman" w:hAnsi="Times New Roman"/>
          <w:sz w:val="28"/>
          <w:szCs w:val="28"/>
        </w:rPr>
        <w:t xml:space="preserve">указанные </w:t>
      </w:r>
      <w:r w:rsidR="00106F0F" w:rsidRPr="00923B09">
        <w:rPr>
          <w:rFonts w:ascii="Times New Roman" w:hAnsi="Times New Roman"/>
          <w:sz w:val="28"/>
          <w:szCs w:val="28"/>
        </w:rPr>
        <w:t>риски.</w:t>
      </w:r>
    </w:p>
    <w:p w14:paraId="030469FB" w14:textId="3F361483" w:rsidR="00F41430" w:rsidRPr="00923B09" w:rsidRDefault="00F41430" w:rsidP="00F41430">
      <w:pPr>
        <w:spacing w:after="0" w:line="240" w:lineRule="auto"/>
        <w:jc w:val="center"/>
        <w:rPr>
          <w:rFonts w:ascii="Times New Roman" w:hAnsi="Times New Roman"/>
          <w:sz w:val="28"/>
          <w:szCs w:val="28"/>
        </w:rPr>
      </w:pPr>
      <w:r w:rsidRPr="00923B09">
        <w:rPr>
          <w:rFonts w:ascii="Times New Roman" w:hAnsi="Times New Roman"/>
          <w:sz w:val="28"/>
          <w:szCs w:val="28"/>
        </w:rPr>
        <w:t>* * *</w:t>
      </w:r>
    </w:p>
    <w:p w14:paraId="7DED0187" w14:textId="2929B941" w:rsidR="00F41430" w:rsidRPr="00923B09" w:rsidRDefault="00F41430" w:rsidP="00FE180B">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Справочно:</w:t>
      </w:r>
    </w:p>
    <w:p w14:paraId="0C047249" w14:textId="414B849F" w:rsidR="00F41430" w:rsidRPr="00923B09" w:rsidRDefault="00F41430" w:rsidP="00651766">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отчетам об исполнении бюджета (ф. 0503117-НП) муниципальных образований, по состоянию на 30.06.202</w:t>
      </w:r>
      <w:r w:rsidR="00651766" w:rsidRPr="00923B09">
        <w:rPr>
          <w:rFonts w:ascii="Times New Roman" w:hAnsi="Times New Roman"/>
          <w:sz w:val="28"/>
          <w:szCs w:val="28"/>
        </w:rPr>
        <w:t>2</w:t>
      </w:r>
      <w:r w:rsidRPr="00923B09">
        <w:rPr>
          <w:rFonts w:ascii="Times New Roman" w:hAnsi="Times New Roman"/>
          <w:sz w:val="28"/>
          <w:szCs w:val="28"/>
        </w:rPr>
        <w:t xml:space="preserve"> бюджетные </w:t>
      </w:r>
      <w:r w:rsidR="00651766" w:rsidRPr="00923B09">
        <w:rPr>
          <w:rFonts w:ascii="Times New Roman" w:hAnsi="Times New Roman"/>
          <w:sz w:val="28"/>
          <w:szCs w:val="28"/>
        </w:rPr>
        <w:t>ассигнования</w:t>
      </w:r>
      <w:r w:rsidRPr="00923B09">
        <w:rPr>
          <w:rFonts w:ascii="Times New Roman" w:hAnsi="Times New Roman"/>
          <w:sz w:val="28"/>
          <w:szCs w:val="28"/>
        </w:rPr>
        <w:t xml:space="preserve"> муниципальных образований Архангельской области на реализацию </w:t>
      </w:r>
      <w:r w:rsidR="008F147D" w:rsidRPr="00923B09">
        <w:rPr>
          <w:rFonts w:ascii="Times New Roman" w:hAnsi="Times New Roman"/>
          <w:sz w:val="28"/>
          <w:szCs w:val="28"/>
        </w:rPr>
        <w:t>6</w:t>
      </w:r>
      <w:r w:rsidRPr="00923B09">
        <w:rPr>
          <w:rFonts w:ascii="Times New Roman" w:hAnsi="Times New Roman"/>
          <w:sz w:val="28"/>
          <w:szCs w:val="28"/>
        </w:rPr>
        <w:t xml:space="preserve"> национальных проектов, в составе которых 1</w:t>
      </w:r>
      <w:r w:rsidR="008F147D" w:rsidRPr="00923B09">
        <w:rPr>
          <w:rFonts w:ascii="Times New Roman" w:hAnsi="Times New Roman"/>
          <w:sz w:val="28"/>
          <w:szCs w:val="28"/>
        </w:rPr>
        <w:t>5</w:t>
      </w:r>
      <w:r w:rsidRPr="00923B09">
        <w:rPr>
          <w:rFonts w:ascii="Times New Roman" w:hAnsi="Times New Roman"/>
          <w:sz w:val="28"/>
          <w:szCs w:val="28"/>
        </w:rPr>
        <w:t xml:space="preserve"> региональных проектов, утверждены в сумме </w:t>
      </w:r>
      <w:r w:rsidR="008F147D" w:rsidRPr="00923B09">
        <w:rPr>
          <w:rFonts w:ascii="Times New Roman" w:hAnsi="Times New Roman"/>
          <w:sz w:val="28"/>
          <w:szCs w:val="28"/>
        </w:rPr>
        <w:t>7 422,5</w:t>
      </w:r>
      <w:r w:rsidRPr="00923B09">
        <w:rPr>
          <w:rFonts w:ascii="Times New Roman" w:hAnsi="Times New Roman"/>
          <w:sz w:val="28"/>
          <w:szCs w:val="28"/>
        </w:rPr>
        <w:t xml:space="preserve"> млн.руб. (за исключением внутренних оборотов между бюджетами).</w:t>
      </w:r>
    </w:p>
    <w:p w14:paraId="21A1071B" w14:textId="24C7FB75" w:rsidR="00F41430" w:rsidRPr="00923B09" w:rsidRDefault="00F41430" w:rsidP="008F147D">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За отчетный период расходы муниципальных бюджетов на реализацию НП РФ составили </w:t>
      </w:r>
      <w:r w:rsidR="008F147D" w:rsidRPr="00923B09">
        <w:rPr>
          <w:rFonts w:ascii="Times New Roman" w:hAnsi="Times New Roman"/>
          <w:sz w:val="28"/>
          <w:szCs w:val="28"/>
        </w:rPr>
        <w:t>2 778,7</w:t>
      </w:r>
      <w:r w:rsidRPr="00923B09">
        <w:rPr>
          <w:rFonts w:ascii="Times New Roman" w:hAnsi="Times New Roman"/>
          <w:sz w:val="28"/>
          <w:szCs w:val="28"/>
        </w:rPr>
        <w:t xml:space="preserve"> млн.руб. или на </w:t>
      </w:r>
      <w:r w:rsidR="008F147D" w:rsidRPr="00923B09">
        <w:rPr>
          <w:rFonts w:ascii="Times New Roman" w:hAnsi="Times New Roman"/>
          <w:sz w:val="28"/>
          <w:szCs w:val="28"/>
        </w:rPr>
        <w:t>37,4</w:t>
      </w:r>
      <w:r w:rsidRPr="00923B09">
        <w:rPr>
          <w:rFonts w:ascii="Times New Roman" w:hAnsi="Times New Roman"/>
          <w:sz w:val="28"/>
          <w:szCs w:val="28"/>
        </w:rPr>
        <w:t> % к утвержденным бюджетным ассигнованиям.</w:t>
      </w:r>
    </w:p>
    <w:p w14:paraId="399A4D35" w14:textId="39E29D2E" w:rsidR="00F41430" w:rsidRPr="00923B09" w:rsidRDefault="00F41430" w:rsidP="00025917">
      <w:pPr>
        <w:spacing w:after="0" w:line="240" w:lineRule="auto"/>
        <w:ind w:firstLine="709"/>
        <w:jc w:val="both"/>
        <w:rPr>
          <w:rFonts w:ascii="Times New Roman" w:hAnsi="Times New Roman"/>
          <w:sz w:val="28"/>
          <w:szCs w:val="28"/>
        </w:rPr>
      </w:pPr>
      <w:r w:rsidRPr="00923B09">
        <w:rPr>
          <w:rFonts w:ascii="Times New Roman" w:hAnsi="Times New Roman"/>
          <w:sz w:val="28"/>
          <w:szCs w:val="28"/>
        </w:rPr>
        <w:t>Бюджетные ассигнования на реализацию НП РФ предусмотрены в бюджетах 1</w:t>
      </w:r>
      <w:r w:rsidR="00025917" w:rsidRPr="00923B09">
        <w:rPr>
          <w:rFonts w:ascii="Times New Roman" w:hAnsi="Times New Roman"/>
          <w:sz w:val="28"/>
          <w:szCs w:val="28"/>
        </w:rPr>
        <w:t>4</w:t>
      </w:r>
      <w:r w:rsidRPr="00923B09">
        <w:rPr>
          <w:rFonts w:ascii="Times New Roman" w:hAnsi="Times New Roman"/>
          <w:sz w:val="28"/>
          <w:szCs w:val="28"/>
        </w:rPr>
        <w:t xml:space="preserve"> муниципальных районов, </w:t>
      </w:r>
      <w:r w:rsidR="00025917" w:rsidRPr="00923B09">
        <w:rPr>
          <w:rFonts w:ascii="Times New Roman" w:hAnsi="Times New Roman"/>
          <w:sz w:val="28"/>
          <w:szCs w:val="28"/>
        </w:rPr>
        <w:t>5</w:t>
      </w:r>
      <w:r w:rsidRPr="00923B09">
        <w:rPr>
          <w:rFonts w:ascii="Times New Roman" w:hAnsi="Times New Roman"/>
          <w:sz w:val="28"/>
          <w:szCs w:val="28"/>
        </w:rPr>
        <w:t xml:space="preserve"> муниципальных округов и 6 городских округов. Городской округ «Новая Земля» в реализации национальных проектов </w:t>
      </w:r>
      <w:r w:rsidR="00FE180B" w:rsidRPr="00923B09">
        <w:rPr>
          <w:rFonts w:ascii="Times New Roman" w:hAnsi="Times New Roman"/>
          <w:sz w:val="28"/>
          <w:szCs w:val="28"/>
        </w:rPr>
        <w:t xml:space="preserve">в отчетном периоде </w:t>
      </w:r>
      <w:r w:rsidRPr="00923B09">
        <w:rPr>
          <w:rFonts w:ascii="Times New Roman" w:hAnsi="Times New Roman"/>
          <w:sz w:val="28"/>
          <w:szCs w:val="28"/>
        </w:rPr>
        <w:t>финансового участия не принимает.</w:t>
      </w:r>
    </w:p>
    <w:p w14:paraId="6F90BF25" w14:textId="54098206" w:rsidR="00F41430" w:rsidRPr="00923B09" w:rsidRDefault="00F41430" w:rsidP="00FE180B">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Сведения о расходах бюджетов муниципальных образований на реализацию приоритетных национальных проектов (за исключением внутренних оборотов между бюджетами) представлены в таблице </w:t>
      </w:r>
      <w:r w:rsidR="00546D93" w:rsidRPr="00923B09">
        <w:rPr>
          <w:rFonts w:ascii="Times New Roman" w:hAnsi="Times New Roman"/>
          <w:sz w:val="28"/>
          <w:szCs w:val="28"/>
        </w:rPr>
        <w:t>52</w:t>
      </w:r>
      <w:r w:rsidRPr="00923B09">
        <w:rPr>
          <w:rFonts w:ascii="Times New Roman" w:hAnsi="Times New Roman"/>
          <w:sz w:val="28"/>
          <w:szCs w:val="28"/>
        </w:rPr>
        <w:t xml:space="preserve"> </w:t>
      </w:r>
      <w:r w:rsidR="00FE180B" w:rsidRPr="00923B09">
        <w:rPr>
          <w:rFonts w:ascii="Times New Roman" w:hAnsi="Times New Roman"/>
          <w:sz w:val="28"/>
          <w:szCs w:val="28"/>
        </w:rPr>
        <w:t>и</w:t>
      </w:r>
      <w:r w:rsidRPr="00923B09">
        <w:rPr>
          <w:rFonts w:ascii="Times New Roman" w:hAnsi="Times New Roman"/>
          <w:sz w:val="28"/>
          <w:szCs w:val="28"/>
        </w:rPr>
        <w:t xml:space="preserve"> на рисунк</w:t>
      </w:r>
      <w:r w:rsidR="00FE180B" w:rsidRPr="00923B09">
        <w:rPr>
          <w:rFonts w:ascii="Times New Roman" w:hAnsi="Times New Roman"/>
          <w:sz w:val="28"/>
          <w:szCs w:val="28"/>
        </w:rPr>
        <w:t>е</w:t>
      </w:r>
      <w:r w:rsidRPr="00923B09">
        <w:rPr>
          <w:rFonts w:ascii="Times New Roman" w:hAnsi="Times New Roman"/>
          <w:sz w:val="28"/>
          <w:szCs w:val="28"/>
        </w:rPr>
        <w:t xml:space="preserve"> </w:t>
      </w:r>
      <w:r w:rsidR="00546D93" w:rsidRPr="00923B09">
        <w:rPr>
          <w:rFonts w:ascii="Times New Roman" w:hAnsi="Times New Roman"/>
          <w:sz w:val="28"/>
          <w:szCs w:val="28"/>
        </w:rPr>
        <w:t>24</w:t>
      </w:r>
      <w:r w:rsidRPr="00923B09">
        <w:rPr>
          <w:rFonts w:ascii="Times New Roman" w:hAnsi="Times New Roman"/>
          <w:sz w:val="28"/>
          <w:szCs w:val="28"/>
        </w:rPr>
        <w:t>.</w:t>
      </w:r>
    </w:p>
    <w:p w14:paraId="1F01E6EE" w14:textId="77777777" w:rsidR="00F41430" w:rsidRPr="00923B09" w:rsidRDefault="00F41430" w:rsidP="00F41430">
      <w:pPr>
        <w:spacing w:after="0" w:line="240" w:lineRule="auto"/>
        <w:ind w:firstLine="851"/>
        <w:jc w:val="both"/>
        <w:rPr>
          <w:rFonts w:ascii="Times New Roman" w:hAnsi="Times New Roman"/>
          <w:sz w:val="16"/>
          <w:szCs w:val="16"/>
        </w:rPr>
      </w:pPr>
    </w:p>
    <w:p w14:paraId="2704EEF0" w14:textId="2AC4ABE6" w:rsidR="00F41430" w:rsidRPr="00923B09" w:rsidRDefault="00F41430" w:rsidP="00F41430">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noProof/>
          <w:sz w:val="24"/>
          <w:szCs w:val="24"/>
        </w:rPr>
        <w:fldChar w:fldCharType="begin"/>
      </w:r>
      <w:r w:rsidRPr="00923B09">
        <w:rPr>
          <w:rFonts w:ascii="Times New Roman" w:hAnsi="Times New Roman"/>
          <w:b w:val="0"/>
          <w:noProof/>
          <w:sz w:val="24"/>
          <w:szCs w:val="24"/>
        </w:rPr>
        <w:instrText xml:space="preserve"> SEQ Таблица \* ARABIC </w:instrText>
      </w:r>
      <w:r w:rsidRPr="00923B09">
        <w:rPr>
          <w:rFonts w:ascii="Times New Roman" w:hAnsi="Times New Roman"/>
          <w:b w:val="0"/>
          <w:noProof/>
          <w:sz w:val="24"/>
          <w:szCs w:val="24"/>
        </w:rPr>
        <w:fldChar w:fldCharType="separate"/>
      </w:r>
      <w:r w:rsidR="001220A3" w:rsidRPr="00923B09">
        <w:rPr>
          <w:rFonts w:ascii="Times New Roman" w:hAnsi="Times New Roman"/>
          <w:b w:val="0"/>
          <w:noProof/>
          <w:sz w:val="24"/>
          <w:szCs w:val="24"/>
        </w:rPr>
        <w:t>52</w:t>
      </w:r>
      <w:r w:rsidRPr="00923B09">
        <w:rPr>
          <w:rFonts w:ascii="Times New Roman" w:hAnsi="Times New Roman"/>
          <w:b w:val="0"/>
          <w:noProof/>
          <w:sz w:val="24"/>
          <w:szCs w:val="24"/>
        </w:rPr>
        <w:fldChar w:fldCharType="end"/>
      </w:r>
      <w:r w:rsidRPr="00923B09">
        <w:rPr>
          <w:rFonts w:ascii="Times New Roman" w:hAnsi="Times New Roman"/>
          <w:b w:val="0"/>
          <w:sz w:val="24"/>
          <w:szCs w:val="24"/>
        </w:rPr>
        <w:t xml:space="preserve">. Расходы </w:t>
      </w:r>
      <w:r w:rsidR="00120FE7" w:rsidRPr="00923B09">
        <w:rPr>
          <w:rFonts w:ascii="Times New Roman" w:hAnsi="Times New Roman"/>
          <w:b w:val="0"/>
          <w:sz w:val="24"/>
          <w:szCs w:val="24"/>
        </w:rPr>
        <w:t xml:space="preserve">бюджетов </w:t>
      </w:r>
      <w:r w:rsidRPr="00923B09">
        <w:rPr>
          <w:rFonts w:ascii="Times New Roman" w:hAnsi="Times New Roman"/>
          <w:b w:val="0"/>
          <w:sz w:val="24"/>
          <w:szCs w:val="24"/>
        </w:rPr>
        <w:t xml:space="preserve">муниципальных </w:t>
      </w:r>
      <w:r w:rsidR="00120FE7" w:rsidRPr="00923B09">
        <w:rPr>
          <w:rFonts w:ascii="Times New Roman" w:hAnsi="Times New Roman"/>
          <w:b w:val="0"/>
          <w:sz w:val="24"/>
          <w:szCs w:val="24"/>
        </w:rPr>
        <w:t>образований Архангельской области</w:t>
      </w:r>
      <w:r w:rsidRPr="00923B09">
        <w:rPr>
          <w:rFonts w:ascii="Times New Roman" w:hAnsi="Times New Roman"/>
          <w:b w:val="0"/>
          <w:sz w:val="24"/>
          <w:szCs w:val="24"/>
        </w:rPr>
        <w:t xml:space="preserve"> за </w:t>
      </w:r>
      <w:r w:rsidRPr="00923B09">
        <w:rPr>
          <w:rFonts w:ascii="Times New Roman" w:hAnsi="Times New Roman"/>
          <w:b w:val="0"/>
          <w:sz w:val="24"/>
          <w:szCs w:val="24"/>
          <w:lang w:val="en-US"/>
        </w:rPr>
        <w:t>I</w:t>
      </w:r>
      <w:r w:rsidRPr="00923B09">
        <w:rPr>
          <w:rFonts w:ascii="Times New Roman" w:hAnsi="Times New Roman"/>
          <w:b w:val="0"/>
          <w:sz w:val="24"/>
          <w:szCs w:val="24"/>
        </w:rPr>
        <w:t xml:space="preserve"> полугодие 202</w:t>
      </w:r>
      <w:r w:rsidR="00120FE7" w:rsidRPr="00923B09">
        <w:rPr>
          <w:rFonts w:ascii="Times New Roman" w:hAnsi="Times New Roman"/>
          <w:b w:val="0"/>
          <w:sz w:val="24"/>
          <w:szCs w:val="24"/>
        </w:rPr>
        <w:t>2</w:t>
      </w:r>
      <w:r w:rsidRPr="00923B09">
        <w:rPr>
          <w:rFonts w:ascii="Times New Roman" w:hAnsi="Times New Roman"/>
          <w:b w:val="0"/>
          <w:sz w:val="24"/>
          <w:szCs w:val="24"/>
        </w:rPr>
        <w:t xml:space="preserve"> года, направленные на реализацию приоритетных национальных проектов РФ, млн.руб.</w:t>
      </w:r>
    </w:p>
    <w:tbl>
      <w:tblPr>
        <w:tblW w:w="931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372"/>
        <w:gridCol w:w="1369"/>
        <w:gridCol w:w="1254"/>
        <w:gridCol w:w="1321"/>
      </w:tblGrid>
      <w:tr w:rsidR="00923B09" w:rsidRPr="00923B09" w14:paraId="2C55DF67" w14:textId="77777777" w:rsidTr="00946B32">
        <w:trPr>
          <w:trHeight w:val="90"/>
          <w:tblHeader/>
        </w:trPr>
        <w:tc>
          <w:tcPr>
            <w:tcW w:w="5372" w:type="dxa"/>
            <w:vMerge w:val="restart"/>
            <w:shd w:val="clear" w:color="auto" w:fill="auto"/>
            <w:noWrap/>
            <w:vAlign w:val="bottom"/>
            <w:hideMark/>
          </w:tcPr>
          <w:p w14:paraId="034F22B1" w14:textId="77777777" w:rsidR="00F41430" w:rsidRPr="00923B09" w:rsidRDefault="00F41430" w:rsidP="00946B32">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Наименование</w:t>
            </w:r>
          </w:p>
        </w:tc>
        <w:tc>
          <w:tcPr>
            <w:tcW w:w="3944" w:type="dxa"/>
            <w:gridSpan w:val="3"/>
            <w:shd w:val="clear" w:color="auto" w:fill="auto"/>
            <w:noWrap/>
            <w:vAlign w:val="bottom"/>
            <w:hideMark/>
          </w:tcPr>
          <w:p w14:paraId="0DF287F1" w14:textId="5C40CCC5" w:rsidR="00F41430" w:rsidRPr="00923B09" w:rsidRDefault="00F41430" w:rsidP="00946B32">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На 30.06.202</w:t>
            </w:r>
            <w:r w:rsidR="00120FE7" w:rsidRPr="00923B09">
              <w:rPr>
                <w:rFonts w:ascii="Times New Roman" w:eastAsia="Times New Roman" w:hAnsi="Times New Roman"/>
                <w:lang w:eastAsia="ru-RU"/>
              </w:rPr>
              <w:t>2</w:t>
            </w:r>
          </w:p>
        </w:tc>
      </w:tr>
      <w:tr w:rsidR="00923B09" w:rsidRPr="00923B09" w14:paraId="65523E72" w14:textId="77777777" w:rsidTr="00946B32">
        <w:trPr>
          <w:trHeight w:val="383"/>
          <w:tblHeader/>
        </w:trPr>
        <w:tc>
          <w:tcPr>
            <w:tcW w:w="5372" w:type="dxa"/>
            <w:vMerge/>
            <w:vAlign w:val="center"/>
            <w:hideMark/>
          </w:tcPr>
          <w:p w14:paraId="75683B65" w14:textId="77777777" w:rsidR="00F41430" w:rsidRPr="00923B09" w:rsidRDefault="00F41430" w:rsidP="00946B32">
            <w:pPr>
              <w:spacing w:after="0" w:line="240" w:lineRule="auto"/>
              <w:jc w:val="center"/>
              <w:rPr>
                <w:rFonts w:ascii="Times New Roman" w:eastAsia="Times New Roman" w:hAnsi="Times New Roman"/>
                <w:lang w:eastAsia="ru-RU"/>
              </w:rPr>
            </w:pPr>
          </w:p>
        </w:tc>
        <w:tc>
          <w:tcPr>
            <w:tcW w:w="1369" w:type="dxa"/>
            <w:shd w:val="clear" w:color="auto" w:fill="auto"/>
            <w:vAlign w:val="bottom"/>
            <w:hideMark/>
          </w:tcPr>
          <w:p w14:paraId="3ABB8EBF" w14:textId="77777777" w:rsidR="00F41430" w:rsidRPr="00923B09" w:rsidRDefault="00F41430" w:rsidP="00946B32">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Утверждено</w:t>
            </w:r>
          </w:p>
        </w:tc>
        <w:tc>
          <w:tcPr>
            <w:tcW w:w="1254" w:type="dxa"/>
            <w:shd w:val="clear" w:color="auto" w:fill="auto"/>
            <w:vAlign w:val="bottom"/>
            <w:hideMark/>
          </w:tcPr>
          <w:p w14:paraId="4860155F" w14:textId="77777777" w:rsidR="00F41430" w:rsidRPr="00923B09" w:rsidRDefault="00F41430" w:rsidP="00946B32">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Исполнено</w:t>
            </w:r>
          </w:p>
        </w:tc>
        <w:tc>
          <w:tcPr>
            <w:tcW w:w="1321" w:type="dxa"/>
            <w:shd w:val="clear" w:color="auto" w:fill="auto"/>
            <w:vAlign w:val="bottom"/>
            <w:hideMark/>
          </w:tcPr>
          <w:p w14:paraId="2920AB24" w14:textId="77777777" w:rsidR="00F41430" w:rsidRPr="00923B09" w:rsidRDefault="00F41430" w:rsidP="00946B32">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 исполнения</w:t>
            </w:r>
          </w:p>
        </w:tc>
      </w:tr>
      <w:tr w:rsidR="00923B09" w:rsidRPr="00923B09" w14:paraId="6089B6DB" w14:textId="77777777" w:rsidTr="00946B32">
        <w:trPr>
          <w:trHeight w:hRule="exact" w:val="255"/>
        </w:trPr>
        <w:tc>
          <w:tcPr>
            <w:tcW w:w="5372" w:type="dxa"/>
            <w:shd w:val="clear" w:color="auto" w:fill="auto"/>
            <w:vAlign w:val="bottom"/>
            <w:hideMark/>
          </w:tcPr>
          <w:p w14:paraId="1F32885D" w14:textId="77777777" w:rsidR="00120FE7" w:rsidRPr="00923B09" w:rsidRDefault="00120FE7" w:rsidP="00120FE7">
            <w:pPr>
              <w:spacing w:after="0" w:line="240" w:lineRule="auto"/>
              <w:rPr>
                <w:rFonts w:ascii="Times New Roman" w:eastAsia="Times New Roman" w:hAnsi="Times New Roman"/>
                <w:lang w:eastAsia="ru-RU"/>
              </w:rPr>
            </w:pPr>
            <w:r w:rsidRPr="00923B09">
              <w:rPr>
                <w:rFonts w:ascii="Times New Roman" w:hAnsi="Times New Roman"/>
              </w:rPr>
              <w:t>Национальный проект "Культура"</w:t>
            </w:r>
          </w:p>
        </w:tc>
        <w:tc>
          <w:tcPr>
            <w:tcW w:w="1369" w:type="dxa"/>
            <w:shd w:val="clear" w:color="auto" w:fill="auto"/>
            <w:noWrap/>
            <w:vAlign w:val="bottom"/>
            <w:hideMark/>
          </w:tcPr>
          <w:p w14:paraId="70A60F4E" w14:textId="4AA374B7"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185,4 </w:t>
            </w:r>
          </w:p>
        </w:tc>
        <w:tc>
          <w:tcPr>
            <w:tcW w:w="1254" w:type="dxa"/>
            <w:shd w:val="clear" w:color="auto" w:fill="auto"/>
            <w:noWrap/>
            <w:vAlign w:val="bottom"/>
            <w:hideMark/>
          </w:tcPr>
          <w:p w14:paraId="2DA61408" w14:textId="43EAF68D"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110,1 </w:t>
            </w:r>
          </w:p>
        </w:tc>
        <w:tc>
          <w:tcPr>
            <w:tcW w:w="1321" w:type="dxa"/>
            <w:shd w:val="clear" w:color="auto" w:fill="auto"/>
            <w:noWrap/>
            <w:vAlign w:val="bottom"/>
            <w:hideMark/>
          </w:tcPr>
          <w:p w14:paraId="575B3193" w14:textId="55C597DD"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59,4 </w:t>
            </w:r>
          </w:p>
        </w:tc>
      </w:tr>
      <w:tr w:rsidR="00923B09" w:rsidRPr="00923B09" w14:paraId="50F113C1" w14:textId="77777777" w:rsidTr="00946B32">
        <w:trPr>
          <w:trHeight w:hRule="exact" w:val="255"/>
        </w:trPr>
        <w:tc>
          <w:tcPr>
            <w:tcW w:w="5372" w:type="dxa"/>
            <w:shd w:val="clear" w:color="auto" w:fill="auto"/>
            <w:vAlign w:val="bottom"/>
          </w:tcPr>
          <w:p w14:paraId="7DAF4811" w14:textId="64AC4618" w:rsidR="00120FE7" w:rsidRPr="00923B09" w:rsidRDefault="00120FE7" w:rsidP="00120FE7">
            <w:pPr>
              <w:spacing w:after="0" w:line="240" w:lineRule="auto"/>
              <w:rPr>
                <w:rFonts w:ascii="Times New Roman" w:hAnsi="Times New Roman"/>
              </w:rPr>
            </w:pPr>
            <w:r w:rsidRPr="00923B09">
              <w:rPr>
                <w:rFonts w:ascii="Times New Roman" w:hAnsi="Times New Roman"/>
              </w:rPr>
              <w:t>Национальный проект "Цифровая экономика"</w:t>
            </w:r>
          </w:p>
        </w:tc>
        <w:tc>
          <w:tcPr>
            <w:tcW w:w="1369" w:type="dxa"/>
            <w:shd w:val="clear" w:color="auto" w:fill="auto"/>
            <w:noWrap/>
            <w:vAlign w:val="bottom"/>
          </w:tcPr>
          <w:p w14:paraId="486CA8B0" w14:textId="185FE410" w:rsidR="00120FE7" w:rsidRPr="00923B09" w:rsidRDefault="00120FE7" w:rsidP="00120FE7">
            <w:pPr>
              <w:spacing w:after="0" w:line="240" w:lineRule="auto"/>
              <w:jc w:val="right"/>
              <w:rPr>
                <w:rFonts w:ascii="Times New Roman" w:hAnsi="Times New Roman"/>
              </w:rPr>
            </w:pPr>
            <w:r w:rsidRPr="00923B09">
              <w:rPr>
                <w:rFonts w:ascii="Times New Roman" w:hAnsi="Times New Roman"/>
              </w:rPr>
              <w:t xml:space="preserve">0,8 </w:t>
            </w:r>
          </w:p>
        </w:tc>
        <w:tc>
          <w:tcPr>
            <w:tcW w:w="1254" w:type="dxa"/>
            <w:shd w:val="clear" w:color="auto" w:fill="auto"/>
            <w:noWrap/>
            <w:vAlign w:val="bottom"/>
          </w:tcPr>
          <w:p w14:paraId="0B90532A" w14:textId="31BCE712" w:rsidR="00120FE7" w:rsidRPr="00923B09" w:rsidRDefault="00120FE7" w:rsidP="00120FE7">
            <w:pPr>
              <w:spacing w:after="0" w:line="240" w:lineRule="auto"/>
              <w:jc w:val="right"/>
              <w:rPr>
                <w:rFonts w:ascii="Times New Roman" w:hAnsi="Times New Roman"/>
              </w:rPr>
            </w:pPr>
            <w:r w:rsidRPr="00923B09">
              <w:rPr>
                <w:rFonts w:ascii="Times New Roman" w:hAnsi="Times New Roman"/>
              </w:rPr>
              <w:t xml:space="preserve">0,1 </w:t>
            </w:r>
          </w:p>
        </w:tc>
        <w:tc>
          <w:tcPr>
            <w:tcW w:w="1321" w:type="dxa"/>
            <w:shd w:val="clear" w:color="auto" w:fill="auto"/>
            <w:noWrap/>
            <w:vAlign w:val="bottom"/>
          </w:tcPr>
          <w:p w14:paraId="3AD322F6" w14:textId="36F96C4A" w:rsidR="00120FE7" w:rsidRPr="00923B09" w:rsidRDefault="00120FE7" w:rsidP="00120FE7">
            <w:pPr>
              <w:spacing w:after="0" w:line="240" w:lineRule="auto"/>
              <w:jc w:val="right"/>
              <w:rPr>
                <w:rFonts w:ascii="Times New Roman" w:hAnsi="Times New Roman"/>
              </w:rPr>
            </w:pPr>
            <w:r w:rsidRPr="00923B09">
              <w:rPr>
                <w:rFonts w:ascii="Times New Roman" w:hAnsi="Times New Roman"/>
              </w:rPr>
              <w:t xml:space="preserve">15,4 </w:t>
            </w:r>
          </w:p>
        </w:tc>
      </w:tr>
      <w:tr w:rsidR="00923B09" w:rsidRPr="00923B09" w14:paraId="0ADBDAA6" w14:textId="77777777" w:rsidTr="00946B32">
        <w:trPr>
          <w:trHeight w:hRule="exact" w:val="255"/>
        </w:trPr>
        <w:tc>
          <w:tcPr>
            <w:tcW w:w="5372" w:type="dxa"/>
            <w:shd w:val="clear" w:color="auto" w:fill="auto"/>
            <w:vAlign w:val="bottom"/>
            <w:hideMark/>
          </w:tcPr>
          <w:p w14:paraId="1E38E353" w14:textId="77777777" w:rsidR="00120FE7" w:rsidRPr="00923B09" w:rsidRDefault="00120FE7" w:rsidP="00120FE7">
            <w:pPr>
              <w:spacing w:after="0" w:line="240" w:lineRule="auto"/>
              <w:rPr>
                <w:rFonts w:ascii="Times New Roman" w:eastAsia="Times New Roman" w:hAnsi="Times New Roman"/>
                <w:lang w:eastAsia="ru-RU"/>
              </w:rPr>
            </w:pPr>
            <w:r w:rsidRPr="00923B09">
              <w:rPr>
                <w:rFonts w:ascii="Times New Roman" w:hAnsi="Times New Roman"/>
              </w:rPr>
              <w:t>Национальный проект "Образование"</w:t>
            </w:r>
          </w:p>
        </w:tc>
        <w:tc>
          <w:tcPr>
            <w:tcW w:w="1369" w:type="dxa"/>
            <w:shd w:val="clear" w:color="auto" w:fill="auto"/>
            <w:noWrap/>
            <w:vAlign w:val="bottom"/>
            <w:hideMark/>
          </w:tcPr>
          <w:p w14:paraId="0775B2FC" w14:textId="627FAD37"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196,7 </w:t>
            </w:r>
          </w:p>
        </w:tc>
        <w:tc>
          <w:tcPr>
            <w:tcW w:w="1254" w:type="dxa"/>
            <w:shd w:val="clear" w:color="auto" w:fill="auto"/>
            <w:noWrap/>
            <w:vAlign w:val="bottom"/>
            <w:hideMark/>
          </w:tcPr>
          <w:p w14:paraId="49601A21" w14:textId="40AA4947"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26,0 </w:t>
            </w:r>
          </w:p>
        </w:tc>
        <w:tc>
          <w:tcPr>
            <w:tcW w:w="1321" w:type="dxa"/>
            <w:shd w:val="clear" w:color="auto" w:fill="auto"/>
            <w:noWrap/>
            <w:vAlign w:val="bottom"/>
            <w:hideMark/>
          </w:tcPr>
          <w:p w14:paraId="06D740C1" w14:textId="649469DB"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13,2 </w:t>
            </w:r>
          </w:p>
        </w:tc>
      </w:tr>
      <w:tr w:rsidR="00923B09" w:rsidRPr="00923B09" w14:paraId="086197FA" w14:textId="77777777" w:rsidTr="00946B32">
        <w:trPr>
          <w:trHeight w:hRule="exact" w:val="255"/>
        </w:trPr>
        <w:tc>
          <w:tcPr>
            <w:tcW w:w="5372" w:type="dxa"/>
            <w:shd w:val="clear" w:color="auto" w:fill="auto"/>
            <w:vAlign w:val="bottom"/>
            <w:hideMark/>
          </w:tcPr>
          <w:p w14:paraId="2F5FBE10" w14:textId="77777777" w:rsidR="00120FE7" w:rsidRPr="00923B09" w:rsidRDefault="00120FE7" w:rsidP="00120FE7">
            <w:pPr>
              <w:spacing w:after="0" w:line="240" w:lineRule="auto"/>
              <w:rPr>
                <w:rFonts w:ascii="Times New Roman" w:eastAsia="Times New Roman" w:hAnsi="Times New Roman"/>
                <w:lang w:eastAsia="ru-RU"/>
              </w:rPr>
            </w:pPr>
            <w:r w:rsidRPr="00923B09">
              <w:rPr>
                <w:rFonts w:ascii="Times New Roman" w:hAnsi="Times New Roman"/>
              </w:rPr>
              <w:t>Национальный проект "Жилье и городская среда"</w:t>
            </w:r>
          </w:p>
        </w:tc>
        <w:tc>
          <w:tcPr>
            <w:tcW w:w="1369" w:type="dxa"/>
            <w:shd w:val="clear" w:color="auto" w:fill="auto"/>
            <w:noWrap/>
            <w:vAlign w:val="bottom"/>
            <w:hideMark/>
          </w:tcPr>
          <w:p w14:paraId="070B48A7" w14:textId="27ACD65A"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5 513,3 </w:t>
            </w:r>
          </w:p>
        </w:tc>
        <w:tc>
          <w:tcPr>
            <w:tcW w:w="1254" w:type="dxa"/>
            <w:shd w:val="clear" w:color="auto" w:fill="auto"/>
            <w:noWrap/>
            <w:vAlign w:val="bottom"/>
            <w:hideMark/>
          </w:tcPr>
          <w:p w14:paraId="56EEE42A" w14:textId="442EDFB6"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2 133,7 </w:t>
            </w:r>
          </w:p>
        </w:tc>
        <w:tc>
          <w:tcPr>
            <w:tcW w:w="1321" w:type="dxa"/>
            <w:shd w:val="clear" w:color="auto" w:fill="auto"/>
            <w:noWrap/>
            <w:vAlign w:val="bottom"/>
            <w:hideMark/>
          </w:tcPr>
          <w:p w14:paraId="25B413A0" w14:textId="746CA48A"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38,7 </w:t>
            </w:r>
          </w:p>
        </w:tc>
      </w:tr>
      <w:tr w:rsidR="00923B09" w:rsidRPr="00923B09" w14:paraId="1D79625E" w14:textId="77777777" w:rsidTr="00946B32">
        <w:trPr>
          <w:trHeight w:hRule="exact" w:val="255"/>
        </w:trPr>
        <w:tc>
          <w:tcPr>
            <w:tcW w:w="5372" w:type="dxa"/>
            <w:shd w:val="clear" w:color="auto" w:fill="auto"/>
            <w:vAlign w:val="bottom"/>
            <w:hideMark/>
          </w:tcPr>
          <w:p w14:paraId="231003CD" w14:textId="77777777" w:rsidR="00120FE7" w:rsidRPr="00923B09" w:rsidRDefault="00120FE7" w:rsidP="00120FE7">
            <w:pPr>
              <w:spacing w:after="0" w:line="240" w:lineRule="auto"/>
              <w:rPr>
                <w:rFonts w:ascii="Times New Roman" w:eastAsia="Times New Roman" w:hAnsi="Times New Roman"/>
                <w:lang w:eastAsia="ru-RU"/>
              </w:rPr>
            </w:pPr>
            <w:r w:rsidRPr="00923B09">
              <w:rPr>
                <w:rFonts w:ascii="Times New Roman" w:hAnsi="Times New Roman"/>
              </w:rPr>
              <w:t>Национальный проект "Демография"</w:t>
            </w:r>
          </w:p>
        </w:tc>
        <w:tc>
          <w:tcPr>
            <w:tcW w:w="1369" w:type="dxa"/>
            <w:shd w:val="clear" w:color="auto" w:fill="auto"/>
            <w:noWrap/>
            <w:vAlign w:val="bottom"/>
            <w:hideMark/>
          </w:tcPr>
          <w:p w14:paraId="386E88DE" w14:textId="704E51C7"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18,8 </w:t>
            </w:r>
          </w:p>
        </w:tc>
        <w:tc>
          <w:tcPr>
            <w:tcW w:w="1254" w:type="dxa"/>
            <w:shd w:val="clear" w:color="auto" w:fill="auto"/>
            <w:noWrap/>
            <w:vAlign w:val="bottom"/>
            <w:hideMark/>
          </w:tcPr>
          <w:p w14:paraId="03858BBD" w14:textId="40E2F6F4"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8,8 </w:t>
            </w:r>
          </w:p>
        </w:tc>
        <w:tc>
          <w:tcPr>
            <w:tcW w:w="1321" w:type="dxa"/>
            <w:shd w:val="clear" w:color="auto" w:fill="auto"/>
            <w:noWrap/>
            <w:vAlign w:val="bottom"/>
            <w:hideMark/>
          </w:tcPr>
          <w:p w14:paraId="354E7208" w14:textId="5D4C8C1B"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46,8 </w:t>
            </w:r>
          </w:p>
        </w:tc>
      </w:tr>
      <w:tr w:rsidR="00923B09" w:rsidRPr="00923B09" w14:paraId="222E1147" w14:textId="77777777" w:rsidTr="00946B32">
        <w:trPr>
          <w:trHeight w:hRule="exact" w:val="507"/>
        </w:trPr>
        <w:tc>
          <w:tcPr>
            <w:tcW w:w="5372" w:type="dxa"/>
            <w:shd w:val="clear" w:color="auto" w:fill="auto"/>
            <w:vAlign w:val="bottom"/>
            <w:hideMark/>
          </w:tcPr>
          <w:p w14:paraId="54BF723C" w14:textId="77777777" w:rsidR="00120FE7" w:rsidRPr="00923B09" w:rsidRDefault="00120FE7" w:rsidP="00120FE7">
            <w:pPr>
              <w:spacing w:after="0" w:line="240" w:lineRule="auto"/>
              <w:rPr>
                <w:rFonts w:ascii="Times New Roman" w:eastAsia="Times New Roman" w:hAnsi="Times New Roman"/>
                <w:lang w:eastAsia="ru-RU"/>
              </w:rPr>
            </w:pPr>
            <w:r w:rsidRPr="00923B09">
              <w:rPr>
                <w:rFonts w:ascii="Times New Roman" w:hAnsi="Times New Roman"/>
              </w:rPr>
              <w:t>Национальный проект "Безопасные качественные дороги"</w:t>
            </w:r>
          </w:p>
        </w:tc>
        <w:tc>
          <w:tcPr>
            <w:tcW w:w="1369" w:type="dxa"/>
            <w:shd w:val="clear" w:color="auto" w:fill="auto"/>
            <w:noWrap/>
            <w:vAlign w:val="bottom"/>
            <w:hideMark/>
          </w:tcPr>
          <w:p w14:paraId="4F8E4994" w14:textId="2B552820"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1 507,5 </w:t>
            </w:r>
          </w:p>
        </w:tc>
        <w:tc>
          <w:tcPr>
            <w:tcW w:w="1254" w:type="dxa"/>
            <w:shd w:val="clear" w:color="auto" w:fill="auto"/>
            <w:noWrap/>
            <w:vAlign w:val="bottom"/>
            <w:hideMark/>
          </w:tcPr>
          <w:p w14:paraId="20A98E2E" w14:textId="475C4E97"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499,8 </w:t>
            </w:r>
          </w:p>
        </w:tc>
        <w:tc>
          <w:tcPr>
            <w:tcW w:w="1321" w:type="dxa"/>
            <w:shd w:val="clear" w:color="auto" w:fill="auto"/>
            <w:noWrap/>
            <w:vAlign w:val="bottom"/>
            <w:hideMark/>
          </w:tcPr>
          <w:p w14:paraId="23C04544" w14:textId="18E2DD99"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33,2 </w:t>
            </w:r>
          </w:p>
        </w:tc>
      </w:tr>
      <w:tr w:rsidR="00120FE7" w:rsidRPr="00923B09" w14:paraId="23089A74" w14:textId="77777777" w:rsidTr="00946B32">
        <w:trPr>
          <w:trHeight w:val="222"/>
        </w:trPr>
        <w:tc>
          <w:tcPr>
            <w:tcW w:w="5372" w:type="dxa"/>
            <w:shd w:val="clear" w:color="auto" w:fill="auto"/>
            <w:vAlign w:val="bottom"/>
            <w:hideMark/>
          </w:tcPr>
          <w:p w14:paraId="5C59A6E2" w14:textId="77777777" w:rsidR="00120FE7" w:rsidRPr="00923B09" w:rsidRDefault="00120FE7" w:rsidP="00120FE7">
            <w:pPr>
              <w:spacing w:after="0" w:line="240" w:lineRule="auto"/>
              <w:rPr>
                <w:rFonts w:ascii="Times New Roman" w:eastAsia="Times New Roman" w:hAnsi="Times New Roman"/>
                <w:lang w:eastAsia="ru-RU"/>
              </w:rPr>
            </w:pPr>
            <w:r w:rsidRPr="00923B09">
              <w:rPr>
                <w:rFonts w:ascii="Times New Roman" w:hAnsi="Times New Roman"/>
              </w:rPr>
              <w:t>Итого</w:t>
            </w:r>
          </w:p>
        </w:tc>
        <w:tc>
          <w:tcPr>
            <w:tcW w:w="1369" w:type="dxa"/>
            <w:shd w:val="clear" w:color="auto" w:fill="auto"/>
            <w:noWrap/>
            <w:vAlign w:val="bottom"/>
            <w:hideMark/>
          </w:tcPr>
          <w:p w14:paraId="766420FD" w14:textId="2F006727"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7 422,5 </w:t>
            </w:r>
          </w:p>
        </w:tc>
        <w:tc>
          <w:tcPr>
            <w:tcW w:w="1254" w:type="dxa"/>
            <w:shd w:val="clear" w:color="auto" w:fill="auto"/>
            <w:noWrap/>
            <w:vAlign w:val="bottom"/>
            <w:hideMark/>
          </w:tcPr>
          <w:p w14:paraId="7A527188" w14:textId="408C0AD5"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2 778,7 </w:t>
            </w:r>
          </w:p>
        </w:tc>
        <w:tc>
          <w:tcPr>
            <w:tcW w:w="1321" w:type="dxa"/>
            <w:shd w:val="clear" w:color="auto" w:fill="auto"/>
            <w:noWrap/>
            <w:vAlign w:val="bottom"/>
            <w:hideMark/>
          </w:tcPr>
          <w:p w14:paraId="47DA76B3" w14:textId="29598515" w:rsidR="00120FE7" w:rsidRPr="00923B09" w:rsidRDefault="00120FE7" w:rsidP="00120FE7">
            <w:pPr>
              <w:spacing w:after="0" w:line="240" w:lineRule="auto"/>
              <w:jc w:val="right"/>
              <w:rPr>
                <w:rFonts w:ascii="Times New Roman" w:eastAsia="Times New Roman" w:hAnsi="Times New Roman"/>
                <w:lang w:eastAsia="ru-RU"/>
              </w:rPr>
            </w:pPr>
            <w:r w:rsidRPr="00923B09">
              <w:rPr>
                <w:rFonts w:ascii="Times New Roman" w:hAnsi="Times New Roman"/>
              </w:rPr>
              <w:t xml:space="preserve">37,4 </w:t>
            </w:r>
          </w:p>
        </w:tc>
      </w:tr>
    </w:tbl>
    <w:p w14:paraId="3CD08C1D" w14:textId="0365FB92" w:rsidR="00F41430" w:rsidRPr="00923B09" w:rsidRDefault="00F41430" w:rsidP="00F41430">
      <w:pPr>
        <w:pStyle w:val="aff0"/>
        <w:spacing w:after="0" w:line="240" w:lineRule="auto"/>
      </w:pPr>
    </w:p>
    <w:p w14:paraId="279BFCB1" w14:textId="100C894E" w:rsidR="00F41430" w:rsidRPr="00923B09" w:rsidRDefault="00FB6994" w:rsidP="00F41430">
      <w:pPr>
        <w:pStyle w:val="ad"/>
        <w:jc w:val="center"/>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64C0E1E4" wp14:editId="4EA3A9B9">
            <wp:extent cx="5930900" cy="227647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38128" cy="2279249"/>
                    </a:xfrm>
                    <a:prstGeom prst="rect">
                      <a:avLst/>
                    </a:prstGeom>
                    <a:noFill/>
                  </pic:spPr>
                </pic:pic>
              </a:graphicData>
            </a:graphic>
          </wp:inline>
        </w:drawing>
      </w:r>
    </w:p>
    <w:p w14:paraId="2639E912" w14:textId="4F01B24A" w:rsidR="00F41430" w:rsidRPr="00923B09" w:rsidRDefault="00F41430" w:rsidP="00F41430">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24</w:t>
      </w:r>
      <w:r w:rsidRPr="00923B09">
        <w:rPr>
          <w:rFonts w:ascii="Times New Roman" w:hAnsi="Times New Roman"/>
          <w:b w:val="0"/>
          <w:sz w:val="24"/>
          <w:szCs w:val="24"/>
        </w:rPr>
        <w:fldChar w:fldCharType="end"/>
      </w:r>
      <w:r w:rsidRPr="00923B09">
        <w:rPr>
          <w:rFonts w:ascii="Times New Roman" w:hAnsi="Times New Roman"/>
          <w:b w:val="0"/>
          <w:sz w:val="24"/>
          <w:szCs w:val="24"/>
        </w:rPr>
        <w:t xml:space="preserve">. Уровень исполнения бюджетов муниципальных образований за </w:t>
      </w:r>
      <w:r w:rsidRPr="00923B09">
        <w:rPr>
          <w:rFonts w:ascii="Times New Roman" w:hAnsi="Times New Roman"/>
          <w:b w:val="0"/>
          <w:sz w:val="24"/>
          <w:szCs w:val="24"/>
          <w:lang w:val="en-US"/>
        </w:rPr>
        <w:t>I</w:t>
      </w:r>
      <w:r w:rsidRPr="00923B09">
        <w:rPr>
          <w:rFonts w:ascii="Times New Roman" w:hAnsi="Times New Roman"/>
          <w:b w:val="0"/>
          <w:sz w:val="24"/>
          <w:szCs w:val="24"/>
        </w:rPr>
        <w:t xml:space="preserve"> полугодие 202</w:t>
      </w:r>
      <w:r w:rsidR="00700F25" w:rsidRPr="00923B09">
        <w:rPr>
          <w:rFonts w:ascii="Times New Roman" w:hAnsi="Times New Roman"/>
          <w:b w:val="0"/>
          <w:sz w:val="24"/>
          <w:szCs w:val="24"/>
        </w:rPr>
        <w:t>2</w:t>
      </w:r>
      <w:r w:rsidRPr="00923B09">
        <w:rPr>
          <w:rFonts w:ascii="Times New Roman" w:hAnsi="Times New Roman"/>
          <w:b w:val="0"/>
          <w:sz w:val="24"/>
          <w:szCs w:val="24"/>
        </w:rPr>
        <w:t xml:space="preserve"> года к утвержденным параметрам на год, предусмотренным на реализацию приоритетных национальных проектов РФ, %</w:t>
      </w:r>
    </w:p>
    <w:p w14:paraId="16AF180E" w14:textId="77777777" w:rsidR="00F41430" w:rsidRPr="00923B09" w:rsidRDefault="00F41430" w:rsidP="004C2A61">
      <w:pPr>
        <w:spacing w:after="0" w:line="240" w:lineRule="auto"/>
        <w:ind w:firstLine="709"/>
        <w:jc w:val="both"/>
        <w:rPr>
          <w:rFonts w:ascii="Times New Roman" w:hAnsi="Times New Roman"/>
          <w:sz w:val="28"/>
          <w:szCs w:val="28"/>
        </w:rPr>
      </w:pPr>
    </w:p>
    <w:p w14:paraId="563A939F" w14:textId="7916F4EB" w:rsidR="00F41430" w:rsidRPr="00923B09" w:rsidRDefault="00F41430" w:rsidP="004C2A61">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отчетном периоде наиболее высокий уровень использования бюджетных ассигнований достигнут в части НП «Культура» - </w:t>
      </w:r>
      <w:r w:rsidR="00700F25" w:rsidRPr="00923B09">
        <w:rPr>
          <w:rFonts w:ascii="Times New Roman" w:hAnsi="Times New Roman"/>
          <w:sz w:val="28"/>
          <w:szCs w:val="28"/>
        </w:rPr>
        <w:t>59,4</w:t>
      </w:r>
      <w:r w:rsidRPr="00923B09">
        <w:rPr>
          <w:rFonts w:ascii="Times New Roman" w:hAnsi="Times New Roman"/>
          <w:sz w:val="28"/>
          <w:szCs w:val="28"/>
        </w:rPr>
        <w:t xml:space="preserve"> %: использовано</w:t>
      </w:r>
      <w:r w:rsidR="004C2A61" w:rsidRPr="00923B09">
        <w:rPr>
          <w:rFonts w:ascii="Times New Roman" w:hAnsi="Times New Roman"/>
          <w:sz w:val="28"/>
          <w:szCs w:val="28"/>
        </w:rPr>
        <w:t xml:space="preserve"> 110,1</w:t>
      </w:r>
      <w:r w:rsidRPr="00923B09">
        <w:rPr>
          <w:rFonts w:ascii="Times New Roman" w:hAnsi="Times New Roman"/>
          <w:sz w:val="28"/>
          <w:szCs w:val="28"/>
        </w:rPr>
        <w:t xml:space="preserve"> млн.руб. из </w:t>
      </w:r>
      <w:r w:rsidR="004C2A61" w:rsidRPr="00923B09">
        <w:rPr>
          <w:rFonts w:ascii="Times New Roman" w:hAnsi="Times New Roman"/>
          <w:sz w:val="28"/>
          <w:szCs w:val="28"/>
        </w:rPr>
        <w:t>185,4</w:t>
      </w:r>
      <w:r w:rsidRPr="00923B09">
        <w:rPr>
          <w:rFonts w:ascii="Times New Roman" w:hAnsi="Times New Roman"/>
          <w:sz w:val="28"/>
          <w:szCs w:val="28"/>
        </w:rPr>
        <w:t xml:space="preserve"> млн.руб. предусмотренных в местных бюджетах. При этом в полном объеме использованы годовые ассигнования на реализацию:</w:t>
      </w:r>
    </w:p>
    <w:p w14:paraId="203E1FFE" w14:textId="553FD5FC" w:rsidR="00F41430" w:rsidRPr="00923B09" w:rsidRDefault="00F41430" w:rsidP="00DA6DBC">
      <w:pPr>
        <w:pStyle w:val="ad"/>
        <w:numPr>
          <w:ilvl w:val="0"/>
          <w:numId w:val="16"/>
        </w:numPr>
        <w:ind w:left="0" w:firstLine="709"/>
        <w:jc w:val="both"/>
        <w:rPr>
          <w:rFonts w:ascii="Times New Roman" w:hAnsi="Times New Roman"/>
          <w:sz w:val="28"/>
          <w:szCs w:val="28"/>
        </w:rPr>
      </w:pPr>
      <w:r w:rsidRPr="00923B09">
        <w:rPr>
          <w:rFonts w:ascii="Times New Roman" w:hAnsi="Times New Roman"/>
          <w:sz w:val="28"/>
          <w:szCs w:val="28"/>
        </w:rPr>
        <w:t>РП «Творческие люди» - 1,</w:t>
      </w:r>
      <w:r w:rsidR="004C2A61" w:rsidRPr="00923B09">
        <w:rPr>
          <w:rFonts w:ascii="Times New Roman" w:hAnsi="Times New Roman"/>
          <w:sz w:val="28"/>
          <w:szCs w:val="28"/>
        </w:rPr>
        <w:t>9</w:t>
      </w:r>
      <w:r w:rsidRPr="00923B09">
        <w:rPr>
          <w:rFonts w:ascii="Times New Roman" w:hAnsi="Times New Roman"/>
          <w:sz w:val="28"/>
          <w:szCs w:val="28"/>
        </w:rPr>
        <w:t xml:space="preserve"> млн.руб., которые направлены на государственную поддержку лучших сельских учреждений культуры и их работников</w:t>
      </w:r>
      <w:r w:rsidR="00DA6DBC" w:rsidRPr="00923B09">
        <w:rPr>
          <w:rFonts w:ascii="Times New Roman" w:hAnsi="Times New Roman"/>
          <w:sz w:val="28"/>
          <w:szCs w:val="28"/>
        </w:rPr>
        <w:t xml:space="preserve">. </w:t>
      </w:r>
      <w:r w:rsidR="001C0E46" w:rsidRPr="00923B09">
        <w:rPr>
          <w:rFonts w:ascii="Times New Roman" w:hAnsi="Times New Roman"/>
          <w:sz w:val="28"/>
          <w:szCs w:val="28"/>
        </w:rPr>
        <w:t>в 10 муниципальных районах и 1 муниципальном округе</w:t>
      </w:r>
      <w:r w:rsidRPr="00923B09">
        <w:rPr>
          <w:rFonts w:ascii="Times New Roman" w:hAnsi="Times New Roman"/>
          <w:sz w:val="28"/>
          <w:szCs w:val="28"/>
        </w:rPr>
        <w:t>;</w:t>
      </w:r>
    </w:p>
    <w:p w14:paraId="0A5E15F7" w14:textId="2667F1CB" w:rsidR="00F41430" w:rsidRPr="00923B09" w:rsidRDefault="00F41430" w:rsidP="00916355">
      <w:pPr>
        <w:pStyle w:val="ad"/>
        <w:numPr>
          <w:ilvl w:val="0"/>
          <w:numId w:val="16"/>
        </w:numPr>
        <w:ind w:left="0" w:firstLine="709"/>
        <w:jc w:val="both"/>
        <w:rPr>
          <w:rFonts w:ascii="Times New Roman" w:hAnsi="Times New Roman"/>
          <w:sz w:val="28"/>
          <w:szCs w:val="28"/>
        </w:rPr>
      </w:pPr>
      <w:r w:rsidRPr="00923B09">
        <w:rPr>
          <w:rFonts w:ascii="Times New Roman" w:hAnsi="Times New Roman"/>
          <w:sz w:val="28"/>
          <w:szCs w:val="28"/>
        </w:rPr>
        <w:t>РП «Цифровая культура» - 2,5 млн.руб., которые направлены на создание виртуальных концертных залов (МО «</w:t>
      </w:r>
      <w:r w:rsidR="00916355" w:rsidRPr="00923B09">
        <w:rPr>
          <w:rFonts w:ascii="Times New Roman" w:hAnsi="Times New Roman"/>
          <w:sz w:val="28"/>
          <w:szCs w:val="28"/>
        </w:rPr>
        <w:t>Котлас</w:t>
      </w:r>
      <w:r w:rsidRPr="00923B09">
        <w:rPr>
          <w:rFonts w:ascii="Times New Roman" w:hAnsi="Times New Roman"/>
          <w:sz w:val="28"/>
          <w:szCs w:val="28"/>
        </w:rPr>
        <w:t>»).</w:t>
      </w:r>
    </w:p>
    <w:p w14:paraId="567D4B2B" w14:textId="4DBA3E94" w:rsidR="00F41430" w:rsidRPr="00923B09" w:rsidRDefault="00F41430" w:rsidP="00EC6FAB">
      <w:pPr>
        <w:pStyle w:val="ad"/>
        <w:ind w:firstLine="709"/>
        <w:jc w:val="both"/>
        <w:rPr>
          <w:rFonts w:ascii="Times New Roman" w:hAnsi="Times New Roman"/>
          <w:sz w:val="28"/>
          <w:szCs w:val="28"/>
        </w:rPr>
      </w:pPr>
      <w:r w:rsidRPr="00923B09">
        <w:rPr>
          <w:rFonts w:ascii="Times New Roman" w:hAnsi="Times New Roman"/>
          <w:sz w:val="28"/>
          <w:szCs w:val="28"/>
        </w:rPr>
        <w:t xml:space="preserve">Наименьший уровень использования бюджетных средств </w:t>
      </w:r>
      <w:r w:rsidR="00EC6FAB" w:rsidRPr="00923B09">
        <w:rPr>
          <w:rFonts w:ascii="Times New Roman" w:hAnsi="Times New Roman"/>
          <w:sz w:val="28"/>
          <w:szCs w:val="28"/>
        </w:rPr>
        <w:t>отмечается</w:t>
      </w:r>
      <w:r w:rsidRPr="00923B09">
        <w:rPr>
          <w:rFonts w:ascii="Times New Roman" w:hAnsi="Times New Roman"/>
          <w:sz w:val="28"/>
          <w:szCs w:val="28"/>
        </w:rPr>
        <w:t xml:space="preserve"> в части НП «</w:t>
      </w:r>
      <w:r w:rsidR="00EC6FAB" w:rsidRPr="00923B09">
        <w:rPr>
          <w:rFonts w:ascii="Times New Roman" w:hAnsi="Times New Roman"/>
          <w:sz w:val="28"/>
          <w:szCs w:val="28"/>
        </w:rPr>
        <w:t>Образование</w:t>
      </w:r>
      <w:r w:rsidRPr="00923B09">
        <w:rPr>
          <w:rFonts w:ascii="Times New Roman" w:hAnsi="Times New Roman"/>
          <w:sz w:val="28"/>
          <w:szCs w:val="28"/>
        </w:rPr>
        <w:t xml:space="preserve">»: </w:t>
      </w:r>
      <w:r w:rsidR="00EC6FAB" w:rsidRPr="00923B09">
        <w:rPr>
          <w:rFonts w:ascii="Times New Roman" w:hAnsi="Times New Roman"/>
          <w:sz w:val="28"/>
          <w:szCs w:val="28"/>
        </w:rPr>
        <w:t>26,0</w:t>
      </w:r>
      <w:r w:rsidRPr="00923B09">
        <w:rPr>
          <w:rFonts w:ascii="Times New Roman" w:hAnsi="Times New Roman"/>
          <w:sz w:val="28"/>
          <w:szCs w:val="28"/>
        </w:rPr>
        <w:t xml:space="preserve"> млн.руб. или 1</w:t>
      </w:r>
      <w:r w:rsidR="00EC6FAB" w:rsidRPr="00923B09">
        <w:rPr>
          <w:rFonts w:ascii="Times New Roman" w:hAnsi="Times New Roman"/>
          <w:sz w:val="28"/>
          <w:szCs w:val="28"/>
        </w:rPr>
        <w:t>3,2</w:t>
      </w:r>
      <w:r w:rsidRPr="00923B09">
        <w:rPr>
          <w:rFonts w:ascii="Times New Roman" w:hAnsi="Times New Roman"/>
          <w:sz w:val="28"/>
          <w:szCs w:val="28"/>
        </w:rPr>
        <w:t xml:space="preserve"> % </w:t>
      </w:r>
      <w:r w:rsidR="00EC6FAB" w:rsidRPr="00923B09">
        <w:rPr>
          <w:rFonts w:ascii="Times New Roman" w:hAnsi="Times New Roman"/>
          <w:sz w:val="28"/>
          <w:szCs w:val="28"/>
        </w:rPr>
        <w:t>утвержденных ассигнований</w:t>
      </w:r>
      <w:r w:rsidRPr="00923B09">
        <w:rPr>
          <w:rFonts w:ascii="Times New Roman" w:hAnsi="Times New Roman"/>
          <w:sz w:val="28"/>
          <w:szCs w:val="28"/>
        </w:rPr>
        <w:t>. В частности, отсутствуют расходы на реализацию РП «</w:t>
      </w:r>
      <w:r w:rsidR="00E7709D" w:rsidRPr="00923B09">
        <w:rPr>
          <w:rFonts w:ascii="Times New Roman" w:hAnsi="Times New Roman"/>
          <w:sz w:val="28"/>
          <w:szCs w:val="28"/>
        </w:rPr>
        <w:t>Современная школа</w:t>
      </w:r>
      <w:r w:rsidRPr="00923B09">
        <w:rPr>
          <w:rFonts w:ascii="Times New Roman" w:hAnsi="Times New Roman"/>
          <w:sz w:val="28"/>
          <w:szCs w:val="28"/>
        </w:rPr>
        <w:t xml:space="preserve">» при запланированных ассигнованиях в сумме </w:t>
      </w:r>
      <w:r w:rsidR="00E7709D" w:rsidRPr="00923B09">
        <w:rPr>
          <w:rFonts w:ascii="Times New Roman" w:hAnsi="Times New Roman"/>
          <w:sz w:val="28"/>
          <w:szCs w:val="28"/>
        </w:rPr>
        <w:t>162,7</w:t>
      </w:r>
      <w:r w:rsidRPr="00923B09">
        <w:rPr>
          <w:rFonts w:ascii="Times New Roman" w:hAnsi="Times New Roman"/>
          <w:sz w:val="28"/>
          <w:szCs w:val="28"/>
        </w:rPr>
        <w:t xml:space="preserve"> млн.руб.</w:t>
      </w:r>
      <w:r w:rsidR="00E7709D" w:rsidRPr="00923B09">
        <w:rPr>
          <w:rFonts w:ascii="Times New Roman" w:hAnsi="Times New Roman"/>
          <w:sz w:val="28"/>
          <w:szCs w:val="28"/>
        </w:rPr>
        <w:t>, из них:</w:t>
      </w:r>
    </w:p>
    <w:p w14:paraId="7CFF8F53" w14:textId="2906264D" w:rsidR="00E7709D" w:rsidRPr="00923B09" w:rsidRDefault="00492727" w:rsidP="00801E75">
      <w:pPr>
        <w:pStyle w:val="ad"/>
        <w:numPr>
          <w:ilvl w:val="0"/>
          <w:numId w:val="16"/>
        </w:numPr>
        <w:ind w:left="0" w:firstLine="709"/>
        <w:jc w:val="both"/>
        <w:rPr>
          <w:rFonts w:ascii="Times New Roman" w:hAnsi="Times New Roman"/>
          <w:sz w:val="28"/>
          <w:szCs w:val="28"/>
        </w:rPr>
      </w:pPr>
      <w:r w:rsidRPr="00923B09">
        <w:rPr>
          <w:rFonts w:ascii="Times New Roman" w:hAnsi="Times New Roman"/>
          <w:sz w:val="28"/>
          <w:szCs w:val="28"/>
        </w:rPr>
        <w:t xml:space="preserve">в МО «Мезенский муниципальный район» ассигнования запланированы в сумме 48,6 млн.руб. на </w:t>
      </w:r>
      <w:r w:rsidR="00234123" w:rsidRPr="00923B09">
        <w:rPr>
          <w:rFonts w:ascii="Times New Roman" w:hAnsi="Times New Roman"/>
          <w:sz w:val="28"/>
          <w:szCs w:val="28"/>
        </w:rPr>
        <w:t>строительство школы на 90 учащихся в с. Долгощелье</w:t>
      </w:r>
      <w:r w:rsidR="00FA76CF" w:rsidRPr="00923B09">
        <w:rPr>
          <w:rFonts w:ascii="Times New Roman" w:hAnsi="Times New Roman"/>
          <w:sz w:val="28"/>
          <w:szCs w:val="28"/>
        </w:rPr>
        <w:t>.</w:t>
      </w:r>
      <w:r w:rsidR="00234123" w:rsidRPr="00923B09">
        <w:rPr>
          <w:rFonts w:ascii="Times New Roman" w:hAnsi="Times New Roman"/>
          <w:sz w:val="28"/>
          <w:szCs w:val="28"/>
        </w:rPr>
        <w:t xml:space="preserve"> </w:t>
      </w:r>
      <w:r w:rsidR="00FA76CF" w:rsidRPr="00923B09">
        <w:rPr>
          <w:rFonts w:ascii="Times New Roman" w:hAnsi="Times New Roman"/>
          <w:sz w:val="28"/>
          <w:szCs w:val="28"/>
        </w:rPr>
        <w:t>И</w:t>
      </w:r>
      <w:r w:rsidR="00234123" w:rsidRPr="00923B09">
        <w:rPr>
          <w:rFonts w:ascii="Times New Roman" w:hAnsi="Times New Roman"/>
          <w:sz w:val="28"/>
          <w:szCs w:val="28"/>
        </w:rPr>
        <w:t>сполнение отсутствует;</w:t>
      </w:r>
      <w:r w:rsidR="00FA76CF" w:rsidRPr="00923B09">
        <w:rPr>
          <w:rFonts w:ascii="Times New Roman" w:hAnsi="Times New Roman"/>
          <w:sz w:val="28"/>
          <w:szCs w:val="28"/>
        </w:rPr>
        <w:t xml:space="preserve"> при этом ассигнования на указанный объект предусмотрены постановлением Правительства Архангельской области от 28.04.2022 № 267-пп.</w:t>
      </w:r>
    </w:p>
    <w:p w14:paraId="1B94C1A7" w14:textId="7D20DDF2" w:rsidR="00234123" w:rsidRPr="00923B09" w:rsidRDefault="00234123" w:rsidP="00801E75">
      <w:pPr>
        <w:pStyle w:val="ad"/>
        <w:numPr>
          <w:ilvl w:val="0"/>
          <w:numId w:val="16"/>
        </w:numPr>
        <w:ind w:left="0" w:firstLine="709"/>
        <w:jc w:val="both"/>
        <w:rPr>
          <w:rFonts w:ascii="Times New Roman" w:hAnsi="Times New Roman"/>
          <w:sz w:val="28"/>
          <w:szCs w:val="28"/>
        </w:rPr>
      </w:pPr>
      <w:r w:rsidRPr="00923B09">
        <w:rPr>
          <w:rFonts w:ascii="Times New Roman" w:hAnsi="Times New Roman"/>
          <w:sz w:val="28"/>
          <w:szCs w:val="28"/>
        </w:rPr>
        <w:t xml:space="preserve">в МО «Плесецкий муниципальный округ» ассигнования запланированы в сумме 114,1 млн.руб. на </w:t>
      </w:r>
      <w:r w:rsidR="00414BFA" w:rsidRPr="00923B09">
        <w:rPr>
          <w:rFonts w:ascii="Times New Roman" w:hAnsi="Times New Roman"/>
          <w:sz w:val="28"/>
          <w:szCs w:val="28"/>
        </w:rPr>
        <w:t>с</w:t>
      </w:r>
      <w:r w:rsidRPr="00923B09">
        <w:rPr>
          <w:rFonts w:ascii="Times New Roman" w:hAnsi="Times New Roman"/>
          <w:sz w:val="28"/>
          <w:szCs w:val="28"/>
        </w:rPr>
        <w:t>троительство средней общеобразовательной школы на 240 мест в поселке Оксовский Плесецкого района</w:t>
      </w:r>
      <w:r w:rsidR="00414BFA" w:rsidRPr="00923B09">
        <w:rPr>
          <w:rFonts w:ascii="Times New Roman" w:hAnsi="Times New Roman"/>
          <w:sz w:val="28"/>
          <w:szCs w:val="28"/>
        </w:rPr>
        <w:t>, исполнение отсутствует.</w:t>
      </w:r>
      <w:r w:rsidR="00EF7292" w:rsidRPr="00923B09">
        <w:rPr>
          <w:rFonts w:ascii="Times New Roman" w:hAnsi="Times New Roman"/>
          <w:sz w:val="28"/>
          <w:szCs w:val="28"/>
        </w:rPr>
        <w:t xml:space="preserve"> При этом ассигнования на объект были предусмотрены еще по состоянию на 01.01.2022.</w:t>
      </w:r>
    </w:p>
    <w:p w14:paraId="2D0CF683" w14:textId="2C0135EF" w:rsidR="00F41430" w:rsidRPr="00923B09" w:rsidRDefault="00900BDE" w:rsidP="00900BDE">
      <w:pPr>
        <w:pStyle w:val="ad"/>
        <w:ind w:firstLine="709"/>
        <w:jc w:val="both"/>
        <w:rPr>
          <w:rFonts w:ascii="Times New Roman" w:hAnsi="Times New Roman"/>
          <w:sz w:val="28"/>
          <w:szCs w:val="28"/>
        </w:rPr>
      </w:pPr>
      <w:r w:rsidRPr="00923B09">
        <w:rPr>
          <w:rFonts w:ascii="Times New Roman" w:hAnsi="Times New Roman"/>
          <w:sz w:val="28"/>
          <w:szCs w:val="28"/>
        </w:rPr>
        <w:t>Н</w:t>
      </w:r>
      <w:r w:rsidR="00F41430" w:rsidRPr="00923B09">
        <w:rPr>
          <w:rFonts w:ascii="Times New Roman" w:hAnsi="Times New Roman"/>
          <w:sz w:val="28"/>
          <w:szCs w:val="28"/>
        </w:rPr>
        <w:t>аибольший объем расходов в абсолютном выражении произведен на реализацию следующих национальных проектов:</w:t>
      </w:r>
    </w:p>
    <w:p w14:paraId="6559D95A" w14:textId="34D8CDE0" w:rsidR="00F41430" w:rsidRPr="00923B09" w:rsidRDefault="00F41430" w:rsidP="00DE2A6F">
      <w:pPr>
        <w:pStyle w:val="ad"/>
        <w:numPr>
          <w:ilvl w:val="0"/>
          <w:numId w:val="16"/>
        </w:numPr>
        <w:ind w:left="0" w:firstLine="709"/>
        <w:jc w:val="both"/>
        <w:rPr>
          <w:rFonts w:ascii="Times New Roman" w:hAnsi="Times New Roman"/>
          <w:sz w:val="28"/>
          <w:szCs w:val="28"/>
        </w:rPr>
      </w:pPr>
      <w:r w:rsidRPr="00923B09">
        <w:rPr>
          <w:rFonts w:ascii="Times New Roman" w:hAnsi="Times New Roman"/>
          <w:sz w:val="28"/>
          <w:szCs w:val="28"/>
        </w:rPr>
        <w:t xml:space="preserve">«Жилье и городская среда» - </w:t>
      </w:r>
      <w:r w:rsidR="00274533" w:rsidRPr="00923B09">
        <w:rPr>
          <w:rFonts w:ascii="Times New Roman" w:hAnsi="Times New Roman"/>
          <w:sz w:val="28"/>
          <w:szCs w:val="28"/>
        </w:rPr>
        <w:t>2 133,7</w:t>
      </w:r>
      <w:r w:rsidRPr="00923B09">
        <w:rPr>
          <w:rFonts w:ascii="Times New Roman" w:hAnsi="Times New Roman"/>
          <w:sz w:val="28"/>
          <w:szCs w:val="28"/>
        </w:rPr>
        <w:t xml:space="preserve"> млн.руб.</w:t>
      </w:r>
      <w:r w:rsidR="00274533" w:rsidRPr="00923B09">
        <w:rPr>
          <w:rFonts w:ascii="Times New Roman" w:hAnsi="Times New Roman"/>
          <w:sz w:val="28"/>
          <w:szCs w:val="28"/>
        </w:rPr>
        <w:t xml:space="preserve"> (38,7 % к утвержденным ассигнованиям)</w:t>
      </w:r>
      <w:r w:rsidRPr="00923B09">
        <w:rPr>
          <w:rFonts w:ascii="Times New Roman" w:hAnsi="Times New Roman"/>
          <w:sz w:val="28"/>
          <w:szCs w:val="28"/>
        </w:rPr>
        <w:t xml:space="preserve">, из которых на реализацию регионального проекта «Обеспечение устойчивого сокращения непригодного для проживания жилищного фонда» (переселение из ветхого и аварийного жилищного фонда) направлено </w:t>
      </w:r>
      <w:r w:rsidR="00274533" w:rsidRPr="00923B09">
        <w:rPr>
          <w:rFonts w:ascii="Times New Roman" w:hAnsi="Times New Roman"/>
          <w:sz w:val="28"/>
          <w:szCs w:val="28"/>
        </w:rPr>
        <w:t>1 434,5</w:t>
      </w:r>
      <w:r w:rsidRPr="00923B09">
        <w:rPr>
          <w:rFonts w:ascii="Times New Roman" w:hAnsi="Times New Roman"/>
          <w:sz w:val="28"/>
          <w:szCs w:val="28"/>
        </w:rPr>
        <w:t xml:space="preserve"> млн.руб. или </w:t>
      </w:r>
      <w:r w:rsidR="00DE2A6F" w:rsidRPr="00923B09">
        <w:rPr>
          <w:rFonts w:ascii="Times New Roman" w:hAnsi="Times New Roman"/>
          <w:sz w:val="28"/>
          <w:szCs w:val="28"/>
        </w:rPr>
        <w:t>45,1</w:t>
      </w:r>
      <w:r w:rsidRPr="00923B09">
        <w:rPr>
          <w:rFonts w:ascii="Times New Roman" w:hAnsi="Times New Roman"/>
          <w:sz w:val="28"/>
          <w:szCs w:val="28"/>
        </w:rPr>
        <w:t xml:space="preserve"> % к утвержденным годовым назначениям, а также регионального проекта «Чистая вода» - </w:t>
      </w:r>
      <w:r w:rsidR="00DE2A6F" w:rsidRPr="00923B09">
        <w:rPr>
          <w:rFonts w:ascii="Times New Roman" w:hAnsi="Times New Roman"/>
          <w:sz w:val="28"/>
          <w:szCs w:val="28"/>
        </w:rPr>
        <w:t>298,5</w:t>
      </w:r>
      <w:r w:rsidRPr="00923B09">
        <w:rPr>
          <w:rFonts w:ascii="Times New Roman" w:hAnsi="Times New Roman"/>
          <w:sz w:val="28"/>
          <w:szCs w:val="28"/>
        </w:rPr>
        <w:t xml:space="preserve"> млн.руб. или </w:t>
      </w:r>
      <w:r w:rsidR="00DE2A6F" w:rsidRPr="00923B09">
        <w:rPr>
          <w:rFonts w:ascii="Times New Roman" w:hAnsi="Times New Roman"/>
          <w:sz w:val="28"/>
          <w:szCs w:val="28"/>
        </w:rPr>
        <w:t>40,7</w:t>
      </w:r>
      <w:r w:rsidRPr="00923B09">
        <w:rPr>
          <w:rFonts w:ascii="Times New Roman" w:hAnsi="Times New Roman"/>
          <w:sz w:val="28"/>
          <w:szCs w:val="28"/>
        </w:rPr>
        <w:t xml:space="preserve"> % к утвержденным годовым ассигнованиям;</w:t>
      </w:r>
    </w:p>
    <w:p w14:paraId="42F442C3" w14:textId="3931A202" w:rsidR="00F41430" w:rsidRPr="00923B09" w:rsidRDefault="00F41430" w:rsidP="007F6FBA">
      <w:pPr>
        <w:pStyle w:val="ad"/>
        <w:numPr>
          <w:ilvl w:val="0"/>
          <w:numId w:val="16"/>
        </w:numPr>
        <w:ind w:left="0" w:firstLine="709"/>
        <w:jc w:val="both"/>
        <w:rPr>
          <w:rFonts w:ascii="Times New Roman" w:hAnsi="Times New Roman"/>
          <w:sz w:val="28"/>
          <w:szCs w:val="28"/>
        </w:rPr>
      </w:pPr>
      <w:r w:rsidRPr="00923B09">
        <w:rPr>
          <w:rFonts w:ascii="Times New Roman" w:hAnsi="Times New Roman"/>
          <w:sz w:val="28"/>
          <w:szCs w:val="28"/>
        </w:rPr>
        <w:t>«</w:t>
      </w:r>
      <w:r w:rsidR="00A40A41" w:rsidRPr="00923B09">
        <w:rPr>
          <w:rFonts w:ascii="Times New Roman" w:hAnsi="Times New Roman"/>
          <w:sz w:val="28"/>
          <w:szCs w:val="28"/>
        </w:rPr>
        <w:t>Безопасные качественные дороги</w:t>
      </w:r>
      <w:r w:rsidRPr="00923B09">
        <w:rPr>
          <w:rFonts w:ascii="Times New Roman" w:hAnsi="Times New Roman"/>
          <w:sz w:val="28"/>
          <w:szCs w:val="28"/>
        </w:rPr>
        <w:t xml:space="preserve">» - </w:t>
      </w:r>
      <w:r w:rsidR="00A40A41" w:rsidRPr="00923B09">
        <w:rPr>
          <w:rFonts w:ascii="Times New Roman" w:hAnsi="Times New Roman"/>
          <w:sz w:val="28"/>
          <w:szCs w:val="28"/>
        </w:rPr>
        <w:t>499,8</w:t>
      </w:r>
      <w:r w:rsidRPr="00923B09">
        <w:rPr>
          <w:rFonts w:ascii="Times New Roman" w:hAnsi="Times New Roman"/>
          <w:sz w:val="28"/>
          <w:szCs w:val="28"/>
        </w:rPr>
        <w:t xml:space="preserve"> млн.руб., из которых на реализацию регионального проекта «</w:t>
      </w:r>
      <w:r w:rsidR="007F6FBA" w:rsidRPr="00923B09">
        <w:rPr>
          <w:rFonts w:ascii="Times New Roman" w:hAnsi="Times New Roman"/>
          <w:sz w:val="28"/>
          <w:szCs w:val="28"/>
        </w:rPr>
        <w:t>Региональная и местная дорожная сеть</w:t>
      </w:r>
      <w:r w:rsidRPr="00923B09">
        <w:rPr>
          <w:rFonts w:ascii="Times New Roman" w:hAnsi="Times New Roman"/>
          <w:sz w:val="28"/>
          <w:szCs w:val="28"/>
        </w:rPr>
        <w:t xml:space="preserve">» расходы составили </w:t>
      </w:r>
      <w:r w:rsidR="007F6FBA" w:rsidRPr="00923B09">
        <w:rPr>
          <w:rFonts w:ascii="Times New Roman" w:hAnsi="Times New Roman"/>
          <w:sz w:val="28"/>
          <w:szCs w:val="28"/>
        </w:rPr>
        <w:t>494,9</w:t>
      </w:r>
      <w:r w:rsidRPr="00923B09">
        <w:rPr>
          <w:rFonts w:ascii="Times New Roman" w:hAnsi="Times New Roman"/>
          <w:sz w:val="28"/>
          <w:szCs w:val="28"/>
        </w:rPr>
        <w:t xml:space="preserve"> млн.руб. или </w:t>
      </w:r>
      <w:r w:rsidR="007F6FBA" w:rsidRPr="00923B09">
        <w:rPr>
          <w:rFonts w:ascii="Times New Roman" w:hAnsi="Times New Roman"/>
          <w:sz w:val="28"/>
          <w:szCs w:val="28"/>
        </w:rPr>
        <w:t>33,7</w:t>
      </w:r>
      <w:r w:rsidRPr="00923B09">
        <w:rPr>
          <w:rFonts w:ascii="Times New Roman" w:hAnsi="Times New Roman"/>
          <w:sz w:val="28"/>
          <w:szCs w:val="28"/>
        </w:rPr>
        <w:t> % к утвержденным годовым назначениям.</w:t>
      </w:r>
    </w:p>
    <w:p w14:paraId="2FB2105A" w14:textId="3BB1AD4B" w:rsidR="00F41430" w:rsidRPr="00923B09" w:rsidRDefault="00F41430" w:rsidP="002A676D">
      <w:pPr>
        <w:pStyle w:val="ad"/>
        <w:ind w:firstLine="709"/>
        <w:jc w:val="both"/>
        <w:rPr>
          <w:rFonts w:ascii="Times New Roman" w:hAnsi="Times New Roman"/>
          <w:sz w:val="28"/>
          <w:szCs w:val="28"/>
        </w:rPr>
      </w:pPr>
      <w:r w:rsidRPr="00923B09">
        <w:rPr>
          <w:rFonts w:ascii="Times New Roman" w:hAnsi="Times New Roman"/>
          <w:sz w:val="28"/>
          <w:szCs w:val="28"/>
        </w:rPr>
        <w:t>В разрезе подгрупп видов расходов реализация НП РФ муниципальными образованиями в I полугодии 202</w:t>
      </w:r>
      <w:r w:rsidR="002A676D" w:rsidRPr="00923B09">
        <w:rPr>
          <w:rFonts w:ascii="Times New Roman" w:hAnsi="Times New Roman"/>
          <w:sz w:val="28"/>
          <w:szCs w:val="28"/>
        </w:rPr>
        <w:t>2</w:t>
      </w:r>
      <w:r w:rsidRPr="00923B09">
        <w:rPr>
          <w:rFonts w:ascii="Times New Roman" w:hAnsi="Times New Roman"/>
          <w:sz w:val="28"/>
          <w:szCs w:val="28"/>
        </w:rPr>
        <w:t xml:space="preserve"> года характеризуется следующими показателями (без учета внутренних оборотов между бюджетами):</w:t>
      </w:r>
    </w:p>
    <w:tbl>
      <w:tblPr>
        <w:tblW w:w="940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805"/>
        <w:gridCol w:w="585"/>
        <w:gridCol w:w="1400"/>
        <w:gridCol w:w="1296"/>
        <w:gridCol w:w="1321"/>
      </w:tblGrid>
      <w:tr w:rsidR="00923B09" w:rsidRPr="00923B09" w14:paraId="021ABD24" w14:textId="77777777" w:rsidTr="00913964">
        <w:trPr>
          <w:trHeight w:val="394"/>
          <w:tblHeader/>
        </w:trPr>
        <w:tc>
          <w:tcPr>
            <w:tcW w:w="4805" w:type="dxa"/>
            <w:shd w:val="clear" w:color="auto" w:fill="auto"/>
            <w:noWrap/>
            <w:vAlign w:val="bottom"/>
            <w:hideMark/>
          </w:tcPr>
          <w:p w14:paraId="12CA6AFF" w14:textId="77777777" w:rsidR="002A676D" w:rsidRPr="00923B09" w:rsidRDefault="002A676D" w:rsidP="002A676D">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Наименование подгруппы вида расходов</w:t>
            </w:r>
          </w:p>
        </w:tc>
        <w:tc>
          <w:tcPr>
            <w:tcW w:w="585" w:type="dxa"/>
            <w:shd w:val="clear" w:color="auto" w:fill="auto"/>
            <w:noWrap/>
            <w:vAlign w:val="bottom"/>
            <w:hideMark/>
          </w:tcPr>
          <w:p w14:paraId="7A778549" w14:textId="77777777" w:rsidR="002A676D" w:rsidRPr="00923B09" w:rsidRDefault="002A676D" w:rsidP="002A676D">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Код</w:t>
            </w:r>
          </w:p>
        </w:tc>
        <w:tc>
          <w:tcPr>
            <w:tcW w:w="1400" w:type="dxa"/>
            <w:shd w:val="clear" w:color="auto" w:fill="auto"/>
            <w:vAlign w:val="bottom"/>
            <w:hideMark/>
          </w:tcPr>
          <w:p w14:paraId="56413AC1" w14:textId="77777777" w:rsidR="002A676D" w:rsidRPr="00923B09" w:rsidRDefault="002A676D" w:rsidP="002A676D">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Утверждено на год</w:t>
            </w:r>
          </w:p>
        </w:tc>
        <w:tc>
          <w:tcPr>
            <w:tcW w:w="1296" w:type="dxa"/>
            <w:shd w:val="clear" w:color="auto" w:fill="auto"/>
            <w:vAlign w:val="bottom"/>
            <w:hideMark/>
          </w:tcPr>
          <w:p w14:paraId="1F77D40F" w14:textId="77777777" w:rsidR="002A676D" w:rsidRPr="00923B09" w:rsidRDefault="002A676D" w:rsidP="002A676D">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Расходы бюджета за 6 месяцев 2022 года</w:t>
            </w:r>
          </w:p>
        </w:tc>
        <w:tc>
          <w:tcPr>
            <w:tcW w:w="1321" w:type="dxa"/>
            <w:shd w:val="clear" w:color="auto" w:fill="auto"/>
            <w:vAlign w:val="bottom"/>
            <w:hideMark/>
          </w:tcPr>
          <w:p w14:paraId="530F0409" w14:textId="77777777" w:rsidR="002A676D" w:rsidRPr="00923B09" w:rsidRDefault="002A676D" w:rsidP="002A676D">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 исполнения</w:t>
            </w:r>
          </w:p>
        </w:tc>
      </w:tr>
      <w:tr w:rsidR="00923B09" w:rsidRPr="00923B09" w14:paraId="7818F5A3" w14:textId="77777777" w:rsidTr="00DE6B35">
        <w:trPr>
          <w:trHeight w:val="372"/>
        </w:trPr>
        <w:tc>
          <w:tcPr>
            <w:tcW w:w="4805" w:type="dxa"/>
            <w:shd w:val="clear" w:color="auto" w:fill="auto"/>
            <w:vAlign w:val="bottom"/>
            <w:hideMark/>
          </w:tcPr>
          <w:p w14:paraId="56D6C8D2" w14:textId="77777777" w:rsidR="002A676D" w:rsidRPr="00923B09" w:rsidRDefault="002A676D" w:rsidP="002A676D">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Социальные выплаты гражданам, кроме публичных нормативных социальных выплат</w:t>
            </w:r>
          </w:p>
        </w:tc>
        <w:tc>
          <w:tcPr>
            <w:tcW w:w="585" w:type="dxa"/>
            <w:shd w:val="clear" w:color="auto" w:fill="auto"/>
            <w:noWrap/>
            <w:hideMark/>
          </w:tcPr>
          <w:p w14:paraId="08E309B8" w14:textId="77777777" w:rsidR="002A676D" w:rsidRPr="00923B09" w:rsidRDefault="002A676D" w:rsidP="00DE6B35">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320</w:t>
            </w:r>
          </w:p>
        </w:tc>
        <w:tc>
          <w:tcPr>
            <w:tcW w:w="1400" w:type="dxa"/>
            <w:shd w:val="clear" w:color="auto" w:fill="auto"/>
            <w:noWrap/>
            <w:hideMark/>
          </w:tcPr>
          <w:p w14:paraId="08F891C4"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605,8 </w:t>
            </w:r>
          </w:p>
        </w:tc>
        <w:tc>
          <w:tcPr>
            <w:tcW w:w="1296" w:type="dxa"/>
            <w:shd w:val="clear" w:color="auto" w:fill="auto"/>
            <w:noWrap/>
            <w:hideMark/>
          </w:tcPr>
          <w:p w14:paraId="42FCCF57"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223,2 </w:t>
            </w:r>
          </w:p>
        </w:tc>
        <w:tc>
          <w:tcPr>
            <w:tcW w:w="1321" w:type="dxa"/>
            <w:shd w:val="clear" w:color="auto" w:fill="auto"/>
            <w:noWrap/>
            <w:hideMark/>
          </w:tcPr>
          <w:p w14:paraId="77AB0CDA"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36,8 </w:t>
            </w:r>
          </w:p>
        </w:tc>
      </w:tr>
      <w:tr w:rsidR="00923B09" w:rsidRPr="00923B09" w14:paraId="04CF29BB" w14:textId="77777777" w:rsidTr="00DE6B35">
        <w:trPr>
          <w:trHeight w:hRule="exact" w:val="255"/>
        </w:trPr>
        <w:tc>
          <w:tcPr>
            <w:tcW w:w="4805" w:type="dxa"/>
            <w:shd w:val="clear" w:color="auto" w:fill="auto"/>
            <w:noWrap/>
            <w:vAlign w:val="bottom"/>
            <w:hideMark/>
          </w:tcPr>
          <w:p w14:paraId="70946486" w14:textId="77777777" w:rsidR="002A676D" w:rsidRPr="00923B09" w:rsidRDefault="002A676D" w:rsidP="002A676D">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Субсидии бюджетам учреждениям</w:t>
            </w:r>
          </w:p>
        </w:tc>
        <w:tc>
          <w:tcPr>
            <w:tcW w:w="585" w:type="dxa"/>
            <w:shd w:val="clear" w:color="auto" w:fill="auto"/>
            <w:noWrap/>
            <w:hideMark/>
          </w:tcPr>
          <w:p w14:paraId="07E161B1" w14:textId="77777777" w:rsidR="002A676D" w:rsidRPr="00923B09" w:rsidRDefault="002A676D" w:rsidP="00DE6B35">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610</w:t>
            </w:r>
          </w:p>
        </w:tc>
        <w:tc>
          <w:tcPr>
            <w:tcW w:w="1400" w:type="dxa"/>
            <w:shd w:val="clear" w:color="auto" w:fill="auto"/>
            <w:noWrap/>
            <w:hideMark/>
          </w:tcPr>
          <w:p w14:paraId="6C6D8443"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469,2 </w:t>
            </w:r>
          </w:p>
        </w:tc>
        <w:tc>
          <w:tcPr>
            <w:tcW w:w="1296" w:type="dxa"/>
            <w:shd w:val="clear" w:color="auto" w:fill="auto"/>
            <w:noWrap/>
            <w:hideMark/>
          </w:tcPr>
          <w:p w14:paraId="4077EAB0"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284,5 </w:t>
            </w:r>
          </w:p>
        </w:tc>
        <w:tc>
          <w:tcPr>
            <w:tcW w:w="1321" w:type="dxa"/>
            <w:shd w:val="clear" w:color="auto" w:fill="auto"/>
            <w:noWrap/>
            <w:hideMark/>
          </w:tcPr>
          <w:p w14:paraId="53732E97"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60,6 </w:t>
            </w:r>
          </w:p>
        </w:tc>
      </w:tr>
      <w:tr w:rsidR="00923B09" w:rsidRPr="00923B09" w14:paraId="698F9B43" w14:textId="77777777" w:rsidTr="00DE6B35">
        <w:trPr>
          <w:trHeight w:hRule="exact" w:val="255"/>
        </w:trPr>
        <w:tc>
          <w:tcPr>
            <w:tcW w:w="4805" w:type="dxa"/>
            <w:shd w:val="clear" w:color="auto" w:fill="auto"/>
            <w:noWrap/>
            <w:vAlign w:val="bottom"/>
            <w:hideMark/>
          </w:tcPr>
          <w:p w14:paraId="1A809A5E" w14:textId="77777777" w:rsidR="002A676D" w:rsidRPr="00923B09" w:rsidRDefault="002A676D" w:rsidP="002A676D">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Субсидии автономным учреждениям</w:t>
            </w:r>
          </w:p>
        </w:tc>
        <w:tc>
          <w:tcPr>
            <w:tcW w:w="585" w:type="dxa"/>
            <w:shd w:val="clear" w:color="auto" w:fill="auto"/>
            <w:noWrap/>
            <w:hideMark/>
          </w:tcPr>
          <w:p w14:paraId="52AEBACD" w14:textId="77777777" w:rsidR="002A676D" w:rsidRPr="00923B09" w:rsidRDefault="002A676D" w:rsidP="00DE6B35">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620</w:t>
            </w:r>
          </w:p>
        </w:tc>
        <w:tc>
          <w:tcPr>
            <w:tcW w:w="1400" w:type="dxa"/>
            <w:shd w:val="clear" w:color="auto" w:fill="auto"/>
            <w:noWrap/>
            <w:hideMark/>
          </w:tcPr>
          <w:p w14:paraId="14411C39"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34,7 </w:t>
            </w:r>
          </w:p>
        </w:tc>
        <w:tc>
          <w:tcPr>
            <w:tcW w:w="1296" w:type="dxa"/>
            <w:shd w:val="clear" w:color="auto" w:fill="auto"/>
            <w:noWrap/>
            <w:hideMark/>
          </w:tcPr>
          <w:p w14:paraId="20E470B4"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25,8 </w:t>
            </w:r>
          </w:p>
        </w:tc>
        <w:tc>
          <w:tcPr>
            <w:tcW w:w="1321" w:type="dxa"/>
            <w:shd w:val="clear" w:color="auto" w:fill="auto"/>
            <w:noWrap/>
            <w:hideMark/>
          </w:tcPr>
          <w:p w14:paraId="76C4737E"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74,3 </w:t>
            </w:r>
          </w:p>
        </w:tc>
      </w:tr>
      <w:tr w:rsidR="00923B09" w:rsidRPr="00923B09" w14:paraId="3A324C78" w14:textId="77777777" w:rsidTr="00DE6B35">
        <w:trPr>
          <w:trHeight w:hRule="exact" w:val="255"/>
        </w:trPr>
        <w:tc>
          <w:tcPr>
            <w:tcW w:w="4805" w:type="dxa"/>
            <w:shd w:val="clear" w:color="auto" w:fill="auto"/>
            <w:noWrap/>
            <w:vAlign w:val="bottom"/>
            <w:hideMark/>
          </w:tcPr>
          <w:p w14:paraId="45444829" w14:textId="77777777" w:rsidR="002A676D" w:rsidRPr="00923B09" w:rsidRDefault="002A676D" w:rsidP="002A676D">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Уплата налогов, сборов и иных платежей</w:t>
            </w:r>
          </w:p>
        </w:tc>
        <w:tc>
          <w:tcPr>
            <w:tcW w:w="585" w:type="dxa"/>
            <w:shd w:val="clear" w:color="auto" w:fill="auto"/>
            <w:noWrap/>
            <w:hideMark/>
          </w:tcPr>
          <w:p w14:paraId="6791192B" w14:textId="77777777" w:rsidR="002A676D" w:rsidRPr="00923B09" w:rsidRDefault="002A676D" w:rsidP="00DE6B35">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850</w:t>
            </w:r>
          </w:p>
        </w:tc>
        <w:tc>
          <w:tcPr>
            <w:tcW w:w="1400" w:type="dxa"/>
            <w:shd w:val="clear" w:color="auto" w:fill="auto"/>
            <w:noWrap/>
            <w:hideMark/>
          </w:tcPr>
          <w:p w14:paraId="447F8360"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1 794,8 </w:t>
            </w:r>
          </w:p>
        </w:tc>
        <w:tc>
          <w:tcPr>
            <w:tcW w:w="1296" w:type="dxa"/>
            <w:shd w:val="clear" w:color="auto" w:fill="auto"/>
            <w:noWrap/>
            <w:hideMark/>
          </w:tcPr>
          <w:p w14:paraId="6ADFE445"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880,3 </w:t>
            </w:r>
          </w:p>
        </w:tc>
        <w:tc>
          <w:tcPr>
            <w:tcW w:w="1321" w:type="dxa"/>
            <w:shd w:val="clear" w:color="auto" w:fill="auto"/>
            <w:noWrap/>
            <w:hideMark/>
          </w:tcPr>
          <w:p w14:paraId="2A452893"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49,0 </w:t>
            </w:r>
          </w:p>
        </w:tc>
      </w:tr>
      <w:tr w:rsidR="00923B09" w:rsidRPr="00923B09" w14:paraId="465773FD" w14:textId="77777777" w:rsidTr="00DE6B35">
        <w:trPr>
          <w:trHeight w:hRule="exact" w:val="255"/>
        </w:trPr>
        <w:tc>
          <w:tcPr>
            <w:tcW w:w="4805" w:type="dxa"/>
            <w:shd w:val="clear" w:color="auto" w:fill="auto"/>
            <w:noWrap/>
            <w:vAlign w:val="bottom"/>
            <w:hideMark/>
          </w:tcPr>
          <w:p w14:paraId="36AC72DB" w14:textId="77777777" w:rsidR="002A676D" w:rsidRPr="00923B09" w:rsidRDefault="002A676D" w:rsidP="002A676D">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Контрактуемые расходы, всего</w:t>
            </w:r>
          </w:p>
        </w:tc>
        <w:tc>
          <w:tcPr>
            <w:tcW w:w="585" w:type="dxa"/>
            <w:shd w:val="clear" w:color="auto" w:fill="auto"/>
            <w:noWrap/>
            <w:hideMark/>
          </w:tcPr>
          <w:p w14:paraId="10BF1E8B" w14:textId="6EE4D2A8" w:rsidR="002A676D" w:rsidRPr="00923B09" w:rsidRDefault="002A676D" w:rsidP="00DE6B35">
            <w:pPr>
              <w:spacing w:after="0" w:line="240" w:lineRule="auto"/>
              <w:jc w:val="center"/>
              <w:rPr>
                <w:rFonts w:ascii="Times New Roman" w:eastAsia="Times New Roman" w:hAnsi="Times New Roman"/>
                <w:lang w:eastAsia="ru-RU"/>
              </w:rPr>
            </w:pPr>
          </w:p>
        </w:tc>
        <w:tc>
          <w:tcPr>
            <w:tcW w:w="1400" w:type="dxa"/>
            <w:shd w:val="clear" w:color="auto" w:fill="auto"/>
            <w:noWrap/>
            <w:hideMark/>
          </w:tcPr>
          <w:p w14:paraId="0F036BF4"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4 518,1 </w:t>
            </w:r>
          </w:p>
        </w:tc>
        <w:tc>
          <w:tcPr>
            <w:tcW w:w="1296" w:type="dxa"/>
            <w:shd w:val="clear" w:color="auto" w:fill="auto"/>
            <w:noWrap/>
            <w:hideMark/>
          </w:tcPr>
          <w:p w14:paraId="11511EA0"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1 365,0 </w:t>
            </w:r>
          </w:p>
        </w:tc>
        <w:tc>
          <w:tcPr>
            <w:tcW w:w="1321" w:type="dxa"/>
            <w:shd w:val="clear" w:color="auto" w:fill="auto"/>
            <w:noWrap/>
            <w:hideMark/>
          </w:tcPr>
          <w:p w14:paraId="70108F54"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30,2 </w:t>
            </w:r>
          </w:p>
        </w:tc>
      </w:tr>
      <w:tr w:rsidR="00923B09" w:rsidRPr="00923B09" w14:paraId="31C75112" w14:textId="77777777" w:rsidTr="00DE6B35">
        <w:trPr>
          <w:trHeight w:hRule="exact" w:val="255"/>
        </w:trPr>
        <w:tc>
          <w:tcPr>
            <w:tcW w:w="4805" w:type="dxa"/>
            <w:shd w:val="clear" w:color="auto" w:fill="auto"/>
            <w:noWrap/>
            <w:vAlign w:val="bottom"/>
            <w:hideMark/>
          </w:tcPr>
          <w:p w14:paraId="24098F19" w14:textId="77777777" w:rsidR="002A676D" w:rsidRPr="00923B09" w:rsidRDefault="002A676D" w:rsidP="002A676D">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в том числе:</w:t>
            </w:r>
          </w:p>
        </w:tc>
        <w:tc>
          <w:tcPr>
            <w:tcW w:w="585" w:type="dxa"/>
            <w:shd w:val="clear" w:color="auto" w:fill="auto"/>
            <w:noWrap/>
            <w:hideMark/>
          </w:tcPr>
          <w:p w14:paraId="1DC371EC" w14:textId="5B727595" w:rsidR="002A676D" w:rsidRPr="00923B09" w:rsidRDefault="002A676D" w:rsidP="00DE6B35">
            <w:pPr>
              <w:spacing w:after="0" w:line="240" w:lineRule="auto"/>
              <w:jc w:val="center"/>
              <w:rPr>
                <w:rFonts w:ascii="Times New Roman" w:eastAsia="Times New Roman" w:hAnsi="Times New Roman"/>
                <w:lang w:eastAsia="ru-RU"/>
              </w:rPr>
            </w:pPr>
          </w:p>
        </w:tc>
        <w:tc>
          <w:tcPr>
            <w:tcW w:w="1400" w:type="dxa"/>
            <w:shd w:val="clear" w:color="auto" w:fill="auto"/>
            <w:noWrap/>
            <w:hideMark/>
          </w:tcPr>
          <w:p w14:paraId="6DF63B48"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w:t>
            </w:r>
          </w:p>
        </w:tc>
        <w:tc>
          <w:tcPr>
            <w:tcW w:w="1296" w:type="dxa"/>
            <w:shd w:val="clear" w:color="auto" w:fill="auto"/>
            <w:noWrap/>
            <w:hideMark/>
          </w:tcPr>
          <w:p w14:paraId="1A4D1D1D"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w:t>
            </w:r>
          </w:p>
        </w:tc>
        <w:tc>
          <w:tcPr>
            <w:tcW w:w="1321" w:type="dxa"/>
            <w:shd w:val="clear" w:color="auto" w:fill="auto"/>
            <w:noWrap/>
            <w:hideMark/>
          </w:tcPr>
          <w:p w14:paraId="1B62A101"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w:t>
            </w:r>
          </w:p>
        </w:tc>
      </w:tr>
      <w:tr w:rsidR="00923B09" w:rsidRPr="00923B09" w14:paraId="6B4E6759" w14:textId="77777777" w:rsidTr="00DE6B35">
        <w:trPr>
          <w:trHeight w:val="567"/>
        </w:trPr>
        <w:tc>
          <w:tcPr>
            <w:tcW w:w="4805" w:type="dxa"/>
            <w:shd w:val="clear" w:color="auto" w:fill="auto"/>
            <w:vAlign w:val="bottom"/>
            <w:hideMark/>
          </w:tcPr>
          <w:p w14:paraId="467DF1BC" w14:textId="77777777" w:rsidR="002A676D" w:rsidRPr="00923B09" w:rsidRDefault="002A676D" w:rsidP="002A676D">
            <w:pPr>
              <w:spacing w:after="0" w:line="240" w:lineRule="auto"/>
              <w:ind w:firstLineChars="100" w:firstLine="220"/>
              <w:rPr>
                <w:rFonts w:ascii="Times New Roman" w:eastAsia="Times New Roman" w:hAnsi="Times New Roman"/>
                <w:lang w:eastAsia="ru-RU"/>
              </w:rPr>
            </w:pPr>
            <w:r w:rsidRPr="00923B09">
              <w:rPr>
                <w:rFonts w:ascii="Times New Roman" w:eastAsia="Times New Roman" w:hAnsi="Times New Roman"/>
                <w:lang w:eastAsia="ru-RU"/>
              </w:rPr>
              <w:t>Иные закупки товаров, работ и услуг для обеспечения государственных (муниципальных) нужд</w:t>
            </w:r>
          </w:p>
        </w:tc>
        <w:tc>
          <w:tcPr>
            <w:tcW w:w="585" w:type="dxa"/>
            <w:shd w:val="clear" w:color="auto" w:fill="auto"/>
            <w:hideMark/>
          </w:tcPr>
          <w:p w14:paraId="68AF9D19" w14:textId="77777777" w:rsidR="002A676D" w:rsidRPr="00923B09" w:rsidRDefault="002A676D" w:rsidP="00DE6B35">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240</w:t>
            </w:r>
          </w:p>
        </w:tc>
        <w:tc>
          <w:tcPr>
            <w:tcW w:w="1400" w:type="dxa"/>
            <w:shd w:val="clear" w:color="auto" w:fill="auto"/>
            <w:noWrap/>
            <w:hideMark/>
          </w:tcPr>
          <w:p w14:paraId="342AC630"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1 223,8 </w:t>
            </w:r>
          </w:p>
        </w:tc>
        <w:tc>
          <w:tcPr>
            <w:tcW w:w="1296" w:type="dxa"/>
            <w:shd w:val="clear" w:color="auto" w:fill="auto"/>
            <w:noWrap/>
            <w:hideMark/>
          </w:tcPr>
          <w:p w14:paraId="6801EDCF"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92,7 </w:t>
            </w:r>
          </w:p>
        </w:tc>
        <w:tc>
          <w:tcPr>
            <w:tcW w:w="1321" w:type="dxa"/>
            <w:shd w:val="clear" w:color="auto" w:fill="auto"/>
            <w:noWrap/>
            <w:hideMark/>
          </w:tcPr>
          <w:p w14:paraId="2D0D1E41"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7,6 </w:t>
            </w:r>
          </w:p>
        </w:tc>
      </w:tr>
      <w:tr w:rsidR="00923B09" w:rsidRPr="00923B09" w14:paraId="3B66F261" w14:textId="77777777" w:rsidTr="00DE6B35">
        <w:trPr>
          <w:trHeight w:hRule="exact" w:val="255"/>
        </w:trPr>
        <w:tc>
          <w:tcPr>
            <w:tcW w:w="4805" w:type="dxa"/>
            <w:shd w:val="clear" w:color="auto" w:fill="auto"/>
            <w:noWrap/>
            <w:vAlign w:val="bottom"/>
            <w:hideMark/>
          </w:tcPr>
          <w:p w14:paraId="39DFA2F7" w14:textId="77777777" w:rsidR="002A676D" w:rsidRPr="00923B09" w:rsidRDefault="002A676D" w:rsidP="002A676D">
            <w:pPr>
              <w:spacing w:after="0" w:line="240" w:lineRule="auto"/>
              <w:ind w:firstLineChars="100" w:firstLine="220"/>
              <w:rPr>
                <w:rFonts w:ascii="Times New Roman" w:eastAsia="Times New Roman" w:hAnsi="Times New Roman"/>
                <w:lang w:eastAsia="ru-RU"/>
              </w:rPr>
            </w:pPr>
            <w:r w:rsidRPr="00923B09">
              <w:rPr>
                <w:rFonts w:ascii="Times New Roman" w:eastAsia="Times New Roman" w:hAnsi="Times New Roman"/>
                <w:lang w:eastAsia="ru-RU"/>
              </w:rPr>
              <w:t>Бюджетные инвестиции</w:t>
            </w:r>
          </w:p>
        </w:tc>
        <w:tc>
          <w:tcPr>
            <w:tcW w:w="585" w:type="dxa"/>
            <w:shd w:val="clear" w:color="auto" w:fill="auto"/>
            <w:noWrap/>
            <w:hideMark/>
          </w:tcPr>
          <w:p w14:paraId="537BAB48" w14:textId="77777777" w:rsidR="002A676D" w:rsidRPr="00923B09" w:rsidRDefault="002A676D" w:rsidP="00DE6B35">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410</w:t>
            </w:r>
          </w:p>
        </w:tc>
        <w:tc>
          <w:tcPr>
            <w:tcW w:w="1400" w:type="dxa"/>
            <w:shd w:val="clear" w:color="auto" w:fill="auto"/>
            <w:noWrap/>
            <w:hideMark/>
          </w:tcPr>
          <w:p w14:paraId="4A66C2EC"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3 294,3 </w:t>
            </w:r>
          </w:p>
        </w:tc>
        <w:tc>
          <w:tcPr>
            <w:tcW w:w="1296" w:type="dxa"/>
            <w:shd w:val="clear" w:color="auto" w:fill="auto"/>
            <w:noWrap/>
            <w:hideMark/>
          </w:tcPr>
          <w:p w14:paraId="6350A270"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1 272,3 </w:t>
            </w:r>
          </w:p>
        </w:tc>
        <w:tc>
          <w:tcPr>
            <w:tcW w:w="1321" w:type="dxa"/>
            <w:shd w:val="clear" w:color="auto" w:fill="auto"/>
            <w:noWrap/>
            <w:hideMark/>
          </w:tcPr>
          <w:p w14:paraId="27748033" w14:textId="77777777" w:rsidR="002A676D" w:rsidRPr="00923B09" w:rsidRDefault="002A676D" w:rsidP="00DE6B35">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38,6 </w:t>
            </w:r>
          </w:p>
        </w:tc>
      </w:tr>
      <w:tr w:rsidR="002A676D" w:rsidRPr="00923B09" w14:paraId="4CB876EA" w14:textId="77777777" w:rsidTr="00DE6B35">
        <w:trPr>
          <w:trHeight w:hRule="exact" w:val="255"/>
        </w:trPr>
        <w:tc>
          <w:tcPr>
            <w:tcW w:w="4805" w:type="dxa"/>
            <w:shd w:val="clear" w:color="auto" w:fill="auto"/>
            <w:noWrap/>
            <w:vAlign w:val="bottom"/>
            <w:hideMark/>
          </w:tcPr>
          <w:p w14:paraId="776D4282" w14:textId="77777777" w:rsidR="002A676D" w:rsidRPr="00923B09" w:rsidRDefault="002A676D" w:rsidP="002A676D">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Итого</w:t>
            </w:r>
          </w:p>
        </w:tc>
        <w:tc>
          <w:tcPr>
            <w:tcW w:w="585" w:type="dxa"/>
            <w:shd w:val="clear" w:color="auto" w:fill="auto"/>
            <w:noWrap/>
            <w:hideMark/>
          </w:tcPr>
          <w:p w14:paraId="359D7C2C" w14:textId="6D7E06F8" w:rsidR="002A676D" w:rsidRPr="00923B09" w:rsidRDefault="002A676D" w:rsidP="00DE6B35">
            <w:pPr>
              <w:spacing w:after="0" w:line="240" w:lineRule="auto"/>
              <w:jc w:val="center"/>
              <w:rPr>
                <w:rFonts w:ascii="Times New Roman" w:eastAsia="Times New Roman" w:hAnsi="Times New Roman"/>
                <w:lang w:eastAsia="ru-RU"/>
              </w:rPr>
            </w:pPr>
          </w:p>
        </w:tc>
        <w:tc>
          <w:tcPr>
            <w:tcW w:w="1400" w:type="dxa"/>
            <w:shd w:val="clear" w:color="auto" w:fill="auto"/>
            <w:noWrap/>
            <w:vAlign w:val="bottom"/>
            <w:hideMark/>
          </w:tcPr>
          <w:p w14:paraId="75B18311" w14:textId="77777777" w:rsidR="002A676D" w:rsidRPr="00923B09" w:rsidRDefault="002A676D" w:rsidP="002A676D">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7 422,5 </w:t>
            </w:r>
          </w:p>
        </w:tc>
        <w:tc>
          <w:tcPr>
            <w:tcW w:w="1296" w:type="dxa"/>
            <w:shd w:val="clear" w:color="auto" w:fill="auto"/>
            <w:noWrap/>
            <w:vAlign w:val="bottom"/>
            <w:hideMark/>
          </w:tcPr>
          <w:p w14:paraId="35FE1046" w14:textId="77777777" w:rsidR="002A676D" w:rsidRPr="00923B09" w:rsidRDefault="002A676D" w:rsidP="002A676D">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2 778,7 </w:t>
            </w:r>
          </w:p>
        </w:tc>
        <w:tc>
          <w:tcPr>
            <w:tcW w:w="1321" w:type="dxa"/>
            <w:shd w:val="clear" w:color="auto" w:fill="auto"/>
            <w:noWrap/>
            <w:vAlign w:val="bottom"/>
            <w:hideMark/>
          </w:tcPr>
          <w:p w14:paraId="6EC312E3" w14:textId="77777777" w:rsidR="002A676D" w:rsidRPr="00923B09" w:rsidRDefault="002A676D" w:rsidP="002A676D">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37,4 </w:t>
            </w:r>
          </w:p>
        </w:tc>
      </w:tr>
    </w:tbl>
    <w:p w14:paraId="5BB6D0F0" w14:textId="77777777" w:rsidR="002A676D" w:rsidRPr="00923B09" w:rsidRDefault="002A676D" w:rsidP="00913964">
      <w:pPr>
        <w:pStyle w:val="ad"/>
        <w:ind w:firstLine="709"/>
        <w:jc w:val="both"/>
        <w:rPr>
          <w:rFonts w:ascii="Times New Roman" w:hAnsi="Times New Roman"/>
          <w:sz w:val="28"/>
          <w:szCs w:val="28"/>
        </w:rPr>
      </w:pPr>
    </w:p>
    <w:p w14:paraId="034397F5" w14:textId="01C23711" w:rsidR="00F41430" w:rsidRPr="00923B09" w:rsidRDefault="00F41430" w:rsidP="00722A75">
      <w:pPr>
        <w:pStyle w:val="ad"/>
        <w:ind w:firstLine="709"/>
        <w:jc w:val="both"/>
        <w:rPr>
          <w:rFonts w:ascii="Times New Roman" w:hAnsi="Times New Roman"/>
          <w:sz w:val="28"/>
          <w:szCs w:val="28"/>
        </w:rPr>
      </w:pPr>
      <w:r w:rsidRPr="00923B09">
        <w:rPr>
          <w:rFonts w:ascii="Times New Roman" w:hAnsi="Times New Roman"/>
          <w:sz w:val="28"/>
          <w:szCs w:val="28"/>
        </w:rPr>
        <w:t xml:space="preserve">Основной объем расходов бюджетов муниципальных образований направлен на оплату контрактуемых расходов, </w:t>
      </w:r>
      <w:r w:rsidR="00722A75" w:rsidRPr="00923B09">
        <w:rPr>
          <w:rFonts w:ascii="Times New Roman" w:hAnsi="Times New Roman"/>
          <w:sz w:val="28"/>
          <w:szCs w:val="28"/>
        </w:rPr>
        <w:t>а именно – на к</w:t>
      </w:r>
      <w:r w:rsidRPr="00923B09">
        <w:rPr>
          <w:rFonts w:ascii="Times New Roman" w:hAnsi="Times New Roman"/>
          <w:sz w:val="28"/>
          <w:szCs w:val="28"/>
        </w:rPr>
        <w:t xml:space="preserve">апитальные вложения в объекты муниципальной собственности – </w:t>
      </w:r>
      <w:r w:rsidR="000218CD" w:rsidRPr="00923B09">
        <w:rPr>
          <w:rFonts w:ascii="Times New Roman" w:hAnsi="Times New Roman"/>
          <w:sz w:val="28"/>
          <w:szCs w:val="28"/>
        </w:rPr>
        <w:t>1 272,3</w:t>
      </w:r>
      <w:r w:rsidRPr="00923B09">
        <w:rPr>
          <w:rFonts w:ascii="Times New Roman" w:hAnsi="Times New Roman"/>
          <w:sz w:val="28"/>
          <w:szCs w:val="28"/>
        </w:rPr>
        <w:t xml:space="preserve"> млн.руб. или </w:t>
      </w:r>
      <w:r w:rsidR="000218CD" w:rsidRPr="00923B09">
        <w:rPr>
          <w:rFonts w:ascii="Times New Roman" w:hAnsi="Times New Roman"/>
          <w:sz w:val="28"/>
          <w:szCs w:val="28"/>
        </w:rPr>
        <w:t>38,6 </w:t>
      </w:r>
      <w:r w:rsidRPr="00923B09">
        <w:rPr>
          <w:rFonts w:ascii="Times New Roman" w:hAnsi="Times New Roman"/>
          <w:sz w:val="28"/>
          <w:szCs w:val="28"/>
        </w:rPr>
        <w:t xml:space="preserve">% к плану года, из которых </w:t>
      </w:r>
      <w:r w:rsidR="00187645" w:rsidRPr="00923B09">
        <w:rPr>
          <w:rFonts w:ascii="Times New Roman" w:hAnsi="Times New Roman"/>
          <w:sz w:val="28"/>
          <w:szCs w:val="28"/>
        </w:rPr>
        <w:t>441,2 млн.руб. направлены на развитие инфраструктуры дорожного хозяйства</w:t>
      </w:r>
      <w:r w:rsidR="00D26EB7" w:rsidRPr="00923B09">
        <w:rPr>
          <w:rFonts w:ascii="Times New Roman" w:hAnsi="Times New Roman"/>
          <w:sz w:val="28"/>
          <w:szCs w:val="28"/>
        </w:rPr>
        <w:t xml:space="preserve"> ГО «Северодвинск»)</w:t>
      </w:r>
      <w:r w:rsidR="00187645" w:rsidRPr="00923B09">
        <w:rPr>
          <w:rFonts w:ascii="Times New Roman" w:hAnsi="Times New Roman"/>
          <w:sz w:val="28"/>
          <w:szCs w:val="28"/>
        </w:rPr>
        <w:t xml:space="preserve"> 331,0</w:t>
      </w:r>
      <w:r w:rsidRPr="00923B09">
        <w:rPr>
          <w:rFonts w:ascii="Times New Roman" w:hAnsi="Times New Roman"/>
          <w:sz w:val="28"/>
          <w:szCs w:val="28"/>
        </w:rPr>
        <w:t xml:space="preserve"> млн.руб. направлены на переселение граждан из аварийного жилищного фонда</w:t>
      </w:r>
      <w:r w:rsidR="00D26EB7" w:rsidRPr="00923B09">
        <w:rPr>
          <w:rFonts w:ascii="Times New Roman" w:hAnsi="Times New Roman"/>
          <w:sz w:val="28"/>
          <w:szCs w:val="28"/>
        </w:rPr>
        <w:t>, 298,5 млн.руб. – на строительство (модернизацию) объектов питьевого водоснабжения.</w:t>
      </w:r>
    </w:p>
    <w:p w14:paraId="0DC1A5CB" w14:textId="7F4BD693" w:rsidR="00D9471B" w:rsidRPr="00923B09" w:rsidRDefault="00D9471B" w:rsidP="00722A75">
      <w:pPr>
        <w:pStyle w:val="ad"/>
        <w:ind w:firstLine="709"/>
        <w:jc w:val="both"/>
        <w:rPr>
          <w:rFonts w:ascii="Times New Roman" w:hAnsi="Times New Roman"/>
          <w:sz w:val="28"/>
          <w:szCs w:val="28"/>
        </w:rPr>
      </w:pPr>
      <w:r w:rsidRPr="00923B09">
        <w:rPr>
          <w:rFonts w:ascii="Times New Roman" w:hAnsi="Times New Roman"/>
          <w:sz w:val="28"/>
          <w:szCs w:val="28"/>
        </w:rPr>
        <w:t xml:space="preserve">Также значительный объем расходов </w:t>
      </w:r>
      <w:r w:rsidR="004712E0" w:rsidRPr="00923B09">
        <w:rPr>
          <w:rFonts w:ascii="Times New Roman" w:hAnsi="Times New Roman"/>
          <w:sz w:val="28"/>
          <w:szCs w:val="28"/>
        </w:rPr>
        <w:t xml:space="preserve">(880,3 млн.руб. или 49,0 % к утвержденным ассигнованиям) </w:t>
      </w:r>
      <w:r w:rsidRPr="00923B09">
        <w:rPr>
          <w:rFonts w:ascii="Times New Roman" w:hAnsi="Times New Roman"/>
          <w:sz w:val="28"/>
          <w:szCs w:val="28"/>
        </w:rPr>
        <w:t xml:space="preserve">направлен </w:t>
      </w:r>
      <w:r w:rsidR="007F3BD4" w:rsidRPr="00923B09">
        <w:rPr>
          <w:rFonts w:ascii="Times New Roman" w:hAnsi="Times New Roman"/>
          <w:sz w:val="28"/>
          <w:szCs w:val="28"/>
        </w:rPr>
        <w:t>на выплату выкупной цены изымаемого жилого помещения в рамках реализации адресной программы Архангельской области «Переселение граждан из аварийного жилищного фонда на 2019 – 2025 годы»</w:t>
      </w:r>
      <w:r w:rsidR="007E4EBA" w:rsidRPr="00923B09">
        <w:rPr>
          <w:rFonts w:ascii="Times New Roman" w:hAnsi="Times New Roman"/>
          <w:sz w:val="28"/>
          <w:szCs w:val="28"/>
        </w:rPr>
        <w:t>.</w:t>
      </w:r>
    </w:p>
    <w:p w14:paraId="71E54B26" w14:textId="39FFEB48" w:rsidR="00F41430" w:rsidRPr="00923B09" w:rsidRDefault="00F41430" w:rsidP="007E4EBA">
      <w:pPr>
        <w:pStyle w:val="ad"/>
        <w:ind w:firstLine="709"/>
        <w:jc w:val="both"/>
        <w:rPr>
          <w:rFonts w:ascii="Times New Roman" w:hAnsi="Times New Roman"/>
          <w:sz w:val="28"/>
          <w:szCs w:val="28"/>
        </w:rPr>
      </w:pPr>
      <w:r w:rsidRPr="00923B09">
        <w:rPr>
          <w:rFonts w:ascii="Times New Roman" w:hAnsi="Times New Roman"/>
          <w:sz w:val="28"/>
          <w:szCs w:val="28"/>
        </w:rPr>
        <w:t xml:space="preserve">В совокупности указанные </w:t>
      </w:r>
      <w:r w:rsidR="007E4EBA" w:rsidRPr="00923B09">
        <w:rPr>
          <w:rFonts w:ascii="Times New Roman" w:hAnsi="Times New Roman"/>
          <w:sz w:val="28"/>
          <w:szCs w:val="28"/>
        </w:rPr>
        <w:t xml:space="preserve">выше </w:t>
      </w:r>
      <w:r w:rsidRPr="00923B09">
        <w:rPr>
          <w:rFonts w:ascii="Times New Roman" w:hAnsi="Times New Roman"/>
          <w:sz w:val="28"/>
          <w:szCs w:val="28"/>
        </w:rPr>
        <w:t>расходы составляют 7</w:t>
      </w:r>
      <w:r w:rsidR="007E4EBA" w:rsidRPr="00923B09">
        <w:rPr>
          <w:rFonts w:ascii="Times New Roman" w:hAnsi="Times New Roman"/>
          <w:sz w:val="28"/>
          <w:szCs w:val="28"/>
        </w:rPr>
        <w:t>7,5</w:t>
      </w:r>
      <w:r w:rsidRPr="00923B09">
        <w:rPr>
          <w:rFonts w:ascii="Times New Roman" w:hAnsi="Times New Roman"/>
          <w:sz w:val="28"/>
          <w:szCs w:val="28"/>
        </w:rPr>
        <w:t> % всех произведенных расходов муниципальных бюджетов на реализацию НП РФ за январь - июнь 202</w:t>
      </w:r>
      <w:r w:rsidR="007E4EBA" w:rsidRPr="00923B09">
        <w:rPr>
          <w:rFonts w:ascii="Times New Roman" w:hAnsi="Times New Roman"/>
          <w:sz w:val="28"/>
          <w:szCs w:val="28"/>
        </w:rPr>
        <w:t>2</w:t>
      </w:r>
      <w:r w:rsidRPr="00923B09">
        <w:rPr>
          <w:rFonts w:ascii="Times New Roman" w:hAnsi="Times New Roman"/>
          <w:sz w:val="28"/>
          <w:szCs w:val="28"/>
        </w:rPr>
        <w:t xml:space="preserve"> года.</w:t>
      </w:r>
    </w:p>
    <w:p w14:paraId="1DBED64A" w14:textId="4377CA80" w:rsidR="00D15743" w:rsidRPr="00923B09" w:rsidRDefault="00FA337E" w:rsidP="00D15743">
      <w:pPr>
        <w:pStyle w:val="2"/>
        <w:spacing w:line="240" w:lineRule="auto"/>
        <w:jc w:val="center"/>
        <w:rPr>
          <w:rFonts w:ascii="Times New Roman" w:hAnsi="Times New Roman"/>
          <w:lang w:val="ru-RU"/>
        </w:rPr>
      </w:pPr>
      <w:bookmarkStart w:id="30" w:name="_Toc114058616"/>
      <w:r w:rsidRPr="00923B09">
        <w:rPr>
          <w:rFonts w:ascii="Times New Roman" w:hAnsi="Times New Roman"/>
          <w:lang w:val="ru-RU"/>
        </w:rPr>
        <w:t>2</w:t>
      </w:r>
      <w:r w:rsidR="00D15743" w:rsidRPr="00923B09">
        <w:rPr>
          <w:rFonts w:ascii="Times New Roman" w:hAnsi="Times New Roman"/>
          <w:lang w:val="ru-RU"/>
        </w:rPr>
        <w:t xml:space="preserve">.6.. </w:t>
      </w:r>
      <w:r w:rsidR="00D15743" w:rsidRPr="00923B09">
        <w:rPr>
          <w:rFonts w:ascii="Times New Roman" w:hAnsi="Times New Roman"/>
        </w:rPr>
        <w:t>Состояние задолженности областного бюджета (главных администраторов и распорядителей, а также государственных казенных учреждений)</w:t>
      </w:r>
      <w:bookmarkEnd w:id="30"/>
    </w:p>
    <w:p w14:paraId="1B94B621" w14:textId="5347FDDE" w:rsidR="00D15743" w:rsidRPr="00923B09" w:rsidRDefault="00FA337E" w:rsidP="00D15743">
      <w:pPr>
        <w:keepNext/>
        <w:spacing w:before="240" w:after="60" w:line="240" w:lineRule="auto"/>
        <w:jc w:val="center"/>
        <w:outlineLvl w:val="2"/>
        <w:rPr>
          <w:rFonts w:ascii="Times New Roman" w:eastAsia="Times New Roman" w:hAnsi="Times New Roman"/>
          <w:bCs/>
          <w:sz w:val="28"/>
          <w:szCs w:val="28"/>
          <w:u w:val="single"/>
          <w:lang w:eastAsia="ru-RU"/>
        </w:rPr>
      </w:pPr>
      <w:bookmarkStart w:id="31" w:name="_Toc104284506"/>
      <w:bookmarkStart w:id="32" w:name="_Toc114058617"/>
      <w:r w:rsidRPr="00923B09">
        <w:rPr>
          <w:rFonts w:ascii="Times New Roman" w:eastAsia="Times New Roman" w:hAnsi="Times New Roman"/>
          <w:bCs/>
          <w:sz w:val="28"/>
          <w:szCs w:val="28"/>
          <w:u w:val="single"/>
          <w:lang w:eastAsia="ru-RU"/>
        </w:rPr>
        <w:t>2</w:t>
      </w:r>
      <w:r w:rsidR="00D15743" w:rsidRPr="00923B09">
        <w:rPr>
          <w:rFonts w:ascii="Times New Roman" w:eastAsia="Times New Roman" w:hAnsi="Times New Roman"/>
          <w:bCs/>
          <w:sz w:val="28"/>
          <w:szCs w:val="28"/>
          <w:u w:val="single"/>
          <w:lang w:eastAsia="ru-RU"/>
        </w:rPr>
        <w:t>.6.1. Дебиторская задолженность</w:t>
      </w:r>
      <w:bookmarkEnd w:id="31"/>
      <w:bookmarkEnd w:id="32"/>
    </w:p>
    <w:p w14:paraId="331BBEAB"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сведениям по дебиторской и кредиторской задолженности (ф. 0503169), дебиторская задолженность областного бюджета, с учетом казенных учреждений (без учета задолженности бюджетных и автономных учреждений) на 01.07.2022 составила в общей сумме 149 319,4 млн.руб. и с начала 2022 года увеличилась на 11 675,3 млн.руб. или на 8,5 %.</w:t>
      </w:r>
    </w:p>
    <w:p w14:paraId="4A6E862E" w14:textId="5FEC0695"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синтетическим счетам бюджетного учета указанная дебиторская задолженность </w:t>
      </w:r>
      <w:r w:rsidR="006A5209" w:rsidRPr="00923B09">
        <w:rPr>
          <w:rFonts w:ascii="Times New Roman" w:hAnsi="Times New Roman"/>
          <w:sz w:val="28"/>
          <w:szCs w:val="28"/>
        </w:rPr>
        <w:t>на 01.01.2022 и 01.07.2022</w:t>
      </w:r>
      <w:r w:rsidRPr="00923B09">
        <w:rPr>
          <w:rFonts w:ascii="Times New Roman" w:hAnsi="Times New Roman"/>
          <w:sz w:val="28"/>
          <w:szCs w:val="28"/>
        </w:rPr>
        <w:t xml:space="preserve"> представлена в таблице </w:t>
      </w:r>
      <w:r w:rsidR="00F3361D" w:rsidRPr="00923B09">
        <w:rPr>
          <w:rFonts w:ascii="Times New Roman" w:hAnsi="Times New Roman"/>
          <w:sz w:val="28"/>
          <w:szCs w:val="28"/>
        </w:rPr>
        <w:t>53</w:t>
      </w:r>
      <w:r w:rsidRPr="00923B09">
        <w:rPr>
          <w:rFonts w:ascii="Times New Roman" w:hAnsi="Times New Roman"/>
          <w:sz w:val="28"/>
          <w:szCs w:val="28"/>
        </w:rPr>
        <w:t>.</w:t>
      </w:r>
    </w:p>
    <w:p w14:paraId="0D1E674F" w14:textId="77777777" w:rsidR="00D15743" w:rsidRPr="00923B09" w:rsidRDefault="00D15743" w:rsidP="00D65980">
      <w:pPr>
        <w:pStyle w:val="aff0"/>
        <w:spacing w:after="0" w:line="240" w:lineRule="auto"/>
        <w:rPr>
          <w:rFonts w:ascii="Times New Roman" w:hAnsi="Times New Roman"/>
          <w:b w:val="0"/>
          <w:sz w:val="24"/>
          <w:szCs w:val="24"/>
        </w:rPr>
      </w:pPr>
    </w:p>
    <w:p w14:paraId="626DF7F2" w14:textId="7C7240FA" w:rsidR="00D15743" w:rsidRPr="00923B09" w:rsidRDefault="00D15743" w:rsidP="00D65980">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53</w:t>
      </w:r>
      <w:r w:rsidRPr="00923B09">
        <w:rPr>
          <w:rFonts w:ascii="Times New Roman" w:hAnsi="Times New Roman"/>
          <w:b w:val="0"/>
          <w:sz w:val="24"/>
          <w:szCs w:val="24"/>
        </w:rPr>
        <w:fldChar w:fldCharType="end"/>
      </w:r>
      <w:r w:rsidRPr="00923B09">
        <w:rPr>
          <w:rFonts w:ascii="Times New Roman" w:hAnsi="Times New Roman"/>
          <w:b w:val="0"/>
          <w:sz w:val="24"/>
          <w:szCs w:val="24"/>
        </w:rPr>
        <w:t>. Дебиторская задолженность областного бюджета согласно отчетам главных администраторов и распорядителей средств областного бюджета по ф. 0503169, млн.руб.</w:t>
      </w:r>
    </w:p>
    <w:tbl>
      <w:tblPr>
        <w:tblW w:w="9324" w:type="dxa"/>
        <w:tblInd w:w="85" w:type="dxa"/>
        <w:tblLayout w:type="fixed"/>
        <w:tblLook w:val="04A0" w:firstRow="1" w:lastRow="0" w:firstColumn="1" w:lastColumn="0" w:noHBand="0" w:noVBand="1"/>
      </w:tblPr>
      <w:tblGrid>
        <w:gridCol w:w="661"/>
        <w:gridCol w:w="2350"/>
        <w:gridCol w:w="1055"/>
        <w:gridCol w:w="1061"/>
        <w:gridCol w:w="1065"/>
        <w:gridCol w:w="1006"/>
        <w:gridCol w:w="1120"/>
        <w:gridCol w:w="1006"/>
      </w:tblGrid>
      <w:tr w:rsidR="00923B09" w:rsidRPr="00923B09" w14:paraId="26254F5B" w14:textId="77777777" w:rsidTr="00AC1D2A">
        <w:trPr>
          <w:trHeight w:val="21"/>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FCDEC3C"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Счет</w:t>
            </w:r>
          </w:p>
        </w:tc>
        <w:tc>
          <w:tcPr>
            <w:tcW w:w="23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9EC942A"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2116" w:type="dxa"/>
            <w:gridSpan w:val="2"/>
            <w:tcBorders>
              <w:top w:val="double" w:sz="6" w:space="0" w:color="auto"/>
              <w:left w:val="nil"/>
              <w:bottom w:val="single" w:sz="4" w:space="0" w:color="auto"/>
              <w:right w:val="single" w:sz="4" w:space="0" w:color="auto"/>
            </w:tcBorders>
            <w:shd w:val="clear" w:color="auto" w:fill="auto"/>
            <w:vAlign w:val="center"/>
            <w:hideMark/>
          </w:tcPr>
          <w:p w14:paraId="53FCC4FB"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 01.01.2022</w:t>
            </w:r>
          </w:p>
        </w:tc>
        <w:tc>
          <w:tcPr>
            <w:tcW w:w="2071" w:type="dxa"/>
            <w:gridSpan w:val="2"/>
            <w:tcBorders>
              <w:top w:val="double" w:sz="6" w:space="0" w:color="auto"/>
              <w:left w:val="nil"/>
              <w:bottom w:val="single" w:sz="4" w:space="0" w:color="auto"/>
              <w:right w:val="single" w:sz="4" w:space="0" w:color="auto"/>
            </w:tcBorders>
            <w:shd w:val="clear" w:color="auto" w:fill="auto"/>
            <w:vAlign w:val="center"/>
            <w:hideMark/>
          </w:tcPr>
          <w:p w14:paraId="231DB417"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 01.07.2022</w:t>
            </w:r>
          </w:p>
        </w:tc>
        <w:tc>
          <w:tcPr>
            <w:tcW w:w="2126" w:type="dxa"/>
            <w:gridSpan w:val="2"/>
            <w:tcBorders>
              <w:top w:val="double" w:sz="6" w:space="0" w:color="auto"/>
              <w:left w:val="nil"/>
              <w:bottom w:val="single" w:sz="4" w:space="0" w:color="auto"/>
              <w:right w:val="double" w:sz="6" w:space="0" w:color="000000"/>
            </w:tcBorders>
            <w:shd w:val="clear" w:color="auto" w:fill="auto"/>
            <w:vAlign w:val="center"/>
            <w:hideMark/>
          </w:tcPr>
          <w:p w14:paraId="4592A734"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за год</w:t>
            </w:r>
          </w:p>
        </w:tc>
      </w:tr>
      <w:tr w:rsidR="00923B09" w:rsidRPr="00923B09" w14:paraId="6B605A83" w14:textId="77777777" w:rsidTr="00AC1D2A">
        <w:trPr>
          <w:trHeight w:val="21"/>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00622B42" w14:textId="77777777" w:rsidR="00D15743" w:rsidRPr="00923B09" w:rsidRDefault="00D15743" w:rsidP="00D15743">
            <w:pPr>
              <w:spacing w:after="0" w:line="240" w:lineRule="auto"/>
              <w:rPr>
                <w:rFonts w:ascii="Times New Roman" w:eastAsia="Times New Roman" w:hAnsi="Times New Roman"/>
                <w:b/>
                <w:bCs/>
                <w:sz w:val="20"/>
                <w:szCs w:val="20"/>
                <w:lang w:eastAsia="ru-RU"/>
              </w:rPr>
            </w:pPr>
          </w:p>
        </w:tc>
        <w:tc>
          <w:tcPr>
            <w:tcW w:w="2350" w:type="dxa"/>
            <w:vMerge/>
            <w:tcBorders>
              <w:top w:val="double" w:sz="6" w:space="0" w:color="auto"/>
              <w:left w:val="single" w:sz="4" w:space="0" w:color="auto"/>
              <w:bottom w:val="single" w:sz="4" w:space="0" w:color="auto"/>
              <w:right w:val="single" w:sz="4" w:space="0" w:color="auto"/>
            </w:tcBorders>
            <w:vAlign w:val="center"/>
            <w:hideMark/>
          </w:tcPr>
          <w:p w14:paraId="5122243E" w14:textId="77777777" w:rsidR="00D15743" w:rsidRPr="00923B09" w:rsidRDefault="00D15743" w:rsidP="00D15743">
            <w:pPr>
              <w:spacing w:after="0" w:line="240" w:lineRule="auto"/>
              <w:rPr>
                <w:rFonts w:ascii="Times New Roman" w:eastAsia="Times New Roman" w:hAnsi="Times New Roman"/>
                <w:b/>
                <w:bCs/>
                <w:sz w:val="20"/>
                <w:szCs w:val="20"/>
                <w:lang w:eastAsia="ru-RU"/>
              </w:rPr>
            </w:pPr>
          </w:p>
        </w:tc>
        <w:tc>
          <w:tcPr>
            <w:tcW w:w="1055" w:type="dxa"/>
            <w:tcBorders>
              <w:top w:val="nil"/>
              <w:left w:val="nil"/>
              <w:bottom w:val="single" w:sz="4" w:space="0" w:color="auto"/>
              <w:right w:val="single" w:sz="4" w:space="0" w:color="auto"/>
            </w:tcBorders>
            <w:shd w:val="clear" w:color="auto" w:fill="auto"/>
            <w:vAlign w:val="center"/>
            <w:hideMark/>
          </w:tcPr>
          <w:p w14:paraId="25D5513E"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1061" w:type="dxa"/>
            <w:tcBorders>
              <w:top w:val="nil"/>
              <w:left w:val="nil"/>
              <w:bottom w:val="single" w:sz="4" w:space="0" w:color="auto"/>
              <w:right w:val="single" w:sz="4" w:space="0" w:color="auto"/>
            </w:tcBorders>
            <w:shd w:val="clear" w:color="auto" w:fill="auto"/>
            <w:vAlign w:val="center"/>
            <w:hideMark/>
          </w:tcPr>
          <w:p w14:paraId="039A7CE9"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 просроч.</w:t>
            </w:r>
          </w:p>
        </w:tc>
        <w:tc>
          <w:tcPr>
            <w:tcW w:w="1065" w:type="dxa"/>
            <w:tcBorders>
              <w:top w:val="nil"/>
              <w:left w:val="nil"/>
              <w:bottom w:val="single" w:sz="4" w:space="0" w:color="auto"/>
              <w:right w:val="single" w:sz="4" w:space="0" w:color="auto"/>
            </w:tcBorders>
            <w:shd w:val="clear" w:color="auto" w:fill="auto"/>
            <w:vAlign w:val="center"/>
            <w:hideMark/>
          </w:tcPr>
          <w:p w14:paraId="58B6B1C3"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single" w:sz="4" w:space="0" w:color="auto"/>
            </w:tcBorders>
            <w:shd w:val="clear" w:color="auto" w:fill="auto"/>
            <w:vAlign w:val="center"/>
            <w:hideMark/>
          </w:tcPr>
          <w:p w14:paraId="73CE6BBD"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 просроч.</w:t>
            </w:r>
          </w:p>
        </w:tc>
        <w:tc>
          <w:tcPr>
            <w:tcW w:w="1120" w:type="dxa"/>
            <w:tcBorders>
              <w:top w:val="nil"/>
              <w:left w:val="nil"/>
              <w:bottom w:val="single" w:sz="4" w:space="0" w:color="auto"/>
              <w:right w:val="single" w:sz="4" w:space="0" w:color="auto"/>
            </w:tcBorders>
            <w:shd w:val="clear" w:color="auto" w:fill="auto"/>
            <w:vAlign w:val="center"/>
            <w:hideMark/>
          </w:tcPr>
          <w:p w14:paraId="51083310"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double" w:sz="6" w:space="0" w:color="auto"/>
            </w:tcBorders>
            <w:shd w:val="clear" w:color="auto" w:fill="auto"/>
            <w:vAlign w:val="center"/>
            <w:hideMark/>
          </w:tcPr>
          <w:p w14:paraId="429BBAF6"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 просроч.</w:t>
            </w:r>
          </w:p>
        </w:tc>
      </w:tr>
      <w:tr w:rsidR="00923B09" w:rsidRPr="00923B09" w14:paraId="4EA691AB" w14:textId="77777777" w:rsidTr="00AC1D2A">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A7D4A0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2350" w:type="dxa"/>
            <w:tcBorders>
              <w:top w:val="nil"/>
              <w:left w:val="nil"/>
              <w:bottom w:val="single" w:sz="4" w:space="0" w:color="auto"/>
              <w:right w:val="single" w:sz="4" w:space="0" w:color="auto"/>
            </w:tcBorders>
            <w:shd w:val="clear" w:color="auto" w:fill="auto"/>
            <w:vAlign w:val="center"/>
            <w:hideMark/>
          </w:tcPr>
          <w:p w14:paraId="638EB54E"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w:t>
            </w:r>
          </w:p>
        </w:tc>
        <w:tc>
          <w:tcPr>
            <w:tcW w:w="1055" w:type="dxa"/>
            <w:tcBorders>
              <w:top w:val="nil"/>
              <w:left w:val="nil"/>
              <w:bottom w:val="single" w:sz="4" w:space="0" w:color="auto"/>
              <w:right w:val="single" w:sz="4" w:space="0" w:color="auto"/>
            </w:tcBorders>
            <w:shd w:val="clear" w:color="auto" w:fill="auto"/>
            <w:vAlign w:val="center"/>
            <w:hideMark/>
          </w:tcPr>
          <w:p w14:paraId="74CE505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133 899,3 </w:t>
            </w:r>
          </w:p>
        </w:tc>
        <w:tc>
          <w:tcPr>
            <w:tcW w:w="1061" w:type="dxa"/>
            <w:tcBorders>
              <w:top w:val="nil"/>
              <w:left w:val="nil"/>
              <w:bottom w:val="single" w:sz="4" w:space="0" w:color="auto"/>
              <w:right w:val="single" w:sz="4" w:space="0" w:color="auto"/>
            </w:tcBorders>
            <w:shd w:val="clear" w:color="auto" w:fill="auto"/>
            <w:vAlign w:val="center"/>
            <w:hideMark/>
          </w:tcPr>
          <w:p w14:paraId="29ED261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869,9 </w:t>
            </w:r>
          </w:p>
        </w:tc>
        <w:tc>
          <w:tcPr>
            <w:tcW w:w="1065" w:type="dxa"/>
            <w:tcBorders>
              <w:top w:val="nil"/>
              <w:left w:val="nil"/>
              <w:bottom w:val="single" w:sz="4" w:space="0" w:color="auto"/>
              <w:right w:val="single" w:sz="4" w:space="0" w:color="auto"/>
            </w:tcBorders>
            <w:shd w:val="clear" w:color="auto" w:fill="auto"/>
            <w:vAlign w:val="center"/>
            <w:hideMark/>
          </w:tcPr>
          <w:p w14:paraId="09DB56B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120 076,6 </w:t>
            </w:r>
          </w:p>
        </w:tc>
        <w:tc>
          <w:tcPr>
            <w:tcW w:w="1006" w:type="dxa"/>
            <w:tcBorders>
              <w:top w:val="nil"/>
              <w:left w:val="nil"/>
              <w:bottom w:val="single" w:sz="4" w:space="0" w:color="auto"/>
              <w:right w:val="single" w:sz="4" w:space="0" w:color="auto"/>
            </w:tcBorders>
            <w:shd w:val="clear" w:color="auto" w:fill="auto"/>
            <w:vAlign w:val="center"/>
            <w:hideMark/>
          </w:tcPr>
          <w:p w14:paraId="3E9B595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941,3 </w:t>
            </w:r>
          </w:p>
        </w:tc>
        <w:tc>
          <w:tcPr>
            <w:tcW w:w="1120" w:type="dxa"/>
            <w:tcBorders>
              <w:top w:val="nil"/>
              <w:left w:val="nil"/>
              <w:bottom w:val="single" w:sz="4" w:space="0" w:color="auto"/>
              <w:right w:val="single" w:sz="4" w:space="0" w:color="auto"/>
            </w:tcBorders>
            <w:shd w:val="clear" w:color="auto" w:fill="auto"/>
            <w:vAlign w:val="center"/>
            <w:hideMark/>
          </w:tcPr>
          <w:p w14:paraId="68BF3FC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-13 822,6 </w:t>
            </w:r>
          </w:p>
        </w:tc>
        <w:tc>
          <w:tcPr>
            <w:tcW w:w="1006" w:type="dxa"/>
            <w:tcBorders>
              <w:top w:val="nil"/>
              <w:left w:val="nil"/>
              <w:bottom w:val="single" w:sz="4" w:space="0" w:color="auto"/>
              <w:right w:val="double" w:sz="6" w:space="0" w:color="auto"/>
            </w:tcBorders>
            <w:shd w:val="clear" w:color="auto" w:fill="auto"/>
            <w:vAlign w:val="center"/>
            <w:hideMark/>
          </w:tcPr>
          <w:p w14:paraId="0BFEF26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71,4 </w:t>
            </w:r>
          </w:p>
        </w:tc>
      </w:tr>
      <w:tr w:rsidR="00923B09" w:rsidRPr="00923B09" w14:paraId="18DCF2EC" w14:textId="77777777" w:rsidTr="00AC1D2A">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72F19B2"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2350" w:type="dxa"/>
            <w:tcBorders>
              <w:top w:val="nil"/>
              <w:left w:val="nil"/>
              <w:bottom w:val="single" w:sz="4" w:space="0" w:color="auto"/>
              <w:right w:val="single" w:sz="4" w:space="0" w:color="auto"/>
            </w:tcBorders>
            <w:shd w:val="clear" w:color="auto" w:fill="auto"/>
            <w:vAlign w:val="center"/>
            <w:hideMark/>
          </w:tcPr>
          <w:p w14:paraId="14F9B3E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выданным авансам</w:t>
            </w:r>
          </w:p>
        </w:tc>
        <w:tc>
          <w:tcPr>
            <w:tcW w:w="1055" w:type="dxa"/>
            <w:tcBorders>
              <w:top w:val="nil"/>
              <w:left w:val="nil"/>
              <w:bottom w:val="single" w:sz="4" w:space="0" w:color="auto"/>
              <w:right w:val="single" w:sz="4" w:space="0" w:color="auto"/>
            </w:tcBorders>
            <w:shd w:val="clear" w:color="auto" w:fill="auto"/>
            <w:vAlign w:val="center"/>
            <w:hideMark/>
          </w:tcPr>
          <w:p w14:paraId="4A788B6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2 900,9 </w:t>
            </w:r>
          </w:p>
        </w:tc>
        <w:tc>
          <w:tcPr>
            <w:tcW w:w="1061" w:type="dxa"/>
            <w:tcBorders>
              <w:top w:val="nil"/>
              <w:left w:val="nil"/>
              <w:bottom w:val="single" w:sz="4" w:space="0" w:color="auto"/>
              <w:right w:val="single" w:sz="4" w:space="0" w:color="auto"/>
            </w:tcBorders>
            <w:shd w:val="clear" w:color="auto" w:fill="auto"/>
            <w:vAlign w:val="center"/>
            <w:hideMark/>
          </w:tcPr>
          <w:p w14:paraId="0D87BA8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c>
          <w:tcPr>
            <w:tcW w:w="1065" w:type="dxa"/>
            <w:tcBorders>
              <w:top w:val="nil"/>
              <w:left w:val="nil"/>
              <w:bottom w:val="single" w:sz="4" w:space="0" w:color="auto"/>
              <w:right w:val="single" w:sz="4" w:space="0" w:color="auto"/>
            </w:tcBorders>
            <w:shd w:val="clear" w:color="auto" w:fill="auto"/>
            <w:vAlign w:val="center"/>
            <w:hideMark/>
          </w:tcPr>
          <w:p w14:paraId="2B0B2F3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28 408,0 </w:t>
            </w:r>
          </w:p>
        </w:tc>
        <w:tc>
          <w:tcPr>
            <w:tcW w:w="1006" w:type="dxa"/>
            <w:tcBorders>
              <w:top w:val="nil"/>
              <w:left w:val="nil"/>
              <w:bottom w:val="single" w:sz="4" w:space="0" w:color="auto"/>
              <w:right w:val="single" w:sz="4" w:space="0" w:color="auto"/>
            </w:tcBorders>
            <w:shd w:val="clear" w:color="auto" w:fill="auto"/>
            <w:vAlign w:val="center"/>
            <w:hideMark/>
          </w:tcPr>
          <w:p w14:paraId="671F6C4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c>
          <w:tcPr>
            <w:tcW w:w="1120" w:type="dxa"/>
            <w:tcBorders>
              <w:top w:val="nil"/>
              <w:left w:val="nil"/>
              <w:bottom w:val="single" w:sz="4" w:space="0" w:color="auto"/>
              <w:right w:val="single" w:sz="4" w:space="0" w:color="auto"/>
            </w:tcBorders>
            <w:shd w:val="clear" w:color="auto" w:fill="auto"/>
            <w:vAlign w:val="center"/>
            <w:hideMark/>
          </w:tcPr>
          <w:p w14:paraId="3B8ADAE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25 507,1 </w:t>
            </w:r>
          </w:p>
        </w:tc>
        <w:tc>
          <w:tcPr>
            <w:tcW w:w="1006" w:type="dxa"/>
            <w:tcBorders>
              <w:top w:val="nil"/>
              <w:left w:val="nil"/>
              <w:bottom w:val="single" w:sz="4" w:space="0" w:color="auto"/>
              <w:right w:val="double" w:sz="6" w:space="0" w:color="auto"/>
            </w:tcBorders>
            <w:shd w:val="clear" w:color="auto" w:fill="auto"/>
            <w:vAlign w:val="center"/>
            <w:hideMark/>
          </w:tcPr>
          <w:p w14:paraId="58FDBA3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r>
      <w:tr w:rsidR="00923B09" w:rsidRPr="00923B09" w14:paraId="6FE43BBC" w14:textId="77777777" w:rsidTr="00AC1D2A">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F600AA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208</w:t>
            </w:r>
          </w:p>
        </w:tc>
        <w:tc>
          <w:tcPr>
            <w:tcW w:w="2350" w:type="dxa"/>
            <w:tcBorders>
              <w:top w:val="nil"/>
              <w:left w:val="nil"/>
              <w:bottom w:val="single" w:sz="4" w:space="0" w:color="auto"/>
              <w:right w:val="single" w:sz="4" w:space="0" w:color="auto"/>
            </w:tcBorders>
            <w:shd w:val="clear" w:color="auto" w:fill="auto"/>
            <w:vAlign w:val="center"/>
            <w:hideMark/>
          </w:tcPr>
          <w:p w14:paraId="52853DA6"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с подотчетными лицами</w:t>
            </w:r>
          </w:p>
        </w:tc>
        <w:tc>
          <w:tcPr>
            <w:tcW w:w="1055" w:type="dxa"/>
            <w:tcBorders>
              <w:top w:val="nil"/>
              <w:left w:val="nil"/>
              <w:bottom w:val="single" w:sz="4" w:space="0" w:color="auto"/>
              <w:right w:val="single" w:sz="4" w:space="0" w:color="auto"/>
            </w:tcBorders>
            <w:shd w:val="clear" w:color="auto" w:fill="auto"/>
            <w:vAlign w:val="center"/>
            <w:hideMark/>
          </w:tcPr>
          <w:p w14:paraId="5C9ADDB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24,2 </w:t>
            </w:r>
          </w:p>
        </w:tc>
        <w:tc>
          <w:tcPr>
            <w:tcW w:w="1061" w:type="dxa"/>
            <w:tcBorders>
              <w:top w:val="nil"/>
              <w:left w:val="nil"/>
              <w:bottom w:val="single" w:sz="4" w:space="0" w:color="auto"/>
              <w:right w:val="single" w:sz="4" w:space="0" w:color="auto"/>
            </w:tcBorders>
            <w:shd w:val="clear" w:color="auto" w:fill="auto"/>
            <w:vAlign w:val="center"/>
            <w:hideMark/>
          </w:tcPr>
          <w:p w14:paraId="3C39DD6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065" w:type="dxa"/>
            <w:tcBorders>
              <w:top w:val="nil"/>
              <w:left w:val="nil"/>
              <w:bottom w:val="single" w:sz="4" w:space="0" w:color="auto"/>
              <w:right w:val="single" w:sz="4" w:space="0" w:color="auto"/>
            </w:tcBorders>
            <w:shd w:val="clear" w:color="auto" w:fill="auto"/>
            <w:vAlign w:val="center"/>
            <w:hideMark/>
          </w:tcPr>
          <w:p w14:paraId="12F06DC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20,6 </w:t>
            </w:r>
          </w:p>
        </w:tc>
        <w:tc>
          <w:tcPr>
            <w:tcW w:w="1006" w:type="dxa"/>
            <w:tcBorders>
              <w:top w:val="nil"/>
              <w:left w:val="nil"/>
              <w:bottom w:val="single" w:sz="4" w:space="0" w:color="auto"/>
              <w:right w:val="single" w:sz="4" w:space="0" w:color="auto"/>
            </w:tcBorders>
            <w:shd w:val="clear" w:color="auto" w:fill="auto"/>
            <w:vAlign w:val="center"/>
            <w:hideMark/>
          </w:tcPr>
          <w:p w14:paraId="2CB104B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20" w:type="dxa"/>
            <w:tcBorders>
              <w:top w:val="nil"/>
              <w:left w:val="nil"/>
              <w:bottom w:val="single" w:sz="4" w:space="0" w:color="auto"/>
              <w:right w:val="single" w:sz="4" w:space="0" w:color="auto"/>
            </w:tcBorders>
            <w:shd w:val="clear" w:color="auto" w:fill="auto"/>
            <w:vAlign w:val="center"/>
            <w:hideMark/>
          </w:tcPr>
          <w:p w14:paraId="1E0F105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-3,6 </w:t>
            </w:r>
          </w:p>
        </w:tc>
        <w:tc>
          <w:tcPr>
            <w:tcW w:w="1006" w:type="dxa"/>
            <w:tcBorders>
              <w:top w:val="nil"/>
              <w:left w:val="nil"/>
              <w:bottom w:val="single" w:sz="4" w:space="0" w:color="auto"/>
              <w:right w:val="double" w:sz="6" w:space="0" w:color="auto"/>
            </w:tcBorders>
            <w:shd w:val="clear" w:color="auto" w:fill="auto"/>
            <w:vAlign w:val="center"/>
            <w:hideMark/>
          </w:tcPr>
          <w:p w14:paraId="42F298F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3F32E551" w14:textId="77777777" w:rsidTr="00AC1D2A">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1D497FB"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209</w:t>
            </w:r>
          </w:p>
        </w:tc>
        <w:tc>
          <w:tcPr>
            <w:tcW w:w="2350" w:type="dxa"/>
            <w:tcBorders>
              <w:top w:val="nil"/>
              <w:left w:val="nil"/>
              <w:bottom w:val="single" w:sz="4" w:space="0" w:color="auto"/>
              <w:right w:val="single" w:sz="4" w:space="0" w:color="auto"/>
            </w:tcBorders>
            <w:shd w:val="clear" w:color="auto" w:fill="auto"/>
            <w:vAlign w:val="center"/>
            <w:hideMark/>
          </w:tcPr>
          <w:p w14:paraId="73D7353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ущербу и иным доходам</w:t>
            </w:r>
          </w:p>
        </w:tc>
        <w:tc>
          <w:tcPr>
            <w:tcW w:w="1055" w:type="dxa"/>
            <w:tcBorders>
              <w:top w:val="nil"/>
              <w:left w:val="nil"/>
              <w:bottom w:val="single" w:sz="4" w:space="0" w:color="auto"/>
              <w:right w:val="single" w:sz="4" w:space="0" w:color="auto"/>
            </w:tcBorders>
            <w:shd w:val="clear" w:color="auto" w:fill="auto"/>
            <w:vAlign w:val="center"/>
            <w:hideMark/>
          </w:tcPr>
          <w:p w14:paraId="2222B38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811,1 </w:t>
            </w:r>
          </w:p>
        </w:tc>
        <w:tc>
          <w:tcPr>
            <w:tcW w:w="1061" w:type="dxa"/>
            <w:tcBorders>
              <w:top w:val="nil"/>
              <w:left w:val="nil"/>
              <w:bottom w:val="single" w:sz="4" w:space="0" w:color="auto"/>
              <w:right w:val="single" w:sz="4" w:space="0" w:color="auto"/>
            </w:tcBorders>
            <w:shd w:val="clear" w:color="auto" w:fill="auto"/>
            <w:vAlign w:val="center"/>
            <w:hideMark/>
          </w:tcPr>
          <w:p w14:paraId="284D8BB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9,8 </w:t>
            </w:r>
          </w:p>
        </w:tc>
        <w:tc>
          <w:tcPr>
            <w:tcW w:w="1065" w:type="dxa"/>
            <w:tcBorders>
              <w:top w:val="nil"/>
              <w:left w:val="nil"/>
              <w:bottom w:val="single" w:sz="4" w:space="0" w:color="auto"/>
              <w:right w:val="single" w:sz="4" w:space="0" w:color="auto"/>
            </w:tcBorders>
            <w:shd w:val="clear" w:color="auto" w:fill="auto"/>
            <w:vAlign w:val="center"/>
            <w:hideMark/>
          </w:tcPr>
          <w:p w14:paraId="41F5F79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805,4 </w:t>
            </w:r>
          </w:p>
        </w:tc>
        <w:tc>
          <w:tcPr>
            <w:tcW w:w="1006" w:type="dxa"/>
            <w:tcBorders>
              <w:top w:val="nil"/>
              <w:left w:val="nil"/>
              <w:bottom w:val="single" w:sz="4" w:space="0" w:color="auto"/>
              <w:right w:val="single" w:sz="4" w:space="0" w:color="auto"/>
            </w:tcBorders>
            <w:shd w:val="clear" w:color="auto" w:fill="auto"/>
            <w:vAlign w:val="center"/>
            <w:hideMark/>
          </w:tcPr>
          <w:p w14:paraId="142875B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12,2 </w:t>
            </w:r>
          </w:p>
        </w:tc>
        <w:tc>
          <w:tcPr>
            <w:tcW w:w="1120" w:type="dxa"/>
            <w:tcBorders>
              <w:top w:val="nil"/>
              <w:left w:val="nil"/>
              <w:bottom w:val="single" w:sz="4" w:space="0" w:color="auto"/>
              <w:right w:val="single" w:sz="4" w:space="0" w:color="auto"/>
            </w:tcBorders>
            <w:shd w:val="clear" w:color="auto" w:fill="auto"/>
            <w:vAlign w:val="center"/>
            <w:hideMark/>
          </w:tcPr>
          <w:p w14:paraId="6F3790E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 </w:t>
            </w:r>
          </w:p>
        </w:tc>
        <w:tc>
          <w:tcPr>
            <w:tcW w:w="1006" w:type="dxa"/>
            <w:tcBorders>
              <w:top w:val="nil"/>
              <w:left w:val="nil"/>
              <w:bottom w:val="single" w:sz="4" w:space="0" w:color="auto"/>
              <w:right w:val="double" w:sz="6" w:space="0" w:color="auto"/>
            </w:tcBorders>
            <w:shd w:val="clear" w:color="auto" w:fill="auto"/>
            <w:vAlign w:val="center"/>
            <w:hideMark/>
          </w:tcPr>
          <w:p w14:paraId="41BE5E4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 </w:t>
            </w:r>
          </w:p>
        </w:tc>
      </w:tr>
      <w:tr w:rsidR="00923B09" w:rsidRPr="00923B09" w14:paraId="3E22A34F" w14:textId="77777777" w:rsidTr="00AC1D2A">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1E941803"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303</w:t>
            </w:r>
          </w:p>
        </w:tc>
        <w:tc>
          <w:tcPr>
            <w:tcW w:w="2350" w:type="dxa"/>
            <w:tcBorders>
              <w:top w:val="nil"/>
              <w:left w:val="nil"/>
              <w:bottom w:val="single" w:sz="4" w:space="0" w:color="auto"/>
              <w:right w:val="single" w:sz="4" w:space="0" w:color="auto"/>
            </w:tcBorders>
            <w:shd w:val="clear" w:color="auto" w:fill="auto"/>
            <w:vAlign w:val="center"/>
            <w:hideMark/>
          </w:tcPr>
          <w:p w14:paraId="3269FEC9"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платежам в бюджеты</w:t>
            </w:r>
          </w:p>
        </w:tc>
        <w:tc>
          <w:tcPr>
            <w:tcW w:w="1055" w:type="dxa"/>
            <w:tcBorders>
              <w:top w:val="nil"/>
              <w:left w:val="nil"/>
              <w:bottom w:val="single" w:sz="4" w:space="0" w:color="auto"/>
              <w:right w:val="single" w:sz="4" w:space="0" w:color="auto"/>
            </w:tcBorders>
            <w:shd w:val="clear" w:color="auto" w:fill="auto"/>
            <w:vAlign w:val="center"/>
            <w:hideMark/>
          </w:tcPr>
          <w:p w14:paraId="27603AB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8,7 </w:t>
            </w:r>
          </w:p>
        </w:tc>
        <w:tc>
          <w:tcPr>
            <w:tcW w:w="1061" w:type="dxa"/>
            <w:tcBorders>
              <w:top w:val="nil"/>
              <w:left w:val="nil"/>
              <w:bottom w:val="single" w:sz="4" w:space="0" w:color="auto"/>
              <w:right w:val="single" w:sz="4" w:space="0" w:color="auto"/>
            </w:tcBorders>
            <w:shd w:val="clear" w:color="auto" w:fill="auto"/>
            <w:vAlign w:val="center"/>
            <w:hideMark/>
          </w:tcPr>
          <w:p w14:paraId="31BA36B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065" w:type="dxa"/>
            <w:tcBorders>
              <w:top w:val="nil"/>
              <w:left w:val="nil"/>
              <w:bottom w:val="single" w:sz="4" w:space="0" w:color="auto"/>
              <w:right w:val="single" w:sz="4" w:space="0" w:color="auto"/>
            </w:tcBorders>
            <w:shd w:val="clear" w:color="auto" w:fill="auto"/>
            <w:vAlign w:val="center"/>
            <w:hideMark/>
          </w:tcPr>
          <w:p w14:paraId="4FD1939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 </w:t>
            </w:r>
          </w:p>
        </w:tc>
        <w:tc>
          <w:tcPr>
            <w:tcW w:w="1006" w:type="dxa"/>
            <w:tcBorders>
              <w:top w:val="nil"/>
              <w:left w:val="nil"/>
              <w:bottom w:val="single" w:sz="4" w:space="0" w:color="auto"/>
              <w:right w:val="single" w:sz="4" w:space="0" w:color="auto"/>
            </w:tcBorders>
            <w:shd w:val="clear" w:color="auto" w:fill="auto"/>
            <w:vAlign w:val="center"/>
            <w:hideMark/>
          </w:tcPr>
          <w:p w14:paraId="36191AB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20" w:type="dxa"/>
            <w:tcBorders>
              <w:top w:val="nil"/>
              <w:left w:val="nil"/>
              <w:bottom w:val="single" w:sz="4" w:space="0" w:color="auto"/>
              <w:right w:val="single" w:sz="4" w:space="0" w:color="auto"/>
            </w:tcBorders>
            <w:shd w:val="clear" w:color="auto" w:fill="auto"/>
            <w:vAlign w:val="center"/>
            <w:hideMark/>
          </w:tcPr>
          <w:p w14:paraId="7C23DF0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1006" w:type="dxa"/>
            <w:tcBorders>
              <w:top w:val="nil"/>
              <w:left w:val="nil"/>
              <w:bottom w:val="single" w:sz="4" w:space="0" w:color="auto"/>
              <w:right w:val="double" w:sz="6" w:space="0" w:color="auto"/>
            </w:tcBorders>
            <w:shd w:val="clear" w:color="auto" w:fill="auto"/>
            <w:vAlign w:val="center"/>
            <w:hideMark/>
          </w:tcPr>
          <w:p w14:paraId="072F56D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22C2246D" w14:textId="77777777" w:rsidTr="00AC1D2A">
        <w:trPr>
          <w:trHeight w:val="255"/>
        </w:trPr>
        <w:tc>
          <w:tcPr>
            <w:tcW w:w="3011"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51DFF28D" w14:textId="77777777" w:rsidR="00D15743" w:rsidRPr="00923B09" w:rsidRDefault="00D15743" w:rsidP="00D15743">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 из них:</w:t>
            </w:r>
          </w:p>
        </w:tc>
        <w:tc>
          <w:tcPr>
            <w:tcW w:w="1055" w:type="dxa"/>
            <w:tcBorders>
              <w:top w:val="nil"/>
              <w:left w:val="nil"/>
              <w:bottom w:val="single" w:sz="4" w:space="0" w:color="auto"/>
              <w:right w:val="single" w:sz="4" w:space="0" w:color="auto"/>
            </w:tcBorders>
            <w:shd w:val="clear" w:color="auto" w:fill="auto"/>
            <w:vAlign w:val="center"/>
            <w:hideMark/>
          </w:tcPr>
          <w:p w14:paraId="1768F7CC"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137 644,1 </w:t>
            </w:r>
          </w:p>
        </w:tc>
        <w:tc>
          <w:tcPr>
            <w:tcW w:w="1061" w:type="dxa"/>
            <w:tcBorders>
              <w:top w:val="nil"/>
              <w:left w:val="nil"/>
              <w:bottom w:val="single" w:sz="4" w:space="0" w:color="auto"/>
              <w:right w:val="single" w:sz="4" w:space="0" w:color="auto"/>
            </w:tcBorders>
            <w:shd w:val="clear" w:color="auto" w:fill="auto"/>
            <w:vAlign w:val="center"/>
            <w:hideMark/>
          </w:tcPr>
          <w:p w14:paraId="30F70827"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880,0 </w:t>
            </w:r>
          </w:p>
        </w:tc>
        <w:tc>
          <w:tcPr>
            <w:tcW w:w="1065" w:type="dxa"/>
            <w:tcBorders>
              <w:top w:val="nil"/>
              <w:left w:val="nil"/>
              <w:bottom w:val="single" w:sz="4" w:space="0" w:color="auto"/>
              <w:right w:val="single" w:sz="4" w:space="0" w:color="auto"/>
            </w:tcBorders>
            <w:shd w:val="clear" w:color="auto" w:fill="auto"/>
            <w:vAlign w:val="center"/>
            <w:hideMark/>
          </w:tcPr>
          <w:p w14:paraId="10009F1B"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149 319,4 </w:t>
            </w:r>
          </w:p>
        </w:tc>
        <w:tc>
          <w:tcPr>
            <w:tcW w:w="1006" w:type="dxa"/>
            <w:tcBorders>
              <w:top w:val="nil"/>
              <w:left w:val="nil"/>
              <w:bottom w:val="single" w:sz="4" w:space="0" w:color="auto"/>
              <w:right w:val="single" w:sz="4" w:space="0" w:color="auto"/>
            </w:tcBorders>
            <w:shd w:val="clear" w:color="auto" w:fill="auto"/>
            <w:vAlign w:val="center"/>
            <w:hideMark/>
          </w:tcPr>
          <w:p w14:paraId="02E4879C"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953,7 </w:t>
            </w:r>
          </w:p>
        </w:tc>
        <w:tc>
          <w:tcPr>
            <w:tcW w:w="1120" w:type="dxa"/>
            <w:tcBorders>
              <w:top w:val="nil"/>
              <w:left w:val="nil"/>
              <w:bottom w:val="single" w:sz="4" w:space="0" w:color="auto"/>
              <w:right w:val="single" w:sz="4" w:space="0" w:color="auto"/>
            </w:tcBorders>
            <w:shd w:val="clear" w:color="auto" w:fill="auto"/>
            <w:vAlign w:val="center"/>
            <w:hideMark/>
          </w:tcPr>
          <w:p w14:paraId="14331303"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11 675,3 </w:t>
            </w:r>
          </w:p>
        </w:tc>
        <w:tc>
          <w:tcPr>
            <w:tcW w:w="1006" w:type="dxa"/>
            <w:tcBorders>
              <w:top w:val="nil"/>
              <w:left w:val="nil"/>
              <w:bottom w:val="single" w:sz="4" w:space="0" w:color="auto"/>
              <w:right w:val="double" w:sz="6" w:space="0" w:color="auto"/>
            </w:tcBorders>
            <w:shd w:val="clear" w:color="auto" w:fill="auto"/>
            <w:vAlign w:val="center"/>
            <w:hideMark/>
          </w:tcPr>
          <w:p w14:paraId="066D1B6F"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73,7 </w:t>
            </w:r>
          </w:p>
        </w:tc>
      </w:tr>
      <w:tr w:rsidR="00923B09" w:rsidRPr="00923B09" w14:paraId="3DA5645D" w14:textId="77777777" w:rsidTr="00AC1D2A">
        <w:trPr>
          <w:trHeight w:val="56"/>
        </w:trPr>
        <w:tc>
          <w:tcPr>
            <w:tcW w:w="3011"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0CFC3ECB"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неиспользованные остатки целевых средств в местных бюджетах и бюджете ТФОМС, подлежащие возврату</w:t>
            </w:r>
          </w:p>
        </w:tc>
        <w:tc>
          <w:tcPr>
            <w:tcW w:w="1055" w:type="dxa"/>
            <w:tcBorders>
              <w:top w:val="nil"/>
              <w:left w:val="nil"/>
              <w:bottom w:val="single" w:sz="4" w:space="0" w:color="auto"/>
              <w:right w:val="single" w:sz="4" w:space="0" w:color="auto"/>
            </w:tcBorders>
            <w:shd w:val="clear" w:color="auto" w:fill="auto"/>
            <w:vAlign w:val="center"/>
            <w:hideMark/>
          </w:tcPr>
          <w:p w14:paraId="4401B96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70,5 </w:t>
            </w:r>
          </w:p>
        </w:tc>
        <w:tc>
          <w:tcPr>
            <w:tcW w:w="1061" w:type="dxa"/>
            <w:tcBorders>
              <w:top w:val="nil"/>
              <w:left w:val="nil"/>
              <w:bottom w:val="single" w:sz="4" w:space="0" w:color="auto"/>
              <w:right w:val="single" w:sz="4" w:space="0" w:color="auto"/>
            </w:tcBorders>
            <w:shd w:val="clear" w:color="auto" w:fill="auto"/>
            <w:vAlign w:val="center"/>
            <w:hideMark/>
          </w:tcPr>
          <w:p w14:paraId="11318A9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065" w:type="dxa"/>
            <w:tcBorders>
              <w:top w:val="nil"/>
              <w:left w:val="nil"/>
              <w:bottom w:val="single" w:sz="4" w:space="0" w:color="auto"/>
              <w:right w:val="single" w:sz="4" w:space="0" w:color="auto"/>
            </w:tcBorders>
            <w:shd w:val="clear" w:color="auto" w:fill="auto"/>
            <w:vAlign w:val="center"/>
            <w:hideMark/>
          </w:tcPr>
          <w:p w14:paraId="349EA03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006" w:type="dxa"/>
            <w:tcBorders>
              <w:top w:val="nil"/>
              <w:left w:val="nil"/>
              <w:bottom w:val="single" w:sz="4" w:space="0" w:color="auto"/>
              <w:right w:val="single" w:sz="4" w:space="0" w:color="auto"/>
            </w:tcBorders>
            <w:shd w:val="clear" w:color="auto" w:fill="auto"/>
            <w:vAlign w:val="center"/>
            <w:hideMark/>
          </w:tcPr>
          <w:p w14:paraId="4475444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20" w:type="dxa"/>
            <w:tcBorders>
              <w:top w:val="nil"/>
              <w:left w:val="nil"/>
              <w:bottom w:val="single" w:sz="4" w:space="0" w:color="auto"/>
              <w:right w:val="single" w:sz="4" w:space="0" w:color="auto"/>
            </w:tcBorders>
            <w:shd w:val="clear" w:color="auto" w:fill="auto"/>
            <w:vAlign w:val="center"/>
            <w:hideMark/>
          </w:tcPr>
          <w:p w14:paraId="61C86F7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-70,5 </w:t>
            </w:r>
          </w:p>
        </w:tc>
        <w:tc>
          <w:tcPr>
            <w:tcW w:w="1006" w:type="dxa"/>
            <w:tcBorders>
              <w:top w:val="nil"/>
              <w:left w:val="nil"/>
              <w:bottom w:val="single" w:sz="4" w:space="0" w:color="auto"/>
              <w:right w:val="double" w:sz="6" w:space="0" w:color="auto"/>
            </w:tcBorders>
            <w:shd w:val="clear" w:color="auto" w:fill="auto"/>
            <w:vAlign w:val="center"/>
            <w:hideMark/>
          </w:tcPr>
          <w:p w14:paraId="616A149B"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D15743" w:rsidRPr="00923B09" w14:paraId="77C39571" w14:textId="77777777" w:rsidTr="00AC1D2A">
        <w:trPr>
          <w:trHeight w:val="56"/>
        </w:trPr>
        <w:tc>
          <w:tcPr>
            <w:tcW w:w="301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0D080666"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без учета остатков</w:t>
            </w:r>
          </w:p>
        </w:tc>
        <w:tc>
          <w:tcPr>
            <w:tcW w:w="1055" w:type="dxa"/>
            <w:tcBorders>
              <w:top w:val="nil"/>
              <w:left w:val="nil"/>
              <w:bottom w:val="double" w:sz="6" w:space="0" w:color="auto"/>
              <w:right w:val="single" w:sz="4" w:space="0" w:color="auto"/>
            </w:tcBorders>
            <w:shd w:val="clear" w:color="auto" w:fill="auto"/>
            <w:vAlign w:val="center"/>
            <w:hideMark/>
          </w:tcPr>
          <w:p w14:paraId="07EA3CE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137 573,6 </w:t>
            </w:r>
          </w:p>
        </w:tc>
        <w:tc>
          <w:tcPr>
            <w:tcW w:w="1061" w:type="dxa"/>
            <w:tcBorders>
              <w:top w:val="nil"/>
              <w:left w:val="nil"/>
              <w:bottom w:val="double" w:sz="6" w:space="0" w:color="auto"/>
              <w:right w:val="single" w:sz="4" w:space="0" w:color="auto"/>
            </w:tcBorders>
            <w:shd w:val="clear" w:color="auto" w:fill="auto"/>
            <w:vAlign w:val="center"/>
            <w:hideMark/>
          </w:tcPr>
          <w:p w14:paraId="402EB56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880,0 </w:t>
            </w:r>
          </w:p>
        </w:tc>
        <w:tc>
          <w:tcPr>
            <w:tcW w:w="1065" w:type="dxa"/>
            <w:tcBorders>
              <w:top w:val="nil"/>
              <w:left w:val="nil"/>
              <w:bottom w:val="double" w:sz="6" w:space="0" w:color="auto"/>
              <w:right w:val="single" w:sz="4" w:space="0" w:color="auto"/>
            </w:tcBorders>
            <w:shd w:val="clear" w:color="auto" w:fill="auto"/>
            <w:vAlign w:val="center"/>
            <w:hideMark/>
          </w:tcPr>
          <w:p w14:paraId="5AF1B0D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149 319,4 </w:t>
            </w:r>
          </w:p>
        </w:tc>
        <w:tc>
          <w:tcPr>
            <w:tcW w:w="1006" w:type="dxa"/>
            <w:tcBorders>
              <w:top w:val="nil"/>
              <w:left w:val="nil"/>
              <w:bottom w:val="double" w:sz="6" w:space="0" w:color="auto"/>
              <w:right w:val="single" w:sz="4" w:space="0" w:color="auto"/>
            </w:tcBorders>
            <w:shd w:val="clear" w:color="auto" w:fill="auto"/>
            <w:vAlign w:val="center"/>
            <w:hideMark/>
          </w:tcPr>
          <w:p w14:paraId="051B11F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953,7 </w:t>
            </w:r>
          </w:p>
        </w:tc>
        <w:tc>
          <w:tcPr>
            <w:tcW w:w="1120" w:type="dxa"/>
            <w:tcBorders>
              <w:top w:val="nil"/>
              <w:left w:val="nil"/>
              <w:bottom w:val="double" w:sz="6" w:space="0" w:color="auto"/>
              <w:right w:val="single" w:sz="4" w:space="0" w:color="auto"/>
            </w:tcBorders>
            <w:shd w:val="clear" w:color="auto" w:fill="auto"/>
            <w:vAlign w:val="center"/>
            <w:hideMark/>
          </w:tcPr>
          <w:p w14:paraId="7A8BDD2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11 745,8 </w:t>
            </w:r>
          </w:p>
        </w:tc>
        <w:tc>
          <w:tcPr>
            <w:tcW w:w="1006" w:type="dxa"/>
            <w:tcBorders>
              <w:top w:val="nil"/>
              <w:left w:val="nil"/>
              <w:bottom w:val="double" w:sz="6" w:space="0" w:color="auto"/>
              <w:right w:val="double" w:sz="6" w:space="0" w:color="auto"/>
            </w:tcBorders>
            <w:shd w:val="clear" w:color="auto" w:fill="auto"/>
            <w:vAlign w:val="center"/>
            <w:hideMark/>
          </w:tcPr>
          <w:p w14:paraId="62AF3CF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73,7 </w:t>
            </w:r>
          </w:p>
        </w:tc>
      </w:tr>
    </w:tbl>
    <w:p w14:paraId="25490098" w14:textId="77777777" w:rsidR="00D15743" w:rsidRPr="00923B09" w:rsidRDefault="00D15743" w:rsidP="00D15743">
      <w:pPr>
        <w:spacing w:after="0" w:line="240" w:lineRule="auto"/>
        <w:ind w:firstLine="709"/>
        <w:jc w:val="both"/>
        <w:rPr>
          <w:rFonts w:ascii="Times New Roman" w:hAnsi="Times New Roman"/>
          <w:sz w:val="16"/>
          <w:szCs w:val="16"/>
        </w:rPr>
      </w:pPr>
    </w:p>
    <w:p w14:paraId="7CA89A76" w14:textId="52EA0C6E"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Наибольший удельный вес составила дебиторская задолженность, отраженная по синтетическому счету 205 «Расчеты по доходам» в сумме 120 076,6 млн.руб. и с начала года она снизилась на 13 822,6 млн.руб. (</w:t>
      </w:r>
      <w:r w:rsidR="00A52D00" w:rsidRPr="00923B09">
        <w:rPr>
          <w:rFonts w:ascii="Times New Roman" w:hAnsi="Times New Roman"/>
          <w:sz w:val="28"/>
          <w:szCs w:val="28"/>
        </w:rPr>
        <w:t>минус 1</w:t>
      </w:r>
      <w:r w:rsidRPr="00923B09">
        <w:rPr>
          <w:rFonts w:ascii="Times New Roman" w:hAnsi="Times New Roman"/>
          <w:sz w:val="28"/>
          <w:szCs w:val="28"/>
        </w:rPr>
        <w:t>0,3 %). Удельный вес данной дебиторской задолженности в общей сумме дебиторской задолженности на 01.07.2022 составляет 80,4 %.</w:t>
      </w:r>
    </w:p>
    <w:p w14:paraId="6B3A9980" w14:textId="59F95A90"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1. По кодам счета 205 дебиторская задолженность в областной бюджет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представлена в таблице </w:t>
      </w:r>
      <w:r w:rsidR="00F3361D" w:rsidRPr="00923B09">
        <w:rPr>
          <w:rFonts w:ascii="Times New Roman" w:hAnsi="Times New Roman"/>
          <w:sz w:val="28"/>
          <w:szCs w:val="28"/>
        </w:rPr>
        <w:t>54</w:t>
      </w:r>
      <w:r w:rsidRPr="00923B09">
        <w:rPr>
          <w:rFonts w:ascii="Times New Roman" w:hAnsi="Times New Roman"/>
          <w:sz w:val="28"/>
          <w:szCs w:val="28"/>
        </w:rPr>
        <w:t>.</w:t>
      </w:r>
    </w:p>
    <w:p w14:paraId="421FAE6C" w14:textId="77777777" w:rsidR="00D15743" w:rsidRPr="00923B09" w:rsidRDefault="00D15743" w:rsidP="00D15743">
      <w:pPr>
        <w:spacing w:after="0" w:line="240" w:lineRule="auto"/>
        <w:ind w:firstLine="709"/>
        <w:jc w:val="both"/>
        <w:rPr>
          <w:rFonts w:ascii="Times New Roman" w:hAnsi="Times New Roman"/>
          <w:sz w:val="16"/>
          <w:szCs w:val="16"/>
        </w:rPr>
      </w:pPr>
    </w:p>
    <w:p w14:paraId="547346DD" w14:textId="77777777" w:rsidR="00D15743" w:rsidRPr="00923B09" w:rsidRDefault="00D15743" w:rsidP="00A52D00">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54</w:t>
      </w:r>
      <w:r w:rsidRPr="00923B09">
        <w:rPr>
          <w:rFonts w:ascii="Times New Roman" w:hAnsi="Times New Roman"/>
          <w:b w:val="0"/>
          <w:sz w:val="24"/>
          <w:szCs w:val="24"/>
        </w:rPr>
        <w:fldChar w:fldCharType="end"/>
      </w:r>
      <w:r w:rsidRPr="00923B09">
        <w:rPr>
          <w:rFonts w:ascii="Times New Roman" w:hAnsi="Times New Roman"/>
          <w:b w:val="0"/>
          <w:sz w:val="24"/>
          <w:szCs w:val="24"/>
        </w:rPr>
        <w:t>. Дебиторская задолженность в областной бюджет по кодам счета 205 «Расчеты по доходам», согласно отчетам по ф. 0503169, млн.руб.</w:t>
      </w:r>
    </w:p>
    <w:tbl>
      <w:tblPr>
        <w:tblW w:w="9494" w:type="dxa"/>
        <w:tblInd w:w="85" w:type="dxa"/>
        <w:tblLook w:val="04A0" w:firstRow="1" w:lastRow="0" w:firstColumn="1" w:lastColumn="0" w:noHBand="0" w:noVBand="1"/>
      </w:tblPr>
      <w:tblGrid>
        <w:gridCol w:w="516"/>
        <w:gridCol w:w="515"/>
        <w:gridCol w:w="5098"/>
        <w:gridCol w:w="1116"/>
        <w:gridCol w:w="1116"/>
        <w:gridCol w:w="1133"/>
      </w:tblGrid>
      <w:tr w:rsidR="00923B09" w:rsidRPr="00923B09" w14:paraId="77A0B129" w14:textId="77777777" w:rsidTr="00272D1B">
        <w:trPr>
          <w:trHeight w:val="21"/>
          <w:tblHeader/>
        </w:trPr>
        <w:tc>
          <w:tcPr>
            <w:tcW w:w="1031"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6572801F"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Код счета</w:t>
            </w:r>
          </w:p>
        </w:tc>
        <w:tc>
          <w:tcPr>
            <w:tcW w:w="5098" w:type="dxa"/>
            <w:tcBorders>
              <w:top w:val="double" w:sz="6" w:space="0" w:color="auto"/>
              <w:left w:val="nil"/>
              <w:bottom w:val="single" w:sz="4" w:space="0" w:color="auto"/>
              <w:right w:val="single" w:sz="4" w:space="0" w:color="auto"/>
            </w:tcBorders>
            <w:shd w:val="clear" w:color="auto" w:fill="auto"/>
            <w:vAlign w:val="center"/>
            <w:hideMark/>
          </w:tcPr>
          <w:p w14:paraId="74AA1E6B"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3D5DE40F"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01.01.2022</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5602F096"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01.07.2022</w:t>
            </w:r>
          </w:p>
        </w:tc>
        <w:tc>
          <w:tcPr>
            <w:tcW w:w="1133" w:type="dxa"/>
            <w:tcBorders>
              <w:top w:val="double" w:sz="6" w:space="0" w:color="auto"/>
              <w:left w:val="nil"/>
              <w:bottom w:val="single" w:sz="4" w:space="0" w:color="auto"/>
              <w:right w:val="double" w:sz="6" w:space="0" w:color="auto"/>
            </w:tcBorders>
            <w:shd w:val="clear" w:color="auto" w:fill="auto"/>
            <w:vAlign w:val="center"/>
            <w:hideMark/>
          </w:tcPr>
          <w:p w14:paraId="49D47BDD"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37E546BA"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AB976F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6815D25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11</w:t>
            </w:r>
          </w:p>
        </w:tc>
        <w:tc>
          <w:tcPr>
            <w:tcW w:w="5098" w:type="dxa"/>
            <w:tcBorders>
              <w:top w:val="nil"/>
              <w:left w:val="nil"/>
              <w:bottom w:val="single" w:sz="4" w:space="0" w:color="auto"/>
              <w:right w:val="single" w:sz="4" w:space="0" w:color="auto"/>
            </w:tcBorders>
            <w:shd w:val="clear" w:color="auto" w:fill="auto"/>
            <w:vAlign w:val="center"/>
            <w:hideMark/>
          </w:tcPr>
          <w:p w14:paraId="28337A66"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с плательщиками налогов</w:t>
            </w:r>
          </w:p>
        </w:tc>
        <w:tc>
          <w:tcPr>
            <w:tcW w:w="1116" w:type="dxa"/>
            <w:tcBorders>
              <w:top w:val="nil"/>
              <w:left w:val="nil"/>
              <w:bottom w:val="single" w:sz="4" w:space="0" w:color="auto"/>
              <w:right w:val="single" w:sz="4" w:space="0" w:color="auto"/>
            </w:tcBorders>
            <w:shd w:val="clear" w:color="auto" w:fill="auto"/>
            <w:vAlign w:val="center"/>
            <w:hideMark/>
          </w:tcPr>
          <w:p w14:paraId="59EB5B4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773,9 </w:t>
            </w:r>
          </w:p>
        </w:tc>
        <w:tc>
          <w:tcPr>
            <w:tcW w:w="1116" w:type="dxa"/>
            <w:tcBorders>
              <w:top w:val="nil"/>
              <w:left w:val="nil"/>
              <w:bottom w:val="single" w:sz="4" w:space="0" w:color="auto"/>
              <w:right w:val="single" w:sz="4" w:space="0" w:color="auto"/>
            </w:tcBorders>
            <w:shd w:val="clear" w:color="auto" w:fill="auto"/>
            <w:vAlign w:val="center"/>
            <w:hideMark/>
          </w:tcPr>
          <w:p w14:paraId="3519331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1 088,0 </w:t>
            </w:r>
          </w:p>
        </w:tc>
        <w:tc>
          <w:tcPr>
            <w:tcW w:w="1133" w:type="dxa"/>
            <w:tcBorders>
              <w:top w:val="nil"/>
              <w:left w:val="nil"/>
              <w:bottom w:val="single" w:sz="4" w:space="0" w:color="auto"/>
              <w:right w:val="double" w:sz="6" w:space="0" w:color="auto"/>
            </w:tcBorders>
            <w:shd w:val="clear" w:color="auto" w:fill="auto"/>
            <w:vAlign w:val="center"/>
            <w:hideMark/>
          </w:tcPr>
          <w:p w14:paraId="22C9EF1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314,1 </w:t>
            </w:r>
          </w:p>
        </w:tc>
      </w:tr>
      <w:tr w:rsidR="00923B09" w:rsidRPr="00923B09" w14:paraId="7A8AB3A9"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1D7287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6637F701"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12</w:t>
            </w:r>
          </w:p>
        </w:tc>
        <w:tc>
          <w:tcPr>
            <w:tcW w:w="5098" w:type="dxa"/>
            <w:tcBorders>
              <w:top w:val="nil"/>
              <w:left w:val="nil"/>
              <w:bottom w:val="single" w:sz="4" w:space="0" w:color="auto"/>
              <w:right w:val="single" w:sz="4" w:space="0" w:color="auto"/>
            </w:tcBorders>
            <w:shd w:val="clear" w:color="auto" w:fill="auto"/>
            <w:vAlign w:val="center"/>
            <w:hideMark/>
          </w:tcPr>
          <w:p w14:paraId="0C0BCDCA"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с плательщиками государственных пошлин, сборов</w:t>
            </w:r>
          </w:p>
        </w:tc>
        <w:tc>
          <w:tcPr>
            <w:tcW w:w="1116" w:type="dxa"/>
            <w:tcBorders>
              <w:top w:val="nil"/>
              <w:left w:val="nil"/>
              <w:bottom w:val="single" w:sz="4" w:space="0" w:color="auto"/>
              <w:right w:val="single" w:sz="4" w:space="0" w:color="auto"/>
            </w:tcBorders>
            <w:shd w:val="clear" w:color="auto" w:fill="auto"/>
            <w:vAlign w:val="center"/>
            <w:hideMark/>
          </w:tcPr>
          <w:p w14:paraId="3BE26B7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7842819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double" w:sz="6" w:space="0" w:color="auto"/>
            </w:tcBorders>
            <w:shd w:val="clear" w:color="auto" w:fill="auto"/>
            <w:vAlign w:val="center"/>
            <w:hideMark/>
          </w:tcPr>
          <w:p w14:paraId="2A7235E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49F7CA5D"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61B44F2"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4F30B6C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21</w:t>
            </w:r>
          </w:p>
        </w:tc>
        <w:tc>
          <w:tcPr>
            <w:tcW w:w="5098" w:type="dxa"/>
            <w:tcBorders>
              <w:top w:val="nil"/>
              <w:left w:val="nil"/>
              <w:bottom w:val="single" w:sz="4" w:space="0" w:color="auto"/>
              <w:right w:val="single" w:sz="4" w:space="0" w:color="auto"/>
            </w:tcBorders>
            <w:shd w:val="clear" w:color="auto" w:fill="auto"/>
            <w:vAlign w:val="center"/>
            <w:hideMark/>
          </w:tcPr>
          <w:p w14:paraId="1AE0D95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от операционной аренды</w:t>
            </w:r>
          </w:p>
        </w:tc>
        <w:tc>
          <w:tcPr>
            <w:tcW w:w="1116" w:type="dxa"/>
            <w:tcBorders>
              <w:top w:val="nil"/>
              <w:left w:val="nil"/>
              <w:bottom w:val="single" w:sz="4" w:space="0" w:color="auto"/>
              <w:right w:val="single" w:sz="4" w:space="0" w:color="auto"/>
            </w:tcBorders>
            <w:shd w:val="clear" w:color="auto" w:fill="auto"/>
            <w:vAlign w:val="center"/>
            <w:hideMark/>
          </w:tcPr>
          <w:p w14:paraId="3EFED1C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14,6 </w:t>
            </w:r>
          </w:p>
        </w:tc>
        <w:tc>
          <w:tcPr>
            <w:tcW w:w="1116" w:type="dxa"/>
            <w:tcBorders>
              <w:top w:val="nil"/>
              <w:left w:val="nil"/>
              <w:bottom w:val="single" w:sz="4" w:space="0" w:color="auto"/>
              <w:right w:val="single" w:sz="4" w:space="0" w:color="auto"/>
            </w:tcBorders>
            <w:shd w:val="clear" w:color="auto" w:fill="auto"/>
            <w:vAlign w:val="center"/>
            <w:hideMark/>
          </w:tcPr>
          <w:p w14:paraId="50C2536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12,6 </w:t>
            </w:r>
          </w:p>
        </w:tc>
        <w:tc>
          <w:tcPr>
            <w:tcW w:w="1133" w:type="dxa"/>
            <w:tcBorders>
              <w:top w:val="nil"/>
              <w:left w:val="nil"/>
              <w:bottom w:val="single" w:sz="4" w:space="0" w:color="auto"/>
              <w:right w:val="double" w:sz="6" w:space="0" w:color="auto"/>
            </w:tcBorders>
            <w:shd w:val="clear" w:color="auto" w:fill="auto"/>
            <w:vAlign w:val="center"/>
            <w:hideMark/>
          </w:tcPr>
          <w:p w14:paraId="4A05576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 </w:t>
            </w:r>
          </w:p>
        </w:tc>
      </w:tr>
      <w:tr w:rsidR="00923B09" w:rsidRPr="00923B09" w14:paraId="1C397F74"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21B1C7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2520C4EC"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23</w:t>
            </w:r>
          </w:p>
        </w:tc>
        <w:tc>
          <w:tcPr>
            <w:tcW w:w="5098" w:type="dxa"/>
            <w:tcBorders>
              <w:top w:val="nil"/>
              <w:left w:val="nil"/>
              <w:bottom w:val="single" w:sz="4" w:space="0" w:color="auto"/>
              <w:right w:val="single" w:sz="4" w:space="0" w:color="auto"/>
            </w:tcBorders>
            <w:shd w:val="clear" w:color="auto" w:fill="auto"/>
            <w:vAlign w:val="center"/>
            <w:hideMark/>
          </w:tcPr>
          <w:p w14:paraId="752F5F9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от платежей при пользовании природными ресурсами</w:t>
            </w:r>
          </w:p>
        </w:tc>
        <w:tc>
          <w:tcPr>
            <w:tcW w:w="1116" w:type="dxa"/>
            <w:tcBorders>
              <w:top w:val="nil"/>
              <w:left w:val="nil"/>
              <w:bottom w:val="single" w:sz="4" w:space="0" w:color="auto"/>
              <w:right w:val="single" w:sz="4" w:space="0" w:color="auto"/>
            </w:tcBorders>
            <w:shd w:val="clear" w:color="auto" w:fill="auto"/>
            <w:vAlign w:val="center"/>
            <w:hideMark/>
          </w:tcPr>
          <w:p w14:paraId="3572CCC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28 214,2 </w:t>
            </w:r>
          </w:p>
        </w:tc>
        <w:tc>
          <w:tcPr>
            <w:tcW w:w="1116" w:type="dxa"/>
            <w:tcBorders>
              <w:top w:val="nil"/>
              <w:left w:val="nil"/>
              <w:bottom w:val="single" w:sz="4" w:space="0" w:color="auto"/>
              <w:right w:val="single" w:sz="4" w:space="0" w:color="auto"/>
            </w:tcBorders>
            <w:shd w:val="clear" w:color="auto" w:fill="auto"/>
            <w:vAlign w:val="center"/>
            <w:hideMark/>
          </w:tcPr>
          <w:p w14:paraId="10265BF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30 467,7 </w:t>
            </w:r>
          </w:p>
        </w:tc>
        <w:tc>
          <w:tcPr>
            <w:tcW w:w="1133" w:type="dxa"/>
            <w:tcBorders>
              <w:top w:val="nil"/>
              <w:left w:val="nil"/>
              <w:bottom w:val="single" w:sz="4" w:space="0" w:color="auto"/>
              <w:right w:val="double" w:sz="6" w:space="0" w:color="auto"/>
            </w:tcBorders>
            <w:shd w:val="clear" w:color="auto" w:fill="auto"/>
            <w:vAlign w:val="center"/>
            <w:hideMark/>
          </w:tcPr>
          <w:p w14:paraId="2AA1CCC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2 253,5 </w:t>
            </w:r>
          </w:p>
        </w:tc>
      </w:tr>
      <w:tr w:rsidR="00923B09" w:rsidRPr="00923B09" w14:paraId="190ADECA"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4DB4F7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4C848FA0"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31</w:t>
            </w:r>
          </w:p>
        </w:tc>
        <w:tc>
          <w:tcPr>
            <w:tcW w:w="5098" w:type="dxa"/>
            <w:tcBorders>
              <w:top w:val="nil"/>
              <w:left w:val="nil"/>
              <w:bottom w:val="single" w:sz="4" w:space="0" w:color="auto"/>
              <w:right w:val="single" w:sz="4" w:space="0" w:color="auto"/>
            </w:tcBorders>
            <w:shd w:val="clear" w:color="auto" w:fill="auto"/>
            <w:vAlign w:val="center"/>
            <w:hideMark/>
          </w:tcPr>
          <w:p w14:paraId="1486CF9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от оказания платных услуг (работ)</w:t>
            </w:r>
          </w:p>
        </w:tc>
        <w:tc>
          <w:tcPr>
            <w:tcW w:w="1116" w:type="dxa"/>
            <w:tcBorders>
              <w:top w:val="nil"/>
              <w:left w:val="nil"/>
              <w:bottom w:val="single" w:sz="4" w:space="0" w:color="auto"/>
              <w:right w:val="single" w:sz="4" w:space="0" w:color="auto"/>
            </w:tcBorders>
            <w:shd w:val="clear" w:color="auto" w:fill="auto"/>
            <w:vAlign w:val="center"/>
            <w:hideMark/>
          </w:tcPr>
          <w:p w14:paraId="12D6548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c>
          <w:tcPr>
            <w:tcW w:w="1116" w:type="dxa"/>
            <w:tcBorders>
              <w:top w:val="nil"/>
              <w:left w:val="nil"/>
              <w:bottom w:val="single" w:sz="4" w:space="0" w:color="auto"/>
              <w:right w:val="single" w:sz="4" w:space="0" w:color="auto"/>
            </w:tcBorders>
            <w:shd w:val="clear" w:color="auto" w:fill="auto"/>
            <w:vAlign w:val="center"/>
            <w:hideMark/>
          </w:tcPr>
          <w:p w14:paraId="4375B13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0,5 </w:t>
            </w:r>
          </w:p>
        </w:tc>
        <w:tc>
          <w:tcPr>
            <w:tcW w:w="1133" w:type="dxa"/>
            <w:tcBorders>
              <w:top w:val="nil"/>
              <w:left w:val="nil"/>
              <w:bottom w:val="single" w:sz="4" w:space="0" w:color="auto"/>
              <w:right w:val="double" w:sz="6" w:space="0" w:color="auto"/>
            </w:tcBorders>
            <w:shd w:val="clear" w:color="auto" w:fill="auto"/>
            <w:vAlign w:val="center"/>
            <w:hideMark/>
          </w:tcPr>
          <w:p w14:paraId="151D1DB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r>
      <w:tr w:rsidR="00923B09" w:rsidRPr="00923B09" w14:paraId="0490C18A"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11199EA"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2B4A7821"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33</w:t>
            </w:r>
          </w:p>
        </w:tc>
        <w:tc>
          <w:tcPr>
            <w:tcW w:w="5098" w:type="dxa"/>
            <w:tcBorders>
              <w:top w:val="nil"/>
              <w:left w:val="nil"/>
              <w:bottom w:val="single" w:sz="4" w:space="0" w:color="auto"/>
              <w:right w:val="single" w:sz="4" w:space="0" w:color="auto"/>
            </w:tcBorders>
            <w:shd w:val="clear" w:color="auto" w:fill="auto"/>
            <w:vAlign w:val="center"/>
            <w:hideMark/>
          </w:tcPr>
          <w:p w14:paraId="62EF66D3"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от платы за предоставление информации из государственных источников (реестров)</w:t>
            </w:r>
          </w:p>
        </w:tc>
        <w:tc>
          <w:tcPr>
            <w:tcW w:w="1116" w:type="dxa"/>
            <w:tcBorders>
              <w:top w:val="nil"/>
              <w:left w:val="nil"/>
              <w:bottom w:val="single" w:sz="4" w:space="0" w:color="auto"/>
              <w:right w:val="single" w:sz="4" w:space="0" w:color="auto"/>
            </w:tcBorders>
            <w:shd w:val="clear" w:color="auto" w:fill="auto"/>
            <w:vAlign w:val="center"/>
            <w:hideMark/>
          </w:tcPr>
          <w:p w14:paraId="1548888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1AA9FDF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double" w:sz="6" w:space="0" w:color="auto"/>
            </w:tcBorders>
            <w:shd w:val="clear" w:color="auto" w:fill="auto"/>
            <w:vAlign w:val="center"/>
            <w:hideMark/>
          </w:tcPr>
          <w:p w14:paraId="068056DB"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6C8CDB92"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05D848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5EB20E20"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35</w:t>
            </w:r>
          </w:p>
        </w:tc>
        <w:tc>
          <w:tcPr>
            <w:tcW w:w="5098" w:type="dxa"/>
            <w:tcBorders>
              <w:top w:val="nil"/>
              <w:left w:val="nil"/>
              <w:bottom w:val="single" w:sz="4" w:space="0" w:color="auto"/>
              <w:right w:val="single" w:sz="4" w:space="0" w:color="auto"/>
            </w:tcBorders>
            <w:shd w:val="clear" w:color="auto" w:fill="auto"/>
            <w:vAlign w:val="center"/>
            <w:hideMark/>
          </w:tcPr>
          <w:p w14:paraId="6FD4CEB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условным арендным платежам</w:t>
            </w:r>
          </w:p>
        </w:tc>
        <w:tc>
          <w:tcPr>
            <w:tcW w:w="1116" w:type="dxa"/>
            <w:tcBorders>
              <w:top w:val="nil"/>
              <w:left w:val="nil"/>
              <w:bottom w:val="single" w:sz="4" w:space="0" w:color="auto"/>
              <w:right w:val="single" w:sz="4" w:space="0" w:color="auto"/>
            </w:tcBorders>
            <w:shd w:val="clear" w:color="auto" w:fill="auto"/>
            <w:vAlign w:val="center"/>
            <w:hideMark/>
          </w:tcPr>
          <w:p w14:paraId="520B54A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0,6 </w:t>
            </w:r>
          </w:p>
        </w:tc>
        <w:tc>
          <w:tcPr>
            <w:tcW w:w="1116" w:type="dxa"/>
            <w:tcBorders>
              <w:top w:val="nil"/>
              <w:left w:val="nil"/>
              <w:bottom w:val="single" w:sz="4" w:space="0" w:color="auto"/>
              <w:right w:val="single" w:sz="4" w:space="0" w:color="auto"/>
            </w:tcBorders>
            <w:shd w:val="clear" w:color="auto" w:fill="auto"/>
            <w:vAlign w:val="center"/>
            <w:hideMark/>
          </w:tcPr>
          <w:p w14:paraId="17BBE64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0,9 </w:t>
            </w:r>
          </w:p>
        </w:tc>
        <w:tc>
          <w:tcPr>
            <w:tcW w:w="1133" w:type="dxa"/>
            <w:tcBorders>
              <w:top w:val="nil"/>
              <w:left w:val="nil"/>
              <w:bottom w:val="single" w:sz="4" w:space="0" w:color="auto"/>
              <w:right w:val="double" w:sz="6" w:space="0" w:color="auto"/>
            </w:tcBorders>
            <w:shd w:val="clear" w:color="auto" w:fill="auto"/>
            <w:vAlign w:val="center"/>
            <w:hideMark/>
          </w:tcPr>
          <w:p w14:paraId="1E7E40E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r>
      <w:tr w:rsidR="00923B09" w:rsidRPr="00923B09" w14:paraId="4F15D6EF"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2D06154"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3F32C5EE"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36</w:t>
            </w:r>
          </w:p>
        </w:tc>
        <w:tc>
          <w:tcPr>
            <w:tcW w:w="5098" w:type="dxa"/>
            <w:tcBorders>
              <w:top w:val="nil"/>
              <w:left w:val="nil"/>
              <w:bottom w:val="single" w:sz="4" w:space="0" w:color="auto"/>
              <w:right w:val="single" w:sz="4" w:space="0" w:color="auto"/>
            </w:tcBorders>
            <w:shd w:val="clear" w:color="auto" w:fill="auto"/>
            <w:vAlign w:val="center"/>
            <w:hideMark/>
          </w:tcPr>
          <w:p w14:paraId="19E02364"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бюджета от возврата субсидий на выполнение государственного (муниципального) задания</w:t>
            </w:r>
          </w:p>
        </w:tc>
        <w:tc>
          <w:tcPr>
            <w:tcW w:w="1116" w:type="dxa"/>
            <w:tcBorders>
              <w:top w:val="nil"/>
              <w:left w:val="nil"/>
              <w:bottom w:val="single" w:sz="4" w:space="0" w:color="auto"/>
              <w:right w:val="single" w:sz="4" w:space="0" w:color="auto"/>
            </w:tcBorders>
            <w:shd w:val="clear" w:color="auto" w:fill="auto"/>
            <w:vAlign w:val="center"/>
            <w:hideMark/>
          </w:tcPr>
          <w:p w14:paraId="46BA645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7,7 </w:t>
            </w:r>
          </w:p>
        </w:tc>
        <w:tc>
          <w:tcPr>
            <w:tcW w:w="1116" w:type="dxa"/>
            <w:tcBorders>
              <w:top w:val="nil"/>
              <w:left w:val="nil"/>
              <w:bottom w:val="single" w:sz="4" w:space="0" w:color="auto"/>
              <w:right w:val="single" w:sz="4" w:space="0" w:color="auto"/>
            </w:tcBorders>
            <w:shd w:val="clear" w:color="auto" w:fill="auto"/>
            <w:vAlign w:val="center"/>
            <w:hideMark/>
          </w:tcPr>
          <w:p w14:paraId="77A7E2C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double" w:sz="6" w:space="0" w:color="auto"/>
            </w:tcBorders>
            <w:shd w:val="clear" w:color="auto" w:fill="auto"/>
            <w:vAlign w:val="center"/>
            <w:hideMark/>
          </w:tcPr>
          <w:p w14:paraId="7EB3B43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-7,7 </w:t>
            </w:r>
          </w:p>
        </w:tc>
      </w:tr>
      <w:tr w:rsidR="00923B09" w:rsidRPr="00923B09" w14:paraId="08734649"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3E35BC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1444A9A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41</w:t>
            </w:r>
          </w:p>
        </w:tc>
        <w:tc>
          <w:tcPr>
            <w:tcW w:w="5098" w:type="dxa"/>
            <w:tcBorders>
              <w:top w:val="nil"/>
              <w:left w:val="nil"/>
              <w:bottom w:val="single" w:sz="4" w:space="0" w:color="auto"/>
              <w:right w:val="single" w:sz="4" w:space="0" w:color="auto"/>
            </w:tcBorders>
            <w:shd w:val="clear" w:color="auto" w:fill="auto"/>
            <w:vAlign w:val="center"/>
            <w:hideMark/>
          </w:tcPr>
          <w:p w14:paraId="292E172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от штрафных санкций за нарушение законодательства о закупках</w:t>
            </w:r>
          </w:p>
        </w:tc>
        <w:tc>
          <w:tcPr>
            <w:tcW w:w="1116" w:type="dxa"/>
            <w:tcBorders>
              <w:top w:val="nil"/>
              <w:left w:val="nil"/>
              <w:bottom w:val="single" w:sz="4" w:space="0" w:color="auto"/>
              <w:right w:val="single" w:sz="4" w:space="0" w:color="auto"/>
            </w:tcBorders>
            <w:shd w:val="clear" w:color="auto" w:fill="auto"/>
            <w:vAlign w:val="center"/>
            <w:hideMark/>
          </w:tcPr>
          <w:p w14:paraId="683B340B"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 </w:t>
            </w:r>
          </w:p>
        </w:tc>
        <w:tc>
          <w:tcPr>
            <w:tcW w:w="1116" w:type="dxa"/>
            <w:tcBorders>
              <w:top w:val="nil"/>
              <w:left w:val="nil"/>
              <w:bottom w:val="single" w:sz="4" w:space="0" w:color="auto"/>
              <w:right w:val="single" w:sz="4" w:space="0" w:color="auto"/>
            </w:tcBorders>
            <w:shd w:val="clear" w:color="auto" w:fill="auto"/>
            <w:vAlign w:val="center"/>
            <w:hideMark/>
          </w:tcPr>
          <w:p w14:paraId="4248740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 </w:t>
            </w:r>
          </w:p>
        </w:tc>
        <w:tc>
          <w:tcPr>
            <w:tcW w:w="1133" w:type="dxa"/>
            <w:tcBorders>
              <w:top w:val="nil"/>
              <w:left w:val="nil"/>
              <w:bottom w:val="single" w:sz="4" w:space="0" w:color="auto"/>
              <w:right w:val="double" w:sz="6" w:space="0" w:color="auto"/>
            </w:tcBorders>
            <w:shd w:val="clear" w:color="auto" w:fill="auto"/>
            <w:vAlign w:val="center"/>
            <w:hideMark/>
          </w:tcPr>
          <w:p w14:paraId="7097BE7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r>
      <w:tr w:rsidR="00923B09" w:rsidRPr="00923B09" w14:paraId="1745BB37"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95C0AA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6B1181FB"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45</w:t>
            </w:r>
          </w:p>
        </w:tc>
        <w:tc>
          <w:tcPr>
            <w:tcW w:w="5098" w:type="dxa"/>
            <w:tcBorders>
              <w:top w:val="nil"/>
              <w:left w:val="nil"/>
              <w:bottom w:val="single" w:sz="4" w:space="0" w:color="auto"/>
              <w:right w:val="single" w:sz="4" w:space="0" w:color="auto"/>
            </w:tcBorders>
            <w:shd w:val="clear" w:color="auto" w:fill="auto"/>
            <w:vAlign w:val="center"/>
            <w:hideMark/>
          </w:tcPr>
          <w:p w14:paraId="19B467CE"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прочим доходам от сумм принудительного изъятия</w:t>
            </w:r>
          </w:p>
        </w:tc>
        <w:tc>
          <w:tcPr>
            <w:tcW w:w="1116" w:type="dxa"/>
            <w:tcBorders>
              <w:top w:val="nil"/>
              <w:left w:val="nil"/>
              <w:bottom w:val="single" w:sz="4" w:space="0" w:color="auto"/>
              <w:right w:val="single" w:sz="4" w:space="0" w:color="auto"/>
            </w:tcBorders>
            <w:shd w:val="clear" w:color="auto" w:fill="auto"/>
            <w:vAlign w:val="center"/>
            <w:hideMark/>
          </w:tcPr>
          <w:p w14:paraId="38FF19C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118,2 </w:t>
            </w:r>
          </w:p>
        </w:tc>
        <w:tc>
          <w:tcPr>
            <w:tcW w:w="1116" w:type="dxa"/>
            <w:tcBorders>
              <w:top w:val="nil"/>
              <w:left w:val="nil"/>
              <w:bottom w:val="single" w:sz="4" w:space="0" w:color="auto"/>
              <w:right w:val="single" w:sz="4" w:space="0" w:color="auto"/>
            </w:tcBorders>
            <w:shd w:val="clear" w:color="auto" w:fill="auto"/>
            <w:vAlign w:val="center"/>
            <w:hideMark/>
          </w:tcPr>
          <w:p w14:paraId="2D8D069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124,3 </w:t>
            </w:r>
          </w:p>
        </w:tc>
        <w:tc>
          <w:tcPr>
            <w:tcW w:w="1133" w:type="dxa"/>
            <w:tcBorders>
              <w:top w:val="nil"/>
              <w:left w:val="nil"/>
              <w:bottom w:val="single" w:sz="4" w:space="0" w:color="auto"/>
              <w:right w:val="double" w:sz="6" w:space="0" w:color="auto"/>
            </w:tcBorders>
            <w:shd w:val="clear" w:color="auto" w:fill="auto"/>
            <w:vAlign w:val="center"/>
            <w:hideMark/>
          </w:tcPr>
          <w:p w14:paraId="1642AF2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6,1 </w:t>
            </w:r>
          </w:p>
        </w:tc>
      </w:tr>
      <w:tr w:rsidR="00923B09" w:rsidRPr="00923B09" w14:paraId="0F643EFC"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92BFD3A"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579E8883"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51</w:t>
            </w:r>
          </w:p>
        </w:tc>
        <w:tc>
          <w:tcPr>
            <w:tcW w:w="5098" w:type="dxa"/>
            <w:tcBorders>
              <w:top w:val="nil"/>
              <w:left w:val="nil"/>
              <w:bottom w:val="single" w:sz="4" w:space="0" w:color="auto"/>
              <w:right w:val="single" w:sz="4" w:space="0" w:color="auto"/>
            </w:tcBorders>
            <w:shd w:val="clear" w:color="auto" w:fill="auto"/>
            <w:vAlign w:val="center"/>
            <w:hideMark/>
          </w:tcPr>
          <w:p w14:paraId="77E7FFC0"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безвозмездным поступлениям текущего характера от других бюджетов бюджетной системы РФ</w:t>
            </w:r>
          </w:p>
        </w:tc>
        <w:tc>
          <w:tcPr>
            <w:tcW w:w="1116" w:type="dxa"/>
            <w:tcBorders>
              <w:top w:val="nil"/>
              <w:left w:val="nil"/>
              <w:bottom w:val="single" w:sz="4" w:space="0" w:color="auto"/>
              <w:right w:val="single" w:sz="4" w:space="0" w:color="auto"/>
            </w:tcBorders>
            <w:shd w:val="clear" w:color="auto" w:fill="auto"/>
            <w:vAlign w:val="center"/>
            <w:hideMark/>
          </w:tcPr>
          <w:p w14:paraId="1A4B53C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87 277,4 </w:t>
            </w:r>
          </w:p>
        </w:tc>
        <w:tc>
          <w:tcPr>
            <w:tcW w:w="1116" w:type="dxa"/>
            <w:tcBorders>
              <w:top w:val="nil"/>
              <w:left w:val="nil"/>
              <w:bottom w:val="single" w:sz="4" w:space="0" w:color="auto"/>
              <w:right w:val="single" w:sz="4" w:space="0" w:color="auto"/>
            </w:tcBorders>
            <w:shd w:val="clear" w:color="auto" w:fill="auto"/>
            <w:vAlign w:val="center"/>
            <w:hideMark/>
          </w:tcPr>
          <w:p w14:paraId="56D8AEE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76 209,3 </w:t>
            </w:r>
          </w:p>
        </w:tc>
        <w:tc>
          <w:tcPr>
            <w:tcW w:w="1133" w:type="dxa"/>
            <w:tcBorders>
              <w:top w:val="nil"/>
              <w:left w:val="nil"/>
              <w:bottom w:val="single" w:sz="4" w:space="0" w:color="auto"/>
              <w:right w:val="double" w:sz="6" w:space="0" w:color="auto"/>
            </w:tcBorders>
            <w:shd w:val="clear" w:color="auto" w:fill="auto"/>
            <w:vAlign w:val="center"/>
            <w:hideMark/>
          </w:tcPr>
          <w:p w14:paraId="51BB096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-11 068,1 </w:t>
            </w:r>
          </w:p>
        </w:tc>
      </w:tr>
      <w:tr w:rsidR="00923B09" w:rsidRPr="00923B09" w14:paraId="214D8E2E"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3D1147A"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570B585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53</w:t>
            </w:r>
          </w:p>
        </w:tc>
        <w:tc>
          <w:tcPr>
            <w:tcW w:w="5098" w:type="dxa"/>
            <w:tcBorders>
              <w:top w:val="nil"/>
              <w:left w:val="nil"/>
              <w:bottom w:val="single" w:sz="4" w:space="0" w:color="auto"/>
              <w:right w:val="single" w:sz="4" w:space="0" w:color="auto"/>
            </w:tcBorders>
            <w:shd w:val="clear" w:color="auto" w:fill="auto"/>
            <w:vAlign w:val="center"/>
            <w:hideMark/>
          </w:tcPr>
          <w:p w14:paraId="694A1C5C"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поступлениям текущего характера в бюджеты бюджетной системы РФ от бюджетных и автономных учреждений</w:t>
            </w:r>
          </w:p>
        </w:tc>
        <w:tc>
          <w:tcPr>
            <w:tcW w:w="1116" w:type="dxa"/>
            <w:tcBorders>
              <w:top w:val="nil"/>
              <w:left w:val="nil"/>
              <w:bottom w:val="single" w:sz="4" w:space="0" w:color="auto"/>
              <w:right w:val="single" w:sz="4" w:space="0" w:color="auto"/>
            </w:tcBorders>
            <w:shd w:val="clear" w:color="auto" w:fill="auto"/>
            <w:vAlign w:val="center"/>
            <w:hideMark/>
          </w:tcPr>
          <w:p w14:paraId="5B2EEC2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2 848,2 </w:t>
            </w:r>
          </w:p>
        </w:tc>
        <w:tc>
          <w:tcPr>
            <w:tcW w:w="1116" w:type="dxa"/>
            <w:tcBorders>
              <w:top w:val="nil"/>
              <w:left w:val="nil"/>
              <w:bottom w:val="single" w:sz="4" w:space="0" w:color="auto"/>
              <w:right w:val="single" w:sz="4" w:space="0" w:color="auto"/>
            </w:tcBorders>
            <w:shd w:val="clear" w:color="auto" w:fill="auto"/>
            <w:vAlign w:val="center"/>
            <w:hideMark/>
          </w:tcPr>
          <w:p w14:paraId="32279D1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16,4 </w:t>
            </w:r>
          </w:p>
        </w:tc>
        <w:tc>
          <w:tcPr>
            <w:tcW w:w="1133" w:type="dxa"/>
            <w:tcBorders>
              <w:top w:val="nil"/>
              <w:left w:val="nil"/>
              <w:bottom w:val="single" w:sz="4" w:space="0" w:color="auto"/>
              <w:right w:val="double" w:sz="6" w:space="0" w:color="auto"/>
            </w:tcBorders>
            <w:shd w:val="clear" w:color="auto" w:fill="auto"/>
            <w:vAlign w:val="center"/>
            <w:hideMark/>
          </w:tcPr>
          <w:p w14:paraId="34C2694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-2 831,8 </w:t>
            </w:r>
          </w:p>
        </w:tc>
      </w:tr>
      <w:tr w:rsidR="00923B09" w:rsidRPr="00923B09" w14:paraId="41C71AB0"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75435D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34A1EBEB"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54</w:t>
            </w:r>
          </w:p>
        </w:tc>
        <w:tc>
          <w:tcPr>
            <w:tcW w:w="5098" w:type="dxa"/>
            <w:tcBorders>
              <w:top w:val="nil"/>
              <w:left w:val="nil"/>
              <w:bottom w:val="single" w:sz="4" w:space="0" w:color="auto"/>
              <w:right w:val="single" w:sz="4" w:space="0" w:color="auto"/>
            </w:tcBorders>
            <w:shd w:val="clear" w:color="auto" w:fill="auto"/>
            <w:vAlign w:val="center"/>
            <w:hideMark/>
          </w:tcPr>
          <w:p w14:paraId="42E47169"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поступлениям текущего характера от организаций государственного сектора</w:t>
            </w:r>
          </w:p>
        </w:tc>
        <w:tc>
          <w:tcPr>
            <w:tcW w:w="1116" w:type="dxa"/>
            <w:tcBorders>
              <w:top w:val="nil"/>
              <w:left w:val="nil"/>
              <w:bottom w:val="single" w:sz="4" w:space="0" w:color="auto"/>
              <w:right w:val="single" w:sz="4" w:space="0" w:color="auto"/>
            </w:tcBorders>
            <w:shd w:val="clear" w:color="auto" w:fill="auto"/>
            <w:vAlign w:val="center"/>
            <w:hideMark/>
          </w:tcPr>
          <w:p w14:paraId="50DF973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4,7 </w:t>
            </w:r>
          </w:p>
        </w:tc>
        <w:tc>
          <w:tcPr>
            <w:tcW w:w="1116" w:type="dxa"/>
            <w:tcBorders>
              <w:top w:val="nil"/>
              <w:left w:val="nil"/>
              <w:bottom w:val="single" w:sz="4" w:space="0" w:color="auto"/>
              <w:right w:val="single" w:sz="4" w:space="0" w:color="auto"/>
            </w:tcBorders>
            <w:shd w:val="clear" w:color="auto" w:fill="auto"/>
            <w:vAlign w:val="center"/>
            <w:hideMark/>
          </w:tcPr>
          <w:p w14:paraId="2CB9238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double" w:sz="6" w:space="0" w:color="auto"/>
            </w:tcBorders>
            <w:shd w:val="clear" w:color="auto" w:fill="auto"/>
            <w:vAlign w:val="center"/>
            <w:hideMark/>
          </w:tcPr>
          <w:p w14:paraId="55949FE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-4,7 </w:t>
            </w:r>
          </w:p>
        </w:tc>
      </w:tr>
      <w:tr w:rsidR="00923B09" w:rsidRPr="00923B09" w14:paraId="2F34C23C"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E57AD81"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54A7DFF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55</w:t>
            </w:r>
          </w:p>
        </w:tc>
        <w:tc>
          <w:tcPr>
            <w:tcW w:w="5098" w:type="dxa"/>
            <w:tcBorders>
              <w:top w:val="nil"/>
              <w:left w:val="nil"/>
              <w:bottom w:val="single" w:sz="4" w:space="0" w:color="auto"/>
              <w:right w:val="single" w:sz="4" w:space="0" w:color="auto"/>
            </w:tcBorders>
            <w:shd w:val="clear" w:color="auto" w:fill="auto"/>
            <w:vAlign w:val="center"/>
            <w:hideMark/>
          </w:tcPr>
          <w:p w14:paraId="4748DA9B"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поступлениям текущего характера от иных резидентов (за исключением сектора государственного управления и организаций государственного сектора)</w:t>
            </w:r>
          </w:p>
        </w:tc>
        <w:tc>
          <w:tcPr>
            <w:tcW w:w="1116" w:type="dxa"/>
            <w:tcBorders>
              <w:top w:val="nil"/>
              <w:left w:val="nil"/>
              <w:bottom w:val="single" w:sz="4" w:space="0" w:color="auto"/>
              <w:right w:val="single" w:sz="4" w:space="0" w:color="auto"/>
            </w:tcBorders>
            <w:shd w:val="clear" w:color="auto" w:fill="auto"/>
            <w:vAlign w:val="center"/>
            <w:hideMark/>
          </w:tcPr>
          <w:p w14:paraId="50F7432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 </w:t>
            </w:r>
          </w:p>
        </w:tc>
        <w:tc>
          <w:tcPr>
            <w:tcW w:w="1116" w:type="dxa"/>
            <w:tcBorders>
              <w:top w:val="nil"/>
              <w:left w:val="nil"/>
              <w:bottom w:val="single" w:sz="4" w:space="0" w:color="auto"/>
              <w:right w:val="single" w:sz="4" w:space="0" w:color="auto"/>
            </w:tcBorders>
            <w:shd w:val="clear" w:color="auto" w:fill="auto"/>
            <w:vAlign w:val="center"/>
            <w:hideMark/>
          </w:tcPr>
          <w:p w14:paraId="38D7F6A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double" w:sz="6" w:space="0" w:color="auto"/>
            </w:tcBorders>
            <w:shd w:val="clear" w:color="auto" w:fill="auto"/>
            <w:vAlign w:val="center"/>
            <w:hideMark/>
          </w:tcPr>
          <w:p w14:paraId="501E231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 </w:t>
            </w:r>
          </w:p>
        </w:tc>
      </w:tr>
      <w:tr w:rsidR="00923B09" w:rsidRPr="00923B09" w14:paraId="6BC1F445"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60C36F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6DA559E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61</w:t>
            </w:r>
          </w:p>
        </w:tc>
        <w:tc>
          <w:tcPr>
            <w:tcW w:w="5098" w:type="dxa"/>
            <w:tcBorders>
              <w:top w:val="nil"/>
              <w:left w:val="nil"/>
              <w:bottom w:val="single" w:sz="4" w:space="0" w:color="auto"/>
              <w:right w:val="single" w:sz="4" w:space="0" w:color="auto"/>
            </w:tcBorders>
            <w:shd w:val="clear" w:color="auto" w:fill="auto"/>
            <w:vAlign w:val="center"/>
            <w:hideMark/>
          </w:tcPr>
          <w:p w14:paraId="7B77BBC6"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поступлениям капитального характера от других бюджетов бюджетной системы РФ</w:t>
            </w:r>
          </w:p>
        </w:tc>
        <w:tc>
          <w:tcPr>
            <w:tcW w:w="1116" w:type="dxa"/>
            <w:tcBorders>
              <w:top w:val="nil"/>
              <w:left w:val="nil"/>
              <w:bottom w:val="single" w:sz="4" w:space="0" w:color="auto"/>
              <w:right w:val="single" w:sz="4" w:space="0" w:color="auto"/>
            </w:tcBorders>
            <w:shd w:val="clear" w:color="auto" w:fill="auto"/>
            <w:vAlign w:val="center"/>
            <w:hideMark/>
          </w:tcPr>
          <w:p w14:paraId="3B6BA3A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14 545,4 </w:t>
            </w:r>
          </w:p>
        </w:tc>
        <w:tc>
          <w:tcPr>
            <w:tcW w:w="1116" w:type="dxa"/>
            <w:tcBorders>
              <w:top w:val="nil"/>
              <w:left w:val="nil"/>
              <w:bottom w:val="single" w:sz="4" w:space="0" w:color="auto"/>
              <w:right w:val="single" w:sz="4" w:space="0" w:color="auto"/>
            </w:tcBorders>
            <w:shd w:val="clear" w:color="auto" w:fill="auto"/>
            <w:vAlign w:val="center"/>
            <w:hideMark/>
          </w:tcPr>
          <w:p w14:paraId="2B72EA5B"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12 132,9 </w:t>
            </w:r>
          </w:p>
        </w:tc>
        <w:tc>
          <w:tcPr>
            <w:tcW w:w="1133" w:type="dxa"/>
            <w:tcBorders>
              <w:top w:val="nil"/>
              <w:left w:val="nil"/>
              <w:bottom w:val="single" w:sz="4" w:space="0" w:color="auto"/>
              <w:right w:val="double" w:sz="6" w:space="0" w:color="auto"/>
            </w:tcBorders>
            <w:shd w:val="clear" w:color="auto" w:fill="auto"/>
            <w:vAlign w:val="center"/>
            <w:hideMark/>
          </w:tcPr>
          <w:p w14:paraId="72957BF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-2 412,5 </w:t>
            </w:r>
          </w:p>
        </w:tc>
      </w:tr>
      <w:tr w:rsidR="00923B09" w:rsidRPr="00923B09" w14:paraId="266BA405"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AC4DBC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3D310E21"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63</w:t>
            </w:r>
          </w:p>
        </w:tc>
        <w:tc>
          <w:tcPr>
            <w:tcW w:w="5098" w:type="dxa"/>
            <w:tcBorders>
              <w:top w:val="nil"/>
              <w:left w:val="nil"/>
              <w:bottom w:val="single" w:sz="4" w:space="0" w:color="auto"/>
              <w:right w:val="single" w:sz="4" w:space="0" w:color="auto"/>
            </w:tcBorders>
            <w:shd w:val="clear" w:color="auto" w:fill="auto"/>
            <w:vAlign w:val="center"/>
            <w:hideMark/>
          </w:tcPr>
          <w:p w14:paraId="1DF7ECD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поступлениям капитального характера в бюджеты бюджетной системы РФ от бюджетных и автономных учреждений</w:t>
            </w:r>
          </w:p>
        </w:tc>
        <w:tc>
          <w:tcPr>
            <w:tcW w:w="1116" w:type="dxa"/>
            <w:tcBorders>
              <w:top w:val="nil"/>
              <w:left w:val="nil"/>
              <w:bottom w:val="single" w:sz="4" w:space="0" w:color="auto"/>
              <w:right w:val="single" w:sz="4" w:space="0" w:color="auto"/>
            </w:tcBorders>
            <w:shd w:val="clear" w:color="auto" w:fill="auto"/>
            <w:vAlign w:val="center"/>
            <w:hideMark/>
          </w:tcPr>
          <w:p w14:paraId="4B45E0A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88,2 </w:t>
            </w:r>
          </w:p>
        </w:tc>
        <w:tc>
          <w:tcPr>
            <w:tcW w:w="1116" w:type="dxa"/>
            <w:tcBorders>
              <w:top w:val="nil"/>
              <w:left w:val="nil"/>
              <w:bottom w:val="single" w:sz="4" w:space="0" w:color="auto"/>
              <w:right w:val="single" w:sz="4" w:space="0" w:color="auto"/>
            </w:tcBorders>
            <w:shd w:val="clear" w:color="auto" w:fill="auto"/>
            <w:vAlign w:val="center"/>
            <w:hideMark/>
          </w:tcPr>
          <w:p w14:paraId="52C92E4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double" w:sz="6" w:space="0" w:color="auto"/>
            </w:tcBorders>
            <w:shd w:val="clear" w:color="auto" w:fill="auto"/>
            <w:vAlign w:val="center"/>
            <w:hideMark/>
          </w:tcPr>
          <w:p w14:paraId="0B00528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-88,2 </w:t>
            </w:r>
          </w:p>
        </w:tc>
      </w:tr>
      <w:tr w:rsidR="00923B09" w:rsidRPr="00923B09" w14:paraId="0FE2B4D6"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A80218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7092ACA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65</w:t>
            </w:r>
          </w:p>
        </w:tc>
        <w:tc>
          <w:tcPr>
            <w:tcW w:w="5098" w:type="dxa"/>
            <w:tcBorders>
              <w:top w:val="nil"/>
              <w:left w:val="nil"/>
              <w:bottom w:val="single" w:sz="4" w:space="0" w:color="auto"/>
              <w:right w:val="single" w:sz="4" w:space="0" w:color="auto"/>
            </w:tcBorders>
            <w:shd w:val="clear" w:color="auto" w:fill="auto"/>
            <w:vAlign w:val="center"/>
            <w:hideMark/>
          </w:tcPr>
          <w:p w14:paraId="45F66B7E"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поступлениям капитального характера от иных резидентов (за исключением сектора государственного управления и организаций государственного сектора)</w:t>
            </w:r>
          </w:p>
        </w:tc>
        <w:tc>
          <w:tcPr>
            <w:tcW w:w="1116" w:type="dxa"/>
            <w:tcBorders>
              <w:top w:val="nil"/>
              <w:left w:val="nil"/>
              <w:bottom w:val="single" w:sz="4" w:space="0" w:color="auto"/>
              <w:right w:val="single" w:sz="4" w:space="0" w:color="auto"/>
            </w:tcBorders>
            <w:shd w:val="clear" w:color="auto" w:fill="auto"/>
            <w:vAlign w:val="center"/>
            <w:hideMark/>
          </w:tcPr>
          <w:p w14:paraId="19869F1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5C92C2F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19,7 </w:t>
            </w:r>
          </w:p>
        </w:tc>
        <w:tc>
          <w:tcPr>
            <w:tcW w:w="1133" w:type="dxa"/>
            <w:tcBorders>
              <w:top w:val="nil"/>
              <w:left w:val="nil"/>
              <w:bottom w:val="single" w:sz="4" w:space="0" w:color="auto"/>
              <w:right w:val="double" w:sz="6" w:space="0" w:color="auto"/>
            </w:tcBorders>
            <w:shd w:val="clear" w:color="auto" w:fill="auto"/>
            <w:vAlign w:val="center"/>
            <w:hideMark/>
          </w:tcPr>
          <w:p w14:paraId="054DAC9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19,7 </w:t>
            </w:r>
          </w:p>
        </w:tc>
      </w:tr>
      <w:tr w:rsidR="00923B09" w:rsidRPr="00923B09" w14:paraId="51DC9899"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7402E04"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443212B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71</w:t>
            </w:r>
          </w:p>
        </w:tc>
        <w:tc>
          <w:tcPr>
            <w:tcW w:w="5098" w:type="dxa"/>
            <w:tcBorders>
              <w:top w:val="nil"/>
              <w:left w:val="nil"/>
              <w:bottom w:val="single" w:sz="4" w:space="0" w:color="auto"/>
              <w:right w:val="single" w:sz="4" w:space="0" w:color="auto"/>
            </w:tcBorders>
            <w:shd w:val="clear" w:color="auto" w:fill="auto"/>
            <w:vAlign w:val="center"/>
            <w:hideMark/>
          </w:tcPr>
          <w:p w14:paraId="5005BAD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от операций с основными средствами</w:t>
            </w:r>
          </w:p>
        </w:tc>
        <w:tc>
          <w:tcPr>
            <w:tcW w:w="1116" w:type="dxa"/>
            <w:tcBorders>
              <w:top w:val="nil"/>
              <w:left w:val="nil"/>
              <w:bottom w:val="single" w:sz="4" w:space="0" w:color="auto"/>
              <w:right w:val="single" w:sz="4" w:space="0" w:color="auto"/>
            </w:tcBorders>
            <w:shd w:val="clear" w:color="auto" w:fill="auto"/>
            <w:vAlign w:val="center"/>
            <w:hideMark/>
          </w:tcPr>
          <w:p w14:paraId="06DDD6A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0781550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c>
          <w:tcPr>
            <w:tcW w:w="1133" w:type="dxa"/>
            <w:tcBorders>
              <w:top w:val="nil"/>
              <w:left w:val="nil"/>
              <w:bottom w:val="single" w:sz="4" w:space="0" w:color="auto"/>
              <w:right w:val="double" w:sz="6" w:space="0" w:color="auto"/>
            </w:tcBorders>
            <w:shd w:val="clear" w:color="auto" w:fill="auto"/>
            <w:vAlign w:val="center"/>
            <w:hideMark/>
          </w:tcPr>
          <w:p w14:paraId="07A7F7D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r>
      <w:tr w:rsidR="00923B09" w:rsidRPr="00923B09" w14:paraId="7EEB0A24" w14:textId="77777777" w:rsidTr="00272D1B">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6D7121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5" w:type="dxa"/>
            <w:tcBorders>
              <w:top w:val="nil"/>
              <w:left w:val="nil"/>
              <w:bottom w:val="single" w:sz="4" w:space="0" w:color="auto"/>
              <w:right w:val="single" w:sz="4" w:space="0" w:color="auto"/>
            </w:tcBorders>
            <w:shd w:val="clear" w:color="auto" w:fill="auto"/>
            <w:vAlign w:val="center"/>
            <w:hideMark/>
          </w:tcPr>
          <w:p w14:paraId="53DD63B4"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89</w:t>
            </w:r>
          </w:p>
        </w:tc>
        <w:tc>
          <w:tcPr>
            <w:tcW w:w="5098" w:type="dxa"/>
            <w:tcBorders>
              <w:top w:val="nil"/>
              <w:left w:val="nil"/>
              <w:bottom w:val="single" w:sz="4" w:space="0" w:color="auto"/>
              <w:right w:val="single" w:sz="4" w:space="0" w:color="auto"/>
            </w:tcBorders>
            <w:shd w:val="clear" w:color="auto" w:fill="auto"/>
            <w:vAlign w:val="center"/>
            <w:hideMark/>
          </w:tcPr>
          <w:p w14:paraId="6F46D371"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иным доходам</w:t>
            </w:r>
          </w:p>
        </w:tc>
        <w:tc>
          <w:tcPr>
            <w:tcW w:w="1116" w:type="dxa"/>
            <w:tcBorders>
              <w:top w:val="nil"/>
              <w:left w:val="nil"/>
              <w:bottom w:val="single" w:sz="4" w:space="0" w:color="auto"/>
              <w:right w:val="single" w:sz="4" w:space="0" w:color="auto"/>
            </w:tcBorders>
            <w:shd w:val="clear" w:color="auto" w:fill="auto"/>
            <w:vAlign w:val="center"/>
            <w:hideMark/>
          </w:tcPr>
          <w:p w14:paraId="0B2A9B3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7C90C4D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double" w:sz="6" w:space="0" w:color="auto"/>
            </w:tcBorders>
            <w:shd w:val="clear" w:color="auto" w:fill="auto"/>
            <w:vAlign w:val="center"/>
            <w:hideMark/>
          </w:tcPr>
          <w:p w14:paraId="58DBAF9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17CEA74B" w14:textId="77777777" w:rsidTr="00272D1B">
        <w:trPr>
          <w:trHeight w:val="56"/>
        </w:trPr>
        <w:tc>
          <w:tcPr>
            <w:tcW w:w="6129" w:type="dxa"/>
            <w:gridSpan w:val="3"/>
            <w:tcBorders>
              <w:top w:val="single" w:sz="4" w:space="0" w:color="auto"/>
              <w:left w:val="double" w:sz="6" w:space="0" w:color="auto"/>
              <w:bottom w:val="single" w:sz="4" w:space="0" w:color="auto"/>
              <w:right w:val="single" w:sz="4" w:space="0" w:color="auto"/>
            </w:tcBorders>
            <w:shd w:val="clear" w:color="auto" w:fill="auto"/>
            <w:vAlign w:val="center"/>
            <w:hideMark/>
          </w:tcPr>
          <w:p w14:paraId="19F0F753" w14:textId="77777777" w:rsidR="00D15743" w:rsidRPr="00923B09" w:rsidRDefault="00D15743" w:rsidP="00D15743">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 из нее:</w:t>
            </w:r>
          </w:p>
        </w:tc>
        <w:tc>
          <w:tcPr>
            <w:tcW w:w="1116" w:type="dxa"/>
            <w:tcBorders>
              <w:top w:val="nil"/>
              <w:left w:val="nil"/>
              <w:bottom w:val="single" w:sz="4" w:space="0" w:color="auto"/>
              <w:right w:val="single" w:sz="4" w:space="0" w:color="auto"/>
            </w:tcBorders>
            <w:shd w:val="clear" w:color="auto" w:fill="auto"/>
            <w:vAlign w:val="center"/>
            <w:hideMark/>
          </w:tcPr>
          <w:p w14:paraId="4C4CE286"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133 899,3 </w:t>
            </w:r>
          </w:p>
        </w:tc>
        <w:tc>
          <w:tcPr>
            <w:tcW w:w="1116" w:type="dxa"/>
            <w:tcBorders>
              <w:top w:val="nil"/>
              <w:left w:val="nil"/>
              <w:bottom w:val="single" w:sz="4" w:space="0" w:color="auto"/>
              <w:right w:val="single" w:sz="4" w:space="0" w:color="auto"/>
            </w:tcBorders>
            <w:shd w:val="clear" w:color="auto" w:fill="auto"/>
            <w:vAlign w:val="center"/>
            <w:hideMark/>
          </w:tcPr>
          <w:p w14:paraId="3C9B1170"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120 076,6 </w:t>
            </w:r>
          </w:p>
        </w:tc>
        <w:tc>
          <w:tcPr>
            <w:tcW w:w="1133" w:type="dxa"/>
            <w:tcBorders>
              <w:top w:val="nil"/>
              <w:left w:val="nil"/>
              <w:bottom w:val="single" w:sz="4" w:space="0" w:color="auto"/>
              <w:right w:val="double" w:sz="6" w:space="0" w:color="auto"/>
            </w:tcBorders>
            <w:shd w:val="clear" w:color="auto" w:fill="auto"/>
            <w:vAlign w:val="center"/>
            <w:hideMark/>
          </w:tcPr>
          <w:p w14:paraId="23F8B89A"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-13 822,6 </w:t>
            </w:r>
          </w:p>
        </w:tc>
      </w:tr>
      <w:tr w:rsidR="00D15743" w:rsidRPr="00923B09" w14:paraId="7A9F20F2" w14:textId="77777777" w:rsidTr="00272D1B">
        <w:trPr>
          <w:trHeight w:val="56"/>
        </w:trPr>
        <w:tc>
          <w:tcPr>
            <w:tcW w:w="6129"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6DF49653" w14:textId="77777777" w:rsidR="00D15743" w:rsidRPr="00923B09" w:rsidRDefault="00D15743" w:rsidP="00D15743">
            <w:pPr>
              <w:spacing w:after="0" w:line="240" w:lineRule="auto"/>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без учета счетов 205.51 и 205.61</w:t>
            </w:r>
          </w:p>
        </w:tc>
        <w:tc>
          <w:tcPr>
            <w:tcW w:w="1116" w:type="dxa"/>
            <w:tcBorders>
              <w:top w:val="single" w:sz="4" w:space="0" w:color="auto"/>
              <w:left w:val="nil"/>
              <w:bottom w:val="double" w:sz="6" w:space="0" w:color="auto"/>
              <w:right w:val="single" w:sz="4" w:space="0" w:color="auto"/>
            </w:tcBorders>
            <w:shd w:val="clear" w:color="auto" w:fill="auto"/>
            <w:vAlign w:val="center"/>
            <w:hideMark/>
          </w:tcPr>
          <w:p w14:paraId="5B37E330" w14:textId="77777777" w:rsidR="00D15743" w:rsidRPr="00923B09" w:rsidRDefault="00D15743" w:rsidP="00D15743">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32 076,6 </w:t>
            </w:r>
          </w:p>
        </w:tc>
        <w:tc>
          <w:tcPr>
            <w:tcW w:w="1116" w:type="dxa"/>
            <w:tcBorders>
              <w:top w:val="single" w:sz="4" w:space="0" w:color="auto"/>
              <w:left w:val="nil"/>
              <w:bottom w:val="double" w:sz="6" w:space="0" w:color="auto"/>
              <w:right w:val="single" w:sz="4" w:space="0" w:color="auto"/>
            </w:tcBorders>
            <w:shd w:val="clear" w:color="auto" w:fill="auto"/>
            <w:vAlign w:val="center"/>
            <w:hideMark/>
          </w:tcPr>
          <w:p w14:paraId="0A139E27" w14:textId="77777777" w:rsidR="00D15743" w:rsidRPr="00923B09" w:rsidRDefault="00D15743" w:rsidP="00D15743">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31 734,5 </w:t>
            </w:r>
          </w:p>
        </w:tc>
        <w:tc>
          <w:tcPr>
            <w:tcW w:w="1133" w:type="dxa"/>
            <w:tcBorders>
              <w:top w:val="single" w:sz="4" w:space="0" w:color="auto"/>
              <w:left w:val="nil"/>
              <w:bottom w:val="double" w:sz="6" w:space="0" w:color="auto"/>
              <w:right w:val="double" w:sz="6" w:space="0" w:color="auto"/>
            </w:tcBorders>
            <w:shd w:val="clear" w:color="auto" w:fill="auto"/>
            <w:vAlign w:val="center"/>
            <w:hideMark/>
          </w:tcPr>
          <w:p w14:paraId="2DA6FF5B" w14:textId="77777777" w:rsidR="00D15743" w:rsidRPr="00923B09" w:rsidRDefault="00D15743" w:rsidP="00D15743">
            <w:pPr>
              <w:spacing w:after="0" w:line="240" w:lineRule="auto"/>
              <w:jc w:val="right"/>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xml:space="preserve">-27 959,4 </w:t>
            </w:r>
          </w:p>
        </w:tc>
      </w:tr>
    </w:tbl>
    <w:p w14:paraId="45BFCA6A" w14:textId="77777777" w:rsidR="00D15743" w:rsidRPr="00923B09" w:rsidRDefault="00D15743" w:rsidP="00D15743">
      <w:pPr>
        <w:spacing w:after="0" w:line="240" w:lineRule="auto"/>
        <w:ind w:firstLine="709"/>
        <w:jc w:val="both"/>
        <w:rPr>
          <w:rFonts w:ascii="Times New Roman" w:hAnsi="Times New Roman"/>
          <w:sz w:val="16"/>
          <w:szCs w:val="16"/>
        </w:rPr>
      </w:pPr>
    </w:p>
    <w:p w14:paraId="69C530ED" w14:textId="71EAB305"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Наибольшую задолженность по счету 205 составляет задолженность по кодам счет</w:t>
      </w:r>
      <w:r w:rsidR="002B4153" w:rsidRPr="00923B09">
        <w:rPr>
          <w:rFonts w:ascii="Times New Roman" w:hAnsi="Times New Roman"/>
          <w:sz w:val="28"/>
          <w:szCs w:val="28"/>
        </w:rPr>
        <w:t>ов</w:t>
      </w:r>
      <w:r w:rsidRPr="00923B09">
        <w:rPr>
          <w:rFonts w:ascii="Times New Roman" w:hAnsi="Times New Roman"/>
          <w:sz w:val="28"/>
          <w:szCs w:val="28"/>
        </w:rPr>
        <w:t xml:space="preserve"> 205.51 «Расчеты по безвозмездным поступлениям текущего характера от других бюджетов бюджетной системы РФ» (76 209,3 млн.руб.) и 205.61 «Расчеты по поступлениям капитального характера от других бюджетов бюджетной системы РФ» (12 132,9 млн.руб.) в общей сумме 88 342,1 млн.руб., что является начисленными суммами безвозмездных поступлений из федерального бюджета на 2022 – 2024 годы, согласно заключенным соглашениям. С начала 2022 года задолженность по данным счетам снизилась на 13 480,6 млн.руб.</w:t>
      </w:r>
    </w:p>
    <w:p w14:paraId="4CF2EDEE"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коду счета 205.11 «Расчеты с плательщиками налогов» дебиторская задолженность в областной бюджет составляет 773,9 млн.руб., которая с начала 2022 года увеличилась на 314,1 млн.руб. (+40,6 %), из нее просроченная - 802,6 млн.руб., которая выросла на 30,8 млн.руб. (+4,0 %).</w:t>
      </w:r>
    </w:p>
    <w:p w14:paraId="1E9EAAA4" w14:textId="661CF94E"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видам налоговых поступлений дебиторская задолженность представлена в таблице </w:t>
      </w:r>
      <w:r w:rsidR="00F3361D" w:rsidRPr="00923B09">
        <w:rPr>
          <w:rFonts w:ascii="Times New Roman" w:hAnsi="Times New Roman"/>
          <w:sz w:val="28"/>
          <w:szCs w:val="28"/>
        </w:rPr>
        <w:t>55</w:t>
      </w:r>
      <w:r w:rsidRPr="00923B09">
        <w:rPr>
          <w:rFonts w:ascii="Times New Roman" w:hAnsi="Times New Roman"/>
          <w:sz w:val="28"/>
          <w:szCs w:val="28"/>
        </w:rPr>
        <w:t>.</w:t>
      </w:r>
    </w:p>
    <w:p w14:paraId="48050DA0" w14:textId="77777777" w:rsidR="00D15743" w:rsidRPr="00923B09" w:rsidRDefault="00D15743" w:rsidP="00D15743">
      <w:pPr>
        <w:spacing w:after="0" w:line="240" w:lineRule="auto"/>
        <w:ind w:firstLine="709"/>
        <w:jc w:val="both"/>
        <w:rPr>
          <w:rFonts w:ascii="Times New Roman" w:hAnsi="Times New Roman"/>
          <w:sz w:val="16"/>
          <w:szCs w:val="16"/>
        </w:rPr>
      </w:pPr>
    </w:p>
    <w:p w14:paraId="04E887DF" w14:textId="77777777" w:rsidR="00D15743" w:rsidRPr="00923B09" w:rsidRDefault="00D15743" w:rsidP="00134D6E">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55</w:t>
      </w:r>
      <w:r w:rsidRPr="00923B09">
        <w:rPr>
          <w:rFonts w:ascii="Times New Roman" w:hAnsi="Times New Roman"/>
          <w:b w:val="0"/>
          <w:sz w:val="24"/>
          <w:szCs w:val="24"/>
        </w:rPr>
        <w:fldChar w:fldCharType="end"/>
      </w:r>
      <w:r w:rsidRPr="00923B09">
        <w:rPr>
          <w:rFonts w:ascii="Times New Roman" w:hAnsi="Times New Roman"/>
          <w:b w:val="0"/>
          <w:sz w:val="24"/>
          <w:szCs w:val="24"/>
        </w:rPr>
        <w:t>. Дебиторская задолженность в областной бюджет по видам налоговых поступлений, отраженная по кодам счета 205.11 «Расчеты с плательщиками налогов», согласно отчетам по ф. 0503169, млн.руб.</w:t>
      </w:r>
    </w:p>
    <w:tbl>
      <w:tblPr>
        <w:tblW w:w="9388" w:type="dxa"/>
        <w:tblInd w:w="85" w:type="dxa"/>
        <w:tblLayout w:type="fixed"/>
        <w:tblLook w:val="04A0" w:firstRow="1" w:lastRow="0" w:firstColumn="1" w:lastColumn="0" w:noHBand="0" w:noVBand="1"/>
      </w:tblPr>
      <w:tblGrid>
        <w:gridCol w:w="3720"/>
        <w:gridCol w:w="818"/>
        <w:gridCol w:w="1020"/>
        <w:gridCol w:w="966"/>
        <w:gridCol w:w="1006"/>
        <w:gridCol w:w="852"/>
        <w:gridCol w:w="1006"/>
      </w:tblGrid>
      <w:tr w:rsidR="00923B09" w:rsidRPr="00923B09" w14:paraId="7BE41408" w14:textId="77777777" w:rsidTr="00134D6E">
        <w:trPr>
          <w:trHeight w:val="21"/>
          <w:tblHeader/>
        </w:trPr>
        <w:tc>
          <w:tcPr>
            <w:tcW w:w="372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7B13A32"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1838" w:type="dxa"/>
            <w:gridSpan w:val="2"/>
            <w:tcBorders>
              <w:top w:val="double" w:sz="6" w:space="0" w:color="auto"/>
              <w:left w:val="nil"/>
              <w:bottom w:val="single" w:sz="4" w:space="0" w:color="auto"/>
              <w:right w:val="single" w:sz="4" w:space="0" w:color="auto"/>
            </w:tcBorders>
            <w:shd w:val="clear" w:color="auto" w:fill="auto"/>
            <w:vAlign w:val="center"/>
            <w:hideMark/>
          </w:tcPr>
          <w:p w14:paraId="1512753F"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 01.01.2022</w:t>
            </w:r>
          </w:p>
        </w:tc>
        <w:tc>
          <w:tcPr>
            <w:tcW w:w="1972" w:type="dxa"/>
            <w:gridSpan w:val="2"/>
            <w:tcBorders>
              <w:top w:val="double" w:sz="6" w:space="0" w:color="auto"/>
              <w:left w:val="nil"/>
              <w:bottom w:val="single" w:sz="4" w:space="0" w:color="auto"/>
              <w:right w:val="single" w:sz="4" w:space="0" w:color="auto"/>
            </w:tcBorders>
            <w:shd w:val="clear" w:color="auto" w:fill="auto"/>
            <w:vAlign w:val="center"/>
            <w:hideMark/>
          </w:tcPr>
          <w:p w14:paraId="0028A6A4"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 01.07.2022</w:t>
            </w:r>
          </w:p>
        </w:tc>
        <w:tc>
          <w:tcPr>
            <w:tcW w:w="1858" w:type="dxa"/>
            <w:gridSpan w:val="2"/>
            <w:tcBorders>
              <w:top w:val="double" w:sz="6" w:space="0" w:color="auto"/>
              <w:left w:val="nil"/>
              <w:bottom w:val="single" w:sz="4" w:space="0" w:color="auto"/>
              <w:right w:val="double" w:sz="6" w:space="0" w:color="000000"/>
            </w:tcBorders>
            <w:shd w:val="clear" w:color="auto" w:fill="auto"/>
            <w:vAlign w:val="center"/>
            <w:hideMark/>
          </w:tcPr>
          <w:p w14:paraId="328D9042"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за год</w:t>
            </w:r>
          </w:p>
        </w:tc>
      </w:tr>
      <w:tr w:rsidR="00923B09" w:rsidRPr="00923B09" w14:paraId="56240262" w14:textId="77777777" w:rsidTr="00134D6E">
        <w:trPr>
          <w:trHeight w:val="281"/>
          <w:tblHeader/>
        </w:trPr>
        <w:tc>
          <w:tcPr>
            <w:tcW w:w="3720" w:type="dxa"/>
            <w:vMerge/>
            <w:tcBorders>
              <w:top w:val="double" w:sz="6" w:space="0" w:color="auto"/>
              <w:left w:val="double" w:sz="6" w:space="0" w:color="auto"/>
              <w:bottom w:val="single" w:sz="4" w:space="0" w:color="auto"/>
              <w:right w:val="single" w:sz="4" w:space="0" w:color="auto"/>
            </w:tcBorders>
            <w:vAlign w:val="center"/>
            <w:hideMark/>
          </w:tcPr>
          <w:p w14:paraId="77E1803F" w14:textId="77777777" w:rsidR="00D15743" w:rsidRPr="00923B09" w:rsidRDefault="00D15743" w:rsidP="00D15743">
            <w:pPr>
              <w:spacing w:after="0" w:line="240" w:lineRule="auto"/>
              <w:rPr>
                <w:rFonts w:ascii="Times New Roman" w:eastAsia="Times New Roman" w:hAnsi="Times New Roman"/>
                <w:b/>
                <w:bCs/>
                <w:sz w:val="20"/>
                <w:szCs w:val="20"/>
                <w:lang w:eastAsia="ru-RU"/>
              </w:rPr>
            </w:pPr>
          </w:p>
        </w:tc>
        <w:tc>
          <w:tcPr>
            <w:tcW w:w="818" w:type="dxa"/>
            <w:tcBorders>
              <w:top w:val="nil"/>
              <w:left w:val="nil"/>
              <w:bottom w:val="single" w:sz="4" w:space="0" w:color="auto"/>
              <w:right w:val="single" w:sz="4" w:space="0" w:color="auto"/>
            </w:tcBorders>
            <w:shd w:val="clear" w:color="auto" w:fill="auto"/>
            <w:vAlign w:val="center"/>
            <w:hideMark/>
          </w:tcPr>
          <w:p w14:paraId="2101EF25"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1020" w:type="dxa"/>
            <w:tcBorders>
              <w:top w:val="nil"/>
              <w:left w:val="nil"/>
              <w:bottom w:val="single" w:sz="4" w:space="0" w:color="auto"/>
              <w:right w:val="single" w:sz="4" w:space="0" w:color="auto"/>
            </w:tcBorders>
            <w:shd w:val="clear" w:color="auto" w:fill="auto"/>
            <w:vAlign w:val="center"/>
            <w:hideMark/>
          </w:tcPr>
          <w:p w14:paraId="62401477"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 просроч.</w:t>
            </w:r>
          </w:p>
        </w:tc>
        <w:tc>
          <w:tcPr>
            <w:tcW w:w="966" w:type="dxa"/>
            <w:tcBorders>
              <w:top w:val="nil"/>
              <w:left w:val="nil"/>
              <w:bottom w:val="single" w:sz="4" w:space="0" w:color="auto"/>
              <w:right w:val="single" w:sz="4" w:space="0" w:color="auto"/>
            </w:tcBorders>
            <w:shd w:val="clear" w:color="auto" w:fill="auto"/>
            <w:vAlign w:val="center"/>
            <w:hideMark/>
          </w:tcPr>
          <w:p w14:paraId="4F5DF1A5"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single" w:sz="4" w:space="0" w:color="auto"/>
            </w:tcBorders>
            <w:shd w:val="clear" w:color="auto" w:fill="auto"/>
            <w:vAlign w:val="center"/>
            <w:hideMark/>
          </w:tcPr>
          <w:p w14:paraId="620C2DAB"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 просроч.</w:t>
            </w:r>
          </w:p>
        </w:tc>
        <w:tc>
          <w:tcPr>
            <w:tcW w:w="852" w:type="dxa"/>
            <w:tcBorders>
              <w:top w:val="nil"/>
              <w:left w:val="nil"/>
              <w:bottom w:val="single" w:sz="4" w:space="0" w:color="auto"/>
              <w:right w:val="single" w:sz="4" w:space="0" w:color="auto"/>
            </w:tcBorders>
            <w:shd w:val="clear" w:color="auto" w:fill="auto"/>
            <w:vAlign w:val="center"/>
            <w:hideMark/>
          </w:tcPr>
          <w:p w14:paraId="0840D416"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double" w:sz="6" w:space="0" w:color="auto"/>
            </w:tcBorders>
            <w:shd w:val="clear" w:color="auto" w:fill="auto"/>
            <w:vAlign w:val="center"/>
            <w:hideMark/>
          </w:tcPr>
          <w:p w14:paraId="3A15171A"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 просроч.</w:t>
            </w:r>
          </w:p>
        </w:tc>
      </w:tr>
      <w:tr w:rsidR="00923B09" w:rsidRPr="00923B09" w14:paraId="1DD1F4B8" w14:textId="77777777" w:rsidTr="00134D6E">
        <w:trPr>
          <w:trHeight w:val="56"/>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3E7C3D72"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Единый налог на вмененный доход для отдельных видов деятельности</w:t>
            </w:r>
          </w:p>
        </w:tc>
        <w:tc>
          <w:tcPr>
            <w:tcW w:w="818" w:type="dxa"/>
            <w:tcBorders>
              <w:top w:val="nil"/>
              <w:left w:val="nil"/>
              <w:bottom w:val="single" w:sz="4" w:space="0" w:color="auto"/>
              <w:right w:val="single" w:sz="4" w:space="0" w:color="auto"/>
            </w:tcBorders>
            <w:shd w:val="clear" w:color="auto" w:fill="auto"/>
            <w:vAlign w:val="center"/>
            <w:hideMark/>
          </w:tcPr>
          <w:p w14:paraId="3F4E221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34,3 </w:t>
            </w:r>
          </w:p>
        </w:tc>
        <w:tc>
          <w:tcPr>
            <w:tcW w:w="1020" w:type="dxa"/>
            <w:tcBorders>
              <w:top w:val="nil"/>
              <w:left w:val="nil"/>
              <w:bottom w:val="single" w:sz="4" w:space="0" w:color="auto"/>
              <w:right w:val="single" w:sz="4" w:space="0" w:color="auto"/>
            </w:tcBorders>
            <w:shd w:val="clear" w:color="auto" w:fill="auto"/>
            <w:vAlign w:val="center"/>
            <w:hideMark/>
          </w:tcPr>
          <w:p w14:paraId="337DD65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34,3 </w:t>
            </w:r>
          </w:p>
        </w:tc>
        <w:tc>
          <w:tcPr>
            <w:tcW w:w="966" w:type="dxa"/>
            <w:tcBorders>
              <w:top w:val="nil"/>
              <w:left w:val="nil"/>
              <w:bottom w:val="single" w:sz="4" w:space="0" w:color="auto"/>
              <w:right w:val="single" w:sz="4" w:space="0" w:color="auto"/>
            </w:tcBorders>
            <w:shd w:val="clear" w:color="auto" w:fill="auto"/>
            <w:vAlign w:val="center"/>
            <w:hideMark/>
          </w:tcPr>
          <w:p w14:paraId="7D94C49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28,1 </w:t>
            </w:r>
          </w:p>
        </w:tc>
        <w:tc>
          <w:tcPr>
            <w:tcW w:w="1006" w:type="dxa"/>
            <w:tcBorders>
              <w:top w:val="nil"/>
              <w:left w:val="nil"/>
              <w:bottom w:val="single" w:sz="4" w:space="0" w:color="auto"/>
              <w:right w:val="single" w:sz="4" w:space="0" w:color="auto"/>
            </w:tcBorders>
            <w:shd w:val="clear" w:color="auto" w:fill="auto"/>
            <w:vAlign w:val="center"/>
            <w:hideMark/>
          </w:tcPr>
          <w:p w14:paraId="4F46876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28,0 </w:t>
            </w:r>
          </w:p>
        </w:tc>
        <w:tc>
          <w:tcPr>
            <w:tcW w:w="852" w:type="dxa"/>
            <w:tcBorders>
              <w:top w:val="nil"/>
              <w:left w:val="nil"/>
              <w:bottom w:val="single" w:sz="4" w:space="0" w:color="auto"/>
              <w:right w:val="single" w:sz="4" w:space="0" w:color="auto"/>
            </w:tcBorders>
            <w:shd w:val="clear" w:color="auto" w:fill="auto"/>
            <w:vAlign w:val="center"/>
            <w:hideMark/>
          </w:tcPr>
          <w:p w14:paraId="5FC6782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-6,2 </w:t>
            </w:r>
          </w:p>
        </w:tc>
        <w:tc>
          <w:tcPr>
            <w:tcW w:w="1006" w:type="dxa"/>
            <w:tcBorders>
              <w:top w:val="nil"/>
              <w:left w:val="nil"/>
              <w:bottom w:val="single" w:sz="4" w:space="0" w:color="auto"/>
              <w:right w:val="double" w:sz="6" w:space="0" w:color="auto"/>
            </w:tcBorders>
            <w:shd w:val="clear" w:color="auto" w:fill="auto"/>
            <w:vAlign w:val="center"/>
            <w:hideMark/>
          </w:tcPr>
          <w:p w14:paraId="5BFD41CB"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-6,3 </w:t>
            </w:r>
          </w:p>
        </w:tc>
      </w:tr>
      <w:tr w:rsidR="00923B09" w:rsidRPr="00923B09" w14:paraId="4B71BE93" w14:textId="77777777" w:rsidTr="00134D6E">
        <w:trPr>
          <w:trHeight w:val="56"/>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1AA606D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Налог на игорный бизнес</w:t>
            </w:r>
          </w:p>
        </w:tc>
        <w:tc>
          <w:tcPr>
            <w:tcW w:w="818" w:type="dxa"/>
            <w:tcBorders>
              <w:top w:val="nil"/>
              <w:left w:val="nil"/>
              <w:bottom w:val="single" w:sz="4" w:space="0" w:color="auto"/>
              <w:right w:val="single" w:sz="4" w:space="0" w:color="auto"/>
            </w:tcBorders>
            <w:shd w:val="clear" w:color="auto" w:fill="auto"/>
            <w:vAlign w:val="center"/>
            <w:hideMark/>
          </w:tcPr>
          <w:p w14:paraId="6E624C2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1020" w:type="dxa"/>
            <w:tcBorders>
              <w:top w:val="nil"/>
              <w:left w:val="nil"/>
              <w:bottom w:val="single" w:sz="4" w:space="0" w:color="auto"/>
              <w:right w:val="single" w:sz="4" w:space="0" w:color="auto"/>
            </w:tcBorders>
            <w:shd w:val="clear" w:color="auto" w:fill="auto"/>
            <w:vAlign w:val="center"/>
            <w:hideMark/>
          </w:tcPr>
          <w:p w14:paraId="4C11A99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966" w:type="dxa"/>
            <w:tcBorders>
              <w:top w:val="nil"/>
              <w:left w:val="nil"/>
              <w:bottom w:val="single" w:sz="4" w:space="0" w:color="auto"/>
              <w:right w:val="single" w:sz="4" w:space="0" w:color="auto"/>
            </w:tcBorders>
            <w:shd w:val="clear" w:color="auto" w:fill="auto"/>
            <w:vAlign w:val="center"/>
            <w:hideMark/>
          </w:tcPr>
          <w:p w14:paraId="5CA43C9B"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1006" w:type="dxa"/>
            <w:tcBorders>
              <w:top w:val="nil"/>
              <w:left w:val="nil"/>
              <w:bottom w:val="single" w:sz="4" w:space="0" w:color="auto"/>
              <w:right w:val="single" w:sz="4" w:space="0" w:color="auto"/>
            </w:tcBorders>
            <w:shd w:val="clear" w:color="auto" w:fill="auto"/>
            <w:vAlign w:val="center"/>
            <w:hideMark/>
          </w:tcPr>
          <w:p w14:paraId="23B5E0F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852" w:type="dxa"/>
            <w:tcBorders>
              <w:top w:val="nil"/>
              <w:left w:val="nil"/>
              <w:bottom w:val="single" w:sz="4" w:space="0" w:color="auto"/>
              <w:right w:val="single" w:sz="4" w:space="0" w:color="auto"/>
            </w:tcBorders>
            <w:shd w:val="clear" w:color="auto" w:fill="auto"/>
            <w:vAlign w:val="center"/>
            <w:hideMark/>
          </w:tcPr>
          <w:p w14:paraId="1384820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006" w:type="dxa"/>
            <w:tcBorders>
              <w:top w:val="nil"/>
              <w:left w:val="nil"/>
              <w:bottom w:val="single" w:sz="4" w:space="0" w:color="auto"/>
              <w:right w:val="double" w:sz="6" w:space="0" w:color="auto"/>
            </w:tcBorders>
            <w:shd w:val="clear" w:color="auto" w:fill="auto"/>
            <w:vAlign w:val="center"/>
            <w:hideMark/>
          </w:tcPr>
          <w:p w14:paraId="5D7E258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49A7F947" w14:textId="77777777" w:rsidTr="00134D6E">
        <w:trPr>
          <w:trHeight w:val="56"/>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65A8D8C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Налог на имущество организаций</w:t>
            </w:r>
          </w:p>
        </w:tc>
        <w:tc>
          <w:tcPr>
            <w:tcW w:w="818" w:type="dxa"/>
            <w:tcBorders>
              <w:top w:val="nil"/>
              <w:left w:val="nil"/>
              <w:bottom w:val="single" w:sz="4" w:space="0" w:color="auto"/>
              <w:right w:val="single" w:sz="4" w:space="0" w:color="auto"/>
            </w:tcBorders>
            <w:shd w:val="clear" w:color="auto" w:fill="auto"/>
            <w:vAlign w:val="center"/>
            <w:hideMark/>
          </w:tcPr>
          <w:p w14:paraId="1991402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20,6 </w:t>
            </w:r>
          </w:p>
        </w:tc>
        <w:tc>
          <w:tcPr>
            <w:tcW w:w="1020" w:type="dxa"/>
            <w:tcBorders>
              <w:top w:val="nil"/>
              <w:left w:val="nil"/>
              <w:bottom w:val="single" w:sz="4" w:space="0" w:color="auto"/>
              <w:right w:val="single" w:sz="4" w:space="0" w:color="auto"/>
            </w:tcBorders>
            <w:shd w:val="clear" w:color="auto" w:fill="auto"/>
            <w:vAlign w:val="center"/>
            <w:hideMark/>
          </w:tcPr>
          <w:p w14:paraId="74570DA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18,4 </w:t>
            </w:r>
          </w:p>
        </w:tc>
        <w:tc>
          <w:tcPr>
            <w:tcW w:w="966" w:type="dxa"/>
            <w:tcBorders>
              <w:top w:val="nil"/>
              <w:left w:val="nil"/>
              <w:bottom w:val="single" w:sz="4" w:space="0" w:color="auto"/>
              <w:right w:val="single" w:sz="4" w:space="0" w:color="auto"/>
            </w:tcBorders>
            <w:shd w:val="clear" w:color="auto" w:fill="auto"/>
            <w:vAlign w:val="center"/>
            <w:hideMark/>
          </w:tcPr>
          <w:p w14:paraId="4AB3B8A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35,4 </w:t>
            </w:r>
          </w:p>
        </w:tc>
        <w:tc>
          <w:tcPr>
            <w:tcW w:w="1006" w:type="dxa"/>
            <w:tcBorders>
              <w:top w:val="nil"/>
              <w:left w:val="nil"/>
              <w:bottom w:val="single" w:sz="4" w:space="0" w:color="auto"/>
              <w:right w:val="single" w:sz="4" w:space="0" w:color="auto"/>
            </w:tcBorders>
            <w:shd w:val="clear" w:color="auto" w:fill="auto"/>
            <w:vAlign w:val="center"/>
            <w:hideMark/>
          </w:tcPr>
          <w:p w14:paraId="6BC0AC2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32,2 </w:t>
            </w:r>
          </w:p>
        </w:tc>
        <w:tc>
          <w:tcPr>
            <w:tcW w:w="852" w:type="dxa"/>
            <w:tcBorders>
              <w:top w:val="nil"/>
              <w:left w:val="nil"/>
              <w:bottom w:val="single" w:sz="4" w:space="0" w:color="auto"/>
              <w:right w:val="single" w:sz="4" w:space="0" w:color="auto"/>
            </w:tcBorders>
            <w:shd w:val="clear" w:color="auto" w:fill="auto"/>
            <w:vAlign w:val="center"/>
            <w:hideMark/>
          </w:tcPr>
          <w:p w14:paraId="599A005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14,8 </w:t>
            </w:r>
          </w:p>
        </w:tc>
        <w:tc>
          <w:tcPr>
            <w:tcW w:w="1006" w:type="dxa"/>
            <w:tcBorders>
              <w:top w:val="nil"/>
              <w:left w:val="nil"/>
              <w:bottom w:val="single" w:sz="4" w:space="0" w:color="auto"/>
              <w:right w:val="double" w:sz="6" w:space="0" w:color="auto"/>
            </w:tcBorders>
            <w:shd w:val="clear" w:color="auto" w:fill="auto"/>
            <w:vAlign w:val="center"/>
            <w:hideMark/>
          </w:tcPr>
          <w:p w14:paraId="040B898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13,8 </w:t>
            </w:r>
          </w:p>
        </w:tc>
      </w:tr>
      <w:tr w:rsidR="00923B09" w:rsidRPr="00923B09" w14:paraId="6660059D" w14:textId="77777777" w:rsidTr="00134D6E">
        <w:trPr>
          <w:trHeight w:val="56"/>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4C12EE96" w14:textId="68CA1EB5" w:rsidR="00DE6B35" w:rsidRPr="00923B09" w:rsidRDefault="00DE6B35" w:rsidP="00DE6B35">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Налог на прибыль организаций</w:t>
            </w:r>
          </w:p>
        </w:tc>
        <w:tc>
          <w:tcPr>
            <w:tcW w:w="818" w:type="dxa"/>
            <w:tcBorders>
              <w:top w:val="nil"/>
              <w:left w:val="nil"/>
              <w:bottom w:val="single" w:sz="4" w:space="0" w:color="auto"/>
              <w:right w:val="single" w:sz="4" w:space="0" w:color="auto"/>
            </w:tcBorders>
            <w:shd w:val="clear" w:color="auto" w:fill="auto"/>
            <w:vAlign w:val="center"/>
            <w:hideMark/>
          </w:tcPr>
          <w:p w14:paraId="0D57C983" w14:textId="4CD4C995" w:rsidR="00DE6B35" w:rsidRPr="00923B09" w:rsidRDefault="00DE6B35" w:rsidP="00DE6B35">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210,3 </w:t>
            </w:r>
          </w:p>
        </w:tc>
        <w:tc>
          <w:tcPr>
            <w:tcW w:w="1020" w:type="dxa"/>
            <w:tcBorders>
              <w:top w:val="nil"/>
              <w:left w:val="nil"/>
              <w:bottom w:val="single" w:sz="4" w:space="0" w:color="auto"/>
              <w:right w:val="single" w:sz="4" w:space="0" w:color="auto"/>
            </w:tcBorders>
            <w:shd w:val="clear" w:color="auto" w:fill="auto"/>
            <w:vAlign w:val="center"/>
            <w:hideMark/>
          </w:tcPr>
          <w:p w14:paraId="7BDA51F8" w14:textId="13463873" w:rsidR="00DE6B35" w:rsidRPr="00923B09" w:rsidRDefault="00DE6B35" w:rsidP="00DE6B35">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210,3 </w:t>
            </w:r>
          </w:p>
        </w:tc>
        <w:tc>
          <w:tcPr>
            <w:tcW w:w="966" w:type="dxa"/>
            <w:tcBorders>
              <w:top w:val="nil"/>
              <w:left w:val="nil"/>
              <w:bottom w:val="single" w:sz="4" w:space="0" w:color="auto"/>
              <w:right w:val="single" w:sz="4" w:space="0" w:color="auto"/>
            </w:tcBorders>
            <w:shd w:val="clear" w:color="auto" w:fill="auto"/>
            <w:vAlign w:val="center"/>
            <w:hideMark/>
          </w:tcPr>
          <w:p w14:paraId="01879DD2" w14:textId="277A3F55" w:rsidR="00DE6B35" w:rsidRPr="00923B09" w:rsidRDefault="00DE6B35" w:rsidP="00DE6B35">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354,6 </w:t>
            </w:r>
          </w:p>
        </w:tc>
        <w:tc>
          <w:tcPr>
            <w:tcW w:w="1006" w:type="dxa"/>
            <w:tcBorders>
              <w:top w:val="nil"/>
              <w:left w:val="nil"/>
              <w:bottom w:val="single" w:sz="4" w:space="0" w:color="auto"/>
              <w:right w:val="single" w:sz="4" w:space="0" w:color="auto"/>
            </w:tcBorders>
            <w:shd w:val="clear" w:color="auto" w:fill="auto"/>
            <w:vAlign w:val="center"/>
            <w:hideMark/>
          </w:tcPr>
          <w:p w14:paraId="4ABE252E" w14:textId="3226C57F" w:rsidR="00DE6B35" w:rsidRPr="00923B09" w:rsidRDefault="00DE6B35" w:rsidP="00DE6B35">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345,5 </w:t>
            </w:r>
          </w:p>
        </w:tc>
        <w:tc>
          <w:tcPr>
            <w:tcW w:w="852" w:type="dxa"/>
            <w:tcBorders>
              <w:top w:val="nil"/>
              <w:left w:val="nil"/>
              <w:bottom w:val="single" w:sz="4" w:space="0" w:color="auto"/>
              <w:right w:val="single" w:sz="4" w:space="0" w:color="auto"/>
            </w:tcBorders>
            <w:shd w:val="clear" w:color="auto" w:fill="auto"/>
            <w:vAlign w:val="center"/>
            <w:hideMark/>
          </w:tcPr>
          <w:p w14:paraId="7BA52FC6" w14:textId="1002E532" w:rsidR="00DE6B35" w:rsidRPr="00923B09" w:rsidRDefault="00DE6B35" w:rsidP="00DE6B35">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144,3 </w:t>
            </w:r>
          </w:p>
        </w:tc>
        <w:tc>
          <w:tcPr>
            <w:tcW w:w="1006" w:type="dxa"/>
            <w:tcBorders>
              <w:top w:val="nil"/>
              <w:left w:val="nil"/>
              <w:bottom w:val="single" w:sz="4" w:space="0" w:color="auto"/>
              <w:right w:val="double" w:sz="6" w:space="0" w:color="auto"/>
            </w:tcBorders>
            <w:shd w:val="clear" w:color="auto" w:fill="auto"/>
            <w:vAlign w:val="center"/>
            <w:hideMark/>
          </w:tcPr>
          <w:p w14:paraId="0B26B0F9" w14:textId="3BCE90E0" w:rsidR="00DE6B35" w:rsidRPr="00923B09" w:rsidRDefault="00DE6B35" w:rsidP="00DE6B35">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135,1 </w:t>
            </w:r>
          </w:p>
        </w:tc>
      </w:tr>
      <w:tr w:rsidR="00923B09" w:rsidRPr="00923B09" w14:paraId="7AEFAE04" w14:textId="77777777" w:rsidTr="00134D6E">
        <w:trPr>
          <w:trHeight w:val="56"/>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0CC44AFB"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Налог, взимаемый в связи с применением патентной системы налогообложения</w:t>
            </w:r>
          </w:p>
        </w:tc>
        <w:tc>
          <w:tcPr>
            <w:tcW w:w="818" w:type="dxa"/>
            <w:tcBorders>
              <w:top w:val="nil"/>
              <w:left w:val="nil"/>
              <w:bottom w:val="single" w:sz="4" w:space="0" w:color="auto"/>
              <w:right w:val="single" w:sz="4" w:space="0" w:color="auto"/>
            </w:tcBorders>
            <w:shd w:val="clear" w:color="auto" w:fill="auto"/>
            <w:vAlign w:val="center"/>
            <w:hideMark/>
          </w:tcPr>
          <w:p w14:paraId="617D24B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 </w:t>
            </w:r>
          </w:p>
        </w:tc>
        <w:tc>
          <w:tcPr>
            <w:tcW w:w="1020" w:type="dxa"/>
            <w:tcBorders>
              <w:top w:val="nil"/>
              <w:left w:val="nil"/>
              <w:bottom w:val="single" w:sz="4" w:space="0" w:color="auto"/>
              <w:right w:val="single" w:sz="4" w:space="0" w:color="auto"/>
            </w:tcBorders>
            <w:shd w:val="clear" w:color="auto" w:fill="auto"/>
            <w:vAlign w:val="center"/>
            <w:hideMark/>
          </w:tcPr>
          <w:p w14:paraId="18F6A72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 </w:t>
            </w:r>
          </w:p>
        </w:tc>
        <w:tc>
          <w:tcPr>
            <w:tcW w:w="966" w:type="dxa"/>
            <w:tcBorders>
              <w:top w:val="nil"/>
              <w:left w:val="nil"/>
              <w:bottom w:val="single" w:sz="4" w:space="0" w:color="auto"/>
              <w:right w:val="single" w:sz="4" w:space="0" w:color="auto"/>
            </w:tcBorders>
            <w:shd w:val="clear" w:color="auto" w:fill="auto"/>
            <w:vAlign w:val="center"/>
            <w:hideMark/>
          </w:tcPr>
          <w:p w14:paraId="497628E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274,8 </w:t>
            </w:r>
          </w:p>
        </w:tc>
        <w:tc>
          <w:tcPr>
            <w:tcW w:w="1006" w:type="dxa"/>
            <w:tcBorders>
              <w:top w:val="nil"/>
              <w:left w:val="nil"/>
              <w:bottom w:val="single" w:sz="4" w:space="0" w:color="auto"/>
              <w:right w:val="single" w:sz="4" w:space="0" w:color="auto"/>
            </w:tcBorders>
            <w:shd w:val="clear" w:color="auto" w:fill="auto"/>
            <w:vAlign w:val="center"/>
            <w:hideMark/>
          </w:tcPr>
          <w:p w14:paraId="550BFB2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6,2 </w:t>
            </w:r>
          </w:p>
        </w:tc>
        <w:tc>
          <w:tcPr>
            <w:tcW w:w="852" w:type="dxa"/>
            <w:tcBorders>
              <w:top w:val="nil"/>
              <w:left w:val="nil"/>
              <w:bottom w:val="single" w:sz="4" w:space="0" w:color="auto"/>
              <w:right w:val="single" w:sz="4" w:space="0" w:color="auto"/>
            </w:tcBorders>
            <w:shd w:val="clear" w:color="auto" w:fill="auto"/>
            <w:vAlign w:val="center"/>
            <w:hideMark/>
          </w:tcPr>
          <w:p w14:paraId="47B02F0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272,5 </w:t>
            </w:r>
          </w:p>
        </w:tc>
        <w:tc>
          <w:tcPr>
            <w:tcW w:w="1006" w:type="dxa"/>
            <w:tcBorders>
              <w:top w:val="nil"/>
              <w:left w:val="nil"/>
              <w:bottom w:val="single" w:sz="4" w:space="0" w:color="auto"/>
              <w:right w:val="double" w:sz="6" w:space="0" w:color="auto"/>
            </w:tcBorders>
            <w:shd w:val="clear" w:color="auto" w:fill="auto"/>
            <w:vAlign w:val="center"/>
            <w:hideMark/>
          </w:tcPr>
          <w:p w14:paraId="4D095AD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3,8 </w:t>
            </w:r>
          </w:p>
        </w:tc>
      </w:tr>
      <w:tr w:rsidR="00923B09" w:rsidRPr="00923B09" w14:paraId="6477F058" w14:textId="77777777" w:rsidTr="00134D6E">
        <w:trPr>
          <w:trHeight w:val="56"/>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57F3D892"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Транспортный налог с организаций</w:t>
            </w:r>
          </w:p>
        </w:tc>
        <w:tc>
          <w:tcPr>
            <w:tcW w:w="818" w:type="dxa"/>
            <w:tcBorders>
              <w:top w:val="nil"/>
              <w:left w:val="nil"/>
              <w:bottom w:val="single" w:sz="4" w:space="0" w:color="auto"/>
              <w:right w:val="single" w:sz="4" w:space="0" w:color="auto"/>
            </w:tcBorders>
            <w:shd w:val="clear" w:color="auto" w:fill="auto"/>
            <w:vAlign w:val="center"/>
            <w:hideMark/>
          </w:tcPr>
          <w:p w14:paraId="40C8427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13,7 </w:t>
            </w:r>
          </w:p>
        </w:tc>
        <w:tc>
          <w:tcPr>
            <w:tcW w:w="1020" w:type="dxa"/>
            <w:tcBorders>
              <w:top w:val="nil"/>
              <w:left w:val="nil"/>
              <w:bottom w:val="single" w:sz="4" w:space="0" w:color="auto"/>
              <w:right w:val="single" w:sz="4" w:space="0" w:color="auto"/>
            </w:tcBorders>
            <w:shd w:val="clear" w:color="auto" w:fill="auto"/>
            <w:vAlign w:val="center"/>
            <w:hideMark/>
          </w:tcPr>
          <w:p w14:paraId="5DAA988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13,7 </w:t>
            </w:r>
          </w:p>
        </w:tc>
        <w:tc>
          <w:tcPr>
            <w:tcW w:w="966" w:type="dxa"/>
            <w:tcBorders>
              <w:top w:val="nil"/>
              <w:left w:val="nil"/>
              <w:bottom w:val="single" w:sz="4" w:space="0" w:color="auto"/>
              <w:right w:val="single" w:sz="4" w:space="0" w:color="auto"/>
            </w:tcBorders>
            <w:shd w:val="clear" w:color="auto" w:fill="auto"/>
            <w:vAlign w:val="center"/>
            <w:hideMark/>
          </w:tcPr>
          <w:p w14:paraId="74A9A5C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32,5 </w:t>
            </w:r>
          </w:p>
        </w:tc>
        <w:tc>
          <w:tcPr>
            <w:tcW w:w="1006" w:type="dxa"/>
            <w:tcBorders>
              <w:top w:val="nil"/>
              <w:left w:val="nil"/>
              <w:bottom w:val="single" w:sz="4" w:space="0" w:color="auto"/>
              <w:right w:val="single" w:sz="4" w:space="0" w:color="auto"/>
            </w:tcBorders>
            <w:shd w:val="clear" w:color="auto" w:fill="auto"/>
            <w:vAlign w:val="center"/>
            <w:hideMark/>
          </w:tcPr>
          <w:p w14:paraId="2B4A2C2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32,2 </w:t>
            </w:r>
          </w:p>
        </w:tc>
        <w:tc>
          <w:tcPr>
            <w:tcW w:w="852" w:type="dxa"/>
            <w:tcBorders>
              <w:top w:val="nil"/>
              <w:left w:val="nil"/>
              <w:bottom w:val="single" w:sz="4" w:space="0" w:color="auto"/>
              <w:right w:val="single" w:sz="4" w:space="0" w:color="auto"/>
            </w:tcBorders>
            <w:shd w:val="clear" w:color="auto" w:fill="auto"/>
            <w:vAlign w:val="center"/>
            <w:hideMark/>
          </w:tcPr>
          <w:p w14:paraId="578D5C2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18,8 </w:t>
            </w:r>
          </w:p>
        </w:tc>
        <w:tc>
          <w:tcPr>
            <w:tcW w:w="1006" w:type="dxa"/>
            <w:tcBorders>
              <w:top w:val="nil"/>
              <w:left w:val="nil"/>
              <w:bottom w:val="single" w:sz="4" w:space="0" w:color="auto"/>
              <w:right w:val="double" w:sz="6" w:space="0" w:color="auto"/>
            </w:tcBorders>
            <w:shd w:val="clear" w:color="auto" w:fill="auto"/>
            <w:vAlign w:val="center"/>
            <w:hideMark/>
          </w:tcPr>
          <w:p w14:paraId="6514A7D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18,5 </w:t>
            </w:r>
          </w:p>
        </w:tc>
      </w:tr>
      <w:tr w:rsidR="00923B09" w:rsidRPr="00923B09" w14:paraId="6BD691ED" w14:textId="77777777" w:rsidTr="00134D6E">
        <w:trPr>
          <w:trHeight w:val="56"/>
        </w:trPr>
        <w:tc>
          <w:tcPr>
            <w:tcW w:w="3720" w:type="dxa"/>
            <w:tcBorders>
              <w:top w:val="nil"/>
              <w:left w:val="double" w:sz="6" w:space="0" w:color="auto"/>
              <w:bottom w:val="single" w:sz="4" w:space="0" w:color="auto"/>
              <w:right w:val="single" w:sz="4" w:space="0" w:color="auto"/>
            </w:tcBorders>
            <w:shd w:val="clear" w:color="auto" w:fill="auto"/>
            <w:vAlign w:val="center"/>
            <w:hideMark/>
          </w:tcPr>
          <w:p w14:paraId="684C48DE"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Транспортный налог с физических лиц</w:t>
            </w:r>
          </w:p>
        </w:tc>
        <w:tc>
          <w:tcPr>
            <w:tcW w:w="818" w:type="dxa"/>
            <w:tcBorders>
              <w:top w:val="nil"/>
              <w:left w:val="nil"/>
              <w:bottom w:val="single" w:sz="4" w:space="0" w:color="auto"/>
              <w:right w:val="single" w:sz="4" w:space="0" w:color="auto"/>
            </w:tcBorders>
            <w:shd w:val="clear" w:color="auto" w:fill="auto"/>
            <w:vAlign w:val="center"/>
            <w:hideMark/>
          </w:tcPr>
          <w:p w14:paraId="519451E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492,6 </w:t>
            </w:r>
          </w:p>
        </w:tc>
        <w:tc>
          <w:tcPr>
            <w:tcW w:w="1020" w:type="dxa"/>
            <w:tcBorders>
              <w:top w:val="nil"/>
              <w:left w:val="nil"/>
              <w:bottom w:val="single" w:sz="4" w:space="0" w:color="auto"/>
              <w:right w:val="single" w:sz="4" w:space="0" w:color="auto"/>
            </w:tcBorders>
            <w:shd w:val="clear" w:color="auto" w:fill="auto"/>
            <w:vAlign w:val="center"/>
            <w:hideMark/>
          </w:tcPr>
          <w:p w14:paraId="4215E76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492,6 </w:t>
            </w:r>
          </w:p>
        </w:tc>
        <w:tc>
          <w:tcPr>
            <w:tcW w:w="966" w:type="dxa"/>
            <w:tcBorders>
              <w:top w:val="nil"/>
              <w:left w:val="nil"/>
              <w:bottom w:val="single" w:sz="4" w:space="0" w:color="auto"/>
              <w:right w:val="single" w:sz="4" w:space="0" w:color="auto"/>
            </w:tcBorders>
            <w:shd w:val="clear" w:color="auto" w:fill="auto"/>
            <w:vAlign w:val="center"/>
            <w:hideMark/>
          </w:tcPr>
          <w:p w14:paraId="5D5C0D6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362,5 </w:t>
            </w:r>
          </w:p>
        </w:tc>
        <w:tc>
          <w:tcPr>
            <w:tcW w:w="1006" w:type="dxa"/>
            <w:tcBorders>
              <w:top w:val="nil"/>
              <w:left w:val="nil"/>
              <w:bottom w:val="single" w:sz="4" w:space="0" w:color="auto"/>
              <w:right w:val="single" w:sz="4" w:space="0" w:color="auto"/>
            </w:tcBorders>
            <w:shd w:val="clear" w:color="auto" w:fill="auto"/>
            <w:vAlign w:val="center"/>
            <w:hideMark/>
          </w:tcPr>
          <w:p w14:paraId="2F7AE2D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358,5 </w:t>
            </w:r>
          </w:p>
        </w:tc>
        <w:tc>
          <w:tcPr>
            <w:tcW w:w="852" w:type="dxa"/>
            <w:tcBorders>
              <w:top w:val="nil"/>
              <w:left w:val="nil"/>
              <w:bottom w:val="single" w:sz="4" w:space="0" w:color="auto"/>
              <w:right w:val="single" w:sz="4" w:space="0" w:color="auto"/>
            </w:tcBorders>
            <w:shd w:val="clear" w:color="auto" w:fill="auto"/>
            <w:vAlign w:val="center"/>
            <w:hideMark/>
          </w:tcPr>
          <w:p w14:paraId="185E05D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-130,1 </w:t>
            </w:r>
          </w:p>
        </w:tc>
        <w:tc>
          <w:tcPr>
            <w:tcW w:w="1006" w:type="dxa"/>
            <w:tcBorders>
              <w:top w:val="nil"/>
              <w:left w:val="nil"/>
              <w:bottom w:val="single" w:sz="4" w:space="0" w:color="auto"/>
              <w:right w:val="double" w:sz="6" w:space="0" w:color="auto"/>
            </w:tcBorders>
            <w:shd w:val="clear" w:color="auto" w:fill="auto"/>
            <w:vAlign w:val="center"/>
            <w:hideMark/>
          </w:tcPr>
          <w:p w14:paraId="6A12BC8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-134,1 </w:t>
            </w:r>
          </w:p>
        </w:tc>
      </w:tr>
      <w:tr w:rsidR="00D15743" w:rsidRPr="00923B09" w14:paraId="39CCA390" w14:textId="77777777" w:rsidTr="00134D6E">
        <w:trPr>
          <w:trHeight w:val="56"/>
        </w:trPr>
        <w:tc>
          <w:tcPr>
            <w:tcW w:w="3720" w:type="dxa"/>
            <w:tcBorders>
              <w:top w:val="nil"/>
              <w:left w:val="double" w:sz="6" w:space="0" w:color="auto"/>
              <w:bottom w:val="double" w:sz="6" w:space="0" w:color="auto"/>
              <w:right w:val="single" w:sz="4" w:space="0" w:color="auto"/>
            </w:tcBorders>
            <w:shd w:val="clear" w:color="auto" w:fill="auto"/>
            <w:vAlign w:val="center"/>
            <w:hideMark/>
          </w:tcPr>
          <w:p w14:paraId="21A934F9" w14:textId="77777777" w:rsidR="00D15743" w:rsidRPr="00923B09" w:rsidRDefault="00D15743" w:rsidP="00D15743">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818" w:type="dxa"/>
            <w:tcBorders>
              <w:top w:val="nil"/>
              <w:left w:val="nil"/>
              <w:bottom w:val="double" w:sz="6" w:space="0" w:color="auto"/>
              <w:right w:val="single" w:sz="4" w:space="0" w:color="auto"/>
            </w:tcBorders>
            <w:shd w:val="clear" w:color="auto" w:fill="auto"/>
            <w:vAlign w:val="center"/>
            <w:hideMark/>
          </w:tcPr>
          <w:p w14:paraId="7362024E"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773,9 </w:t>
            </w:r>
          </w:p>
        </w:tc>
        <w:tc>
          <w:tcPr>
            <w:tcW w:w="1020" w:type="dxa"/>
            <w:tcBorders>
              <w:top w:val="nil"/>
              <w:left w:val="nil"/>
              <w:bottom w:val="double" w:sz="6" w:space="0" w:color="auto"/>
              <w:right w:val="single" w:sz="4" w:space="0" w:color="auto"/>
            </w:tcBorders>
            <w:shd w:val="clear" w:color="auto" w:fill="auto"/>
            <w:vAlign w:val="center"/>
            <w:hideMark/>
          </w:tcPr>
          <w:p w14:paraId="11FF5FFA"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771,7 </w:t>
            </w:r>
          </w:p>
        </w:tc>
        <w:tc>
          <w:tcPr>
            <w:tcW w:w="966" w:type="dxa"/>
            <w:tcBorders>
              <w:top w:val="nil"/>
              <w:left w:val="nil"/>
              <w:bottom w:val="double" w:sz="6" w:space="0" w:color="auto"/>
              <w:right w:val="single" w:sz="4" w:space="0" w:color="auto"/>
            </w:tcBorders>
            <w:shd w:val="clear" w:color="auto" w:fill="auto"/>
            <w:vAlign w:val="center"/>
            <w:hideMark/>
          </w:tcPr>
          <w:p w14:paraId="0D11B431"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1 088,0 </w:t>
            </w:r>
          </w:p>
        </w:tc>
        <w:tc>
          <w:tcPr>
            <w:tcW w:w="1006" w:type="dxa"/>
            <w:tcBorders>
              <w:top w:val="nil"/>
              <w:left w:val="nil"/>
              <w:bottom w:val="double" w:sz="6" w:space="0" w:color="auto"/>
              <w:right w:val="single" w:sz="4" w:space="0" w:color="auto"/>
            </w:tcBorders>
            <w:shd w:val="clear" w:color="auto" w:fill="auto"/>
            <w:vAlign w:val="center"/>
            <w:hideMark/>
          </w:tcPr>
          <w:p w14:paraId="7B3A8261"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802,6 </w:t>
            </w:r>
          </w:p>
        </w:tc>
        <w:tc>
          <w:tcPr>
            <w:tcW w:w="852" w:type="dxa"/>
            <w:tcBorders>
              <w:top w:val="nil"/>
              <w:left w:val="nil"/>
              <w:bottom w:val="double" w:sz="6" w:space="0" w:color="auto"/>
              <w:right w:val="single" w:sz="4" w:space="0" w:color="auto"/>
            </w:tcBorders>
            <w:shd w:val="clear" w:color="auto" w:fill="auto"/>
            <w:vAlign w:val="center"/>
            <w:hideMark/>
          </w:tcPr>
          <w:p w14:paraId="0EA8C77D"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314,1 </w:t>
            </w:r>
          </w:p>
        </w:tc>
        <w:tc>
          <w:tcPr>
            <w:tcW w:w="1006" w:type="dxa"/>
            <w:tcBorders>
              <w:top w:val="nil"/>
              <w:left w:val="nil"/>
              <w:bottom w:val="double" w:sz="6" w:space="0" w:color="auto"/>
              <w:right w:val="double" w:sz="6" w:space="0" w:color="auto"/>
            </w:tcBorders>
            <w:shd w:val="clear" w:color="auto" w:fill="auto"/>
            <w:vAlign w:val="center"/>
            <w:hideMark/>
          </w:tcPr>
          <w:p w14:paraId="7BF9D0D0"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30,8 </w:t>
            </w:r>
          </w:p>
        </w:tc>
      </w:tr>
    </w:tbl>
    <w:p w14:paraId="7AABA9A5" w14:textId="77777777" w:rsidR="00D15743" w:rsidRPr="00923B09" w:rsidRDefault="00D15743" w:rsidP="00D15743">
      <w:pPr>
        <w:spacing w:after="0" w:line="240" w:lineRule="auto"/>
        <w:ind w:firstLine="709"/>
        <w:jc w:val="both"/>
        <w:rPr>
          <w:rFonts w:ascii="Times New Roman" w:hAnsi="Times New Roman"/>
          <w:sz w:val="16"/>
          <w:szCs w:val="16"/>
        </w:rPr>
      </w:pPr>
    </w:p>
    <w:p w14:paraId="26981315"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Основную долю дебиторской задолженности в областной бюджет по налоговым поступлениям составляет задолженность по:</w:t>
      </w:r>
    </w:p>
    <w:p w14:paraId="6575D4FD" w14:textId="77777777" w:rsidR="00DE6B35" w:rsidRPr="00923B09" w:rsidRDefault="00DE6B35" w:rsidP="00DE6B35">
      <w:pPr>
        <w:pStyle w:val="a0"/>
        <w:numPr>
          <w:ilvl w:val="0"/>
          <w:numId w:val="12"/>
        </w:numPr>
        <w:ind w:left="0" w:firstLine="709"/>
        <w:contextualSpacing/>
      </w:pPr>
      <w:r w:rsidRPr="00923B09">
        <w:t>налогу на прибыль организаций, которая с начала года увеличилась на 68,6 %, а просроченная на 64,2 %;</w:t>
      </w:r>
    </w:p>
    <w:p w14:paraId="7478D9E1" w14:textId="77777777" w:rsidR="00DE6B35" w:rsidRPr="00923B09" w:rsidRDefault="00DE6B35" w:rsidP="00DE6B35">
      <w:pPr>
        <w:pStyle w:val="a0"/>
        <w:numPr>
          <w:ilvl w:val="0"/>
          <w:numId w:val="12"/>
        </w:numPr>
        <w:ind w:left="0" w:firstLine="709"/>
        <w:contextualSpacing/>
      </w:pPr>
      <w:r w:rsidRPr="00923B09">
        <w:t>налогу, взимаемого в связи с применением патентной системы налогообложения и с начала года она увеличилась в 118,4 раза, а рост просроченной составил в 2,7 раза;</w:t>
      </w:r>
    </w:p>
    <w:p w14:paraId="5B4B8320" w14:textId="77777777" w:rsidR="00DE6B35" w:rsidRPr="00923B09" w:rsidRDefault="00DE6B35" w:rsidP="00DE6B35">
      <w:pPr>
        <w:pStyle w:val="a0"/>
        <w:numPr>
          <w:ilvl w:val="0"/>
          <w:numId w:val="12"/>
        </w:numPr>
        <w:ind w:left="0" w:firstLine="709"/>
        <w:contextualSpacing/>
      </w:pPr>
      <w:r w:rsidRPr="00923B09">
        <w:t>транспортному налогу с физических лиц, которая за отчетный период снизилась на 26,4 %, в т.ч. просроченная – на 27,2 %.</w:t>
      </w:r>
    </w:p>
    <w:p w14:paraId="219ECCE7" w14:textId="64E5992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коду счета 205.23 «Расчеты по доходам от платежей при пользовании природными ресурсами» дебиторская задолженность в областной бюджет на 01.07.2022 составила 30 467,7 млн.руб. и с начала года она увеличилась на 2 253,5 млн.руб. или на 8,0 %, из нее просроченная – 38,0 млн.руб., которая выросла на 1,0 млн.руб. (+2,7 %). По видам поступлений указанная дебиторская задолженность в областной бюджет представлена в таблице </w:t>
      </w:r>
      <w:r w:rsidR="00F3361D" w:rsidRPr="00923B09">
        <w:rPr>
          <w:rFonts w:ascii="Times New Roman" w:hAnsi="Times New Roman"/>
          <w:sz w:val="28"/>
          <w:szCs w:val="28"/>
        </w:rPr>
        <w:t>56</w:t>
      </w:r>
      <w:r w:rsidRPr="00923B09">
        <w:rPr>
          <w:rFonts w:ascii="Times New Roman" w:hAnsi="Times New Roman"/>
          <w:sz w:val="28"/>
          <w:szCs w:val="28"/>
        </w:rPr>
        <w:t>.</w:t>
      </w:r>
    </w:p>
    <w:p w14:paraId="6427910F" w14:textId="77777777" w:rsidR="00D15743" w:rsidRPr="00923B09" w:rsidRDefault="00D15743" w:rsidP="005260B4">
      <w:pPr>
        <w:pStyle w:val="aff0"/>
        <w:spacing w:after="0" w:line="240" w:lineRule="auto"/>
        <w:rPr>
          <w:rFonts w:ascii="Times New Roman" w:hAnsi="Times New Roman"/>
          <w:b w:val="0"/>
          <w:sz w:val="24"/>
          <w:szCs w:val="24"/>
        </w:rPr>
      </w:pPr>
    </w:p>
    <w:p w14:paraId="5CF4CFCD" w14:textId="77777777" w:rsidR="00D15743" w:rsidRPr="00923B09" w:rsidRDefault="00D15743" w:rsidP="005260B4">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56</w:t>
      </w:r>
      <w:r w:rsidRPr="00923B09">
        <w:rPr>
          <w:rFonts w:ascii="Times New Roman" w:hAnsi="Times New Roman"/>
          <w:b w:val="0"/>
          <w:sz w:val="24"/>
          <w:szCs w:val="24"/>
        </w:rPr>
        <w:fldChar w:fldCharType="end"/>
      </w:r>
      <w:r w:rsidRPr="00923B09">
        <w:rPr>
          <w:rFonts w:ascii="Times New Roman" w:hAnsi="Times New Roman"/>
          <w:b w:val="0"/>
          <w:sz w:val="24"/>
          <w:szCs w:val="24"/>
        </w:rPr>
        <w:t>. Дебиторская задолженность в областной бюджет по видам поступлений, отраженная по коду счета 205.23 «Расчеты по доходам от платежей при пользовании природными ресурсами», согласно отчетам по ф. 0503169, млн.руб.</w:t>
      </w:r>
    </w:p>
    <w:tbl>
      <w:tblPr>
        <w:tblW w:w="9270" w:type="dxa"/>
        <w:tblInd w:w="85" w:type="dxa"/>
        <w:tblLook w:val="04A0" w:firstRow="1" w:lastRow="0" w:firstColumn="1" w:lastColumn="0" w:noHBand="0" w:noVBand="1"/>
      </w:tblPr>
      <w:tblGrid>
        <w:gridCol w:w="3294"/>
        <w:gridCol w:w="1066"/>
        <w:gridCol w:w="1116"/>
        <w:gridCol w:w="932"/>
        <w:gridCol w:w="1006"/>
        <w:gridCol w:w="850"/>
        <w:gridCol w:w="1006"/>
      </w:tblGrid>
      <w:tr w:rsidR="00923B09" w:rsidRPr="00923B09" w14:paraId="289D10C8" w14:textId="77777777" w:rsidTr="00A36C6D">
        <w:trPr>
          <w:trHeight w:val="21"/>
          <w:tblHeader/>
        </w:trPr>
        <w:tc>
          <w:tcPr>
            <w:tcW w:w="329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6D4E622"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2182" w:type="dxa"/>
            <w:gridSpan w:val="2"/>
            <w:tcBorders>
              <w:top w:val="double" w:sz="6" w:space="0" w:color="auto"/>
              <w:left w:val="nil"/>
              <w:bottom w:val="single" w:sz="4" w:space="0" w:color="auto"/>
              <w:right w:val="single" w:sz="4" w:space="0" w:color="auto"/>
            </w:tcBorders>
            <w:shd w:val="clear" w:color="auto" w:fill="auto"/>
            <w:vAlign w:val="center"/>
            <w:hideMark/>
          </w:tcPr>
          <w:p w14:paraId="208D6718"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 01.01.2022</w:t>
            </w:r>
          </w:p>
        </w:tc>
        <w:tc>
          <w:tcPr>
            <w:tcW w:w="1938" w:type="dxa"/>
            <w:gridSpan w:val="2"/>
            <w:tcBorders>
              <w:top w:val="double" w:sz="6" w:space="0" w:color="auto"/>
              <w:left w:val="nil"/>
              <w:bottom w:val="single" w:sz="4" w:space="0" w:color="auto"/>
              <w:right w:val="single" w:sz="4" w:space="0" w:color="auto"/>
            </w:tcBorders>
            <w:shd w:val="clear" w:color="auto" w:fill="auto"/>
            <w:vAlign w:val="center"/>
            <w:hideMark/>
          </w:tcPr>
          <w:p w14:paraId="6BB8B4CB"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 01.07.2022</w:t>
            </w:r>
          </w:p>
        </w:tc>
        <w:tc>
          <w:tcPr>
            <w:tcW w:w="1856" w:type="dxa"/>
            <w:gridSpan w:val="2"/>
            <w:tcBorders>
              <w:top w:val="double" w:sz="6" w:space="0" w:color="auto"/>
              <w:left w:val="nil"/>
              <w:bottom w:val="single" w:sz="4" w:space="0" w:color="auto"/>
              <w:right w:val="double" w:sz="6" w:space="0" w:color="000000"/>
            </w:tcBorders>
            <w:shd w:val="clear" w:color="auto" w:fill="auto"/>
            <w:vAlign w:val="center"/>
            <w:hideMark/>
          </w:tcPr>
          <w:p w14:paraId="27FCCEFA"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за год</w:t>
            </w:r>
          </w:p>
        </w:tc>
      </w:tr>
      <w:tr w:rsidR="00923B09" w:rsidRPr="00923B09" w14:paraId="20DF29B6" w14:textId="77777777" w:rsidTr="00A36C6D">
        <w:trPr>
          <w:trHeight w:val="21"/>
          <w:tblHeader/>
        </w:trPr>
        <w:tc>
          <w:tcPr>
            <w:tcW w:w="3294" w:type="dxa"/>
            <w:vMerge/>
            <w:tcBorders>
              <w:top w:val="double" w:sz="6" w:space="0" w:color="auto"/>
              <w:left w:val="double" w:sz="6" w:space="0" w:color="auto"/>
              <w:bottom w:val="single" w:sz="4" w:space="0" w:color="auto"/>
              <w:right w:val="single" w:sz="4" w:space="0" w:color="auto"/>
            </w:tcBorders>
            <w:vAlign w:val="center"/>
            <w:hideMark/>
          </w:tcPr>
          <w:p w14:paraId="2C9998D5" w14:textId="77777777" w:rsidR="00D15743" w:rsidRPr="00923B09" w:rsidRDefault="00D15743" w:rsidP="00D15743">
            <w:pPr>
              <w:spacing w:after="0" w:line="240" w:lineRule="auto"/>
              <w:rPr>
                <w:rFonts w:ascii="Times New Roman" w:eastAsia="Times New Roman" w:hAnsi="Times New Roman"/>
                <w:b/>
                <w:bCs/>
                <w:sz w:val="20"/>
                <w:szCs w:val="20"/>
                <w:lang w:eastAsia="ru-RU"/>
              </w:rPr>
            </w:pPr>
          </w:p>
        </w:tc>
        <w:tc>
          <w:tcPr>
            <w:tcW w:w="1066" w:type="dxa"/>
            <w:tcBorders>
              <w:top w:val="nil"/>
              <w:left w:val="nil"/>
              <w:bottom w:val="single" w:sz="4" w:space="0" w:color="auto"/>
              <w:right w:val="single" w:sz="4" w:space="0" w:color="auto"/>
            </w:tcBorders>
            <w:shd w:val="clear" w:color="auto" w:fill="auto"/>
            <w:vAlign w:val="center"/>
            <w:hideMark/>
          </w:tcPr>
          <w:p w14:paraId="1B88E47F" w14:textId="77777777" w:rsidR="00D15743" w:rsidRPr="00923B09" w:rsidRDefault="00D15743" w:rsidP="00A36C6D">
            <w:pPr>
              <w:spacing w:after="0" w:line="240" w:lineRule="auto"/>
              <w:ind w:left="-52"/>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1116" w:type="dxa"/>
            <w:tcBorders>
              <w:top w:val="nil"/>
              <w:left w:val="nil"/>
              <w:bottom w:val="single" w:sz="4" w:space="0" w:color="auto"/>
              <w:right w:val="single" w:sz="4" w:space="0" w:color="auto"/>
            </w:tcBorders>
            <w:shd w:val="clear" w:color="auto" w:fill="auto"/>
            <w:vAlign w:val="center"/>
            <w:hideMark/>
          </w:tcPr>
          <w:p w14:paraId="6DB289B1"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 просроч.</w:t>
            </w:r>
          </w:p>
        </w:tc>
        <w:tc>
          <w:tcPr>
            <w:tcW w:w="932" w:type="dxa"/>
            <w:tcBorders>
              <w:top w:val="nil"/>
              <w:left w:val="nil"/>
              <w:bottom w:val="single" w:sz="4" w:space="0" w:color="auto"/>
              <w:right w:val="single" w:sz="4" w:space="0" w:color="auto"/>
            </w:tcBorders>
            <w:shd w:val="clear" w:color="auto" w:fill="auto"/>
            <w:vAlign w:val="center"/>
            <w:hideMark/>
          </w:tcPr>
          <w:p w14:paraId="755935EC"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single" w:sz="4" w:space="0" w:color="auto"/>
            </w:tcBorders>
            <w:shd w:val="clear" w:color="auto" w:fill="auto"/>
            <w:vAlign w:val="center"/>
            <w:hideMark/>
          </w:tcPr>
          <w:p w14:paraId="7A768ADA"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 просроч.</w:t>
            </w:r>
          </w:p>
        </w:tc>
        <w:tc>
          <w:tcPr>
            <w:tcW w:w="850" w:type="dxa"/>
            <w:tcBorders>
              <w:top w:val="nil"/>
              <w:left w:val="nil"/>
              <w:bottom w:val="single" w:sz="4" w:space="0" w:color="auto"/>
              <w:right w:val="single" w:sz="4" w:space="0" w:color="auto"/>
            </w:tcBorders>
            <w:shd w:val="clear" w:color="auto" w:fill="auto"/>
            <w:vAlign w:val="center"/>
            <w:hideMark/>
          </w:tcPr>
          <w:p w14:paraId="30B9D198"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1006" w:type="dxa"/>
            <w:tcBorders>
              <w:top w:val="nil"/>
              <w:left w:val="nil"/>
              <w:bottom w:val="single" w:sz="4" w:space="0" w:color="auto"/>
              <w:right w:val="double" w:sz="6" w:space="0" w:color="auto"/>
            </w:tcBorders>
            <w:shd w:val="clear" w:color="auto" w:fill="auto"/>
            <w:vAlign w:val="center"/>
            <w:hideMark/>
          </w:tcPr>
          <w:p w14:paraId="63AA8C8F"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 просроч.</w:t>
            </w:r>
          </w:p>
        </w:tc>
      </w:tr>
      <w:tr w:rsidR="00923B09" w:rsidRPr="00923B09" w14:paraId="4C77A07E" w14:textId="77777777" w:rsidTr="00A36C6D">
        <w:trPr>
          <w:trHeight w:val="56"/>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2C4FE3D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субъектов РФ (за исключением земельных участков бюджетных и автономных учреждений субъектов РФ)</w:t>
            </w:r>
          </w:p>
        </w:tc>
        <w:tc>
          <w:tcPr>
            <w:tcW w:w="1066" w:type="dxa"/>
            <w:tcBorders>
              <w:top w:val="nil"/>
              <w:left w:val="nil"/>
              <w:bottom w:val="single" w:sz="4" w:space="0" w:color="auto"/>
              <w:right w:val="single" w:sz="4" w:space="0" w:color="auto"/>
            </w:tcBorders>
            <w:shd w:val="clear" w:color="auto" w:fill="auto"/>
            <w:vAlign w:val="center"/>
            <w:hideMark/>
          </w:tcPr>
          <w:p w14:paraId="0FE475D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27,1 </w:t>
            </w:r>
          </w:p>
        </w:tc>
        <w:tc>
          <w:tcPr>
            <w:tcW w:w="1116" w:type="dxa"/>
            <w:tcBorders>
              <w:top w:val="nil"/>
              <w:left w:val="nil"/>
              <w:bottom w:val="single" w:sz="4" w:space="0" w:color="auto"/>
              <w:right w:val="single" w:sz="4" w:space="0" w:color="auto"/>
            </w:tcBorders>
            <w:shd w:val="clear" w:color="auto" w:fill="auto"/>
            <w:vAlign w:val="center"/>
            <w:hideMark/>
          </w:tcPr>
          <w:p w14:paraId="4A897E9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 </w:t>
            </w:r>
          </w:p>
        </w:tc>
        <w:tc>
          <w:tcPr>
            <w:tcW w:w="932" w:type="dxa"/>
            <w:tcBorders>
              <w:top w:val="nil"/>
              <w:left w:val="nil"/>
              <w:bottom w:val="single" w:sz="4" w:space="0" w:color="auto"/>
              <w:right w:val="single" w:sz="4" w:space="0" w:color="auto"/>
            </w:tcBorders>
            <w:shd w:val="clear" w:color="auto" w:fill="auto"/>
            <w:vAlign w:val="center"/>
            <w:hideMark/>
          </w:tcPr>
          <w:p w14:paraId="17C942C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31,1 </w:t>
            </w:r>
          </w:p>
        </w:tc>
        <w:tc>
          <w:tcPr>
            <w:tcW w:w="1006" w:type="dxa"/>
            <w:tcBorders>
              <w:top w:val="nil"/>
              <w:left w:val="nil"/>
              <w:bottom w:val="single" w:sz="4" w:space="0" w:color="auto"/>
              <w:right w:val="single" w:sz="4" w:space="0" w:color="auto"/>
            </w:tcBorders>
            <w:shd w:val="clear" w:color="auto" w:fill="auto"/>
            <w:vAlign w:val="center"/>
            <w:hideMark/>
          </w:tcPr>
          <w:p w14:paraId="1F1314A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 </w:t>
            </w:r>
          </w:p>
        </w:tc>
        <w:tc>
          <w:tcPr>
            <w:tcW w:w="850" w:type="dxa"/>
            <w:tcBorders>
              <w:top w:val="nil"/>
              <w:left w:val="nil"/>
              <w:bottom w:val="single" w:sz="4" w:space="0" w:color="auto"/>
              <w:right w:val="single" w:sz="4" w:space="0" w:color="auto"/>
            </w:tcBorders>
            <w:shd w:val="clear" w:color="auto" w:fill="auto"/>
            <w:vAlign w:val="center"/>
            <w:hideMark/>
          </w:tcPr>
          <w:p w14:paraId="3A0AF32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 </w:t>
            </w:r>
          </w:p>
        </w:tc>
        <w:tc>
          <w:tcPr>
            <w:tcW w:w="1006" w:type="dxa"/>
            <w:tcBorders>
              <w:top w:val="nil"/>
              <w:left w:val="nil"/>
              <w:bottom w:val="single" w:sz="4" w:space="0" w:color="auto"/>
              <w:right w:val="double" w:sz="6" w:space="0" w:color="auto"/>
            </w:tcBorders>
            <w:shd w:val="clear" w:color="auto" w:fill="auto"/>
            <w:vAlign w:val="center"/>
            <w:hideMark/>
          </w:tcPr>
          <w:p w14:paraId="511FCFE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4F1BDE21" w14:textId="77777777" w:rsidTr="00A36C6D">
        <w:trPr>
          <w:trHeight w:val="56"/>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2454D7DE"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Плата за использование лесов, расположенных на землях лесного фонда, в части платы по договору купли-продажи лесных насаждений для собственных нужд</w:t>
            </w:r>
          </w:p>
        </w:tc>
        <w:tc>
          <w:tcPr>
            <w:tcW w:w="1066" w:type="dxa"/>
            <w:tcBorders>
              <w:top w:val="nil"/>
              <w:left w:val="nil"/>
              <w:bottom w:val="single" w:sz="4" w:space="0" w:color="auto"/>
              <w:right w:val="single" w:sz="4" w:space="0" w:color="auto"/>
            </w:tcBorders>
            <w:shd w:val="clear" w:color="auto" w:fill="auto"/>
            <w:vAlign w:val="center"/>
            <w:hideMark/>
          </w:tcPr>
          <w:p w14:paraId="65EA2E2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1116" w:type="dxa"/>
            <w:tcBorders>
              <w:top w:val="nil"/>
              <w:left w:val="nil"/>
              <w:bottom w:val="single" w:sz="4" w:space="0" w:color="auto"/>
              <w:right w:val="single" w:sz="4" w:space="0" w:color="auto"/>
            </w:tcBorders>
            <w:shd w:val="clear" w:color="auto" w:fill="auto"/>
            <w:vAlign w:val="center"/>
            <w:hideMark/>
          </w:tcPr>
          <w:p w14:paraId="63FA359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932" w:type="dxa"/>
            <w:tcBorders>
              <w:top w:val="nil"/>
              <w:left w:val="nil"/>
              <w:bottom w:val="single" w:sz="4" w:space="0" w:color="auto"/>
              <w:right w:val="single" w:sz="4" w:space="0" w:color="auto"/>
            </w:tcBorders>
            <w:shd w:val="clear" w:color="auto" w:fill="auto"/>
            <w:vAlign w:val="center"/>
            <w:hideMark/>
          </w:tcPr>
          <w:p w14:paraId="10E7838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006" w:type="dxa"/>
            <w:tcBorders>
              <w:top w:val="nil"/>
              <w:left w:val="nil"/>
              <w:bottom w:val="single" w:sz="4" w:space="0" w:color="auto"/>
              <w:right w:val="single" w:sz="4" w:space="0" w:color="auto"/>
            </w:tcBorders>
            <w:shd w:val="clear" w:color="auto" w:fill="auto"/>
            <w:vAlign w:val="center"/>
            <w:hideMark/>
          </w:tcPr>
          <w:p w14:paraId="1CADB46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4EEF800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1006" w:type="dxa"/>
            <w:tcBorders>
              <w:top w:val="nil"/>
              <w:left w:val="nil"/>
              <w:bottom w:val="single" w:sz="4" w:space="0" w:color="auto"/>
              <w:right w:val="double" w:sz="6" w:space="0" w:color="auto"/>
            </w:tcBorders>
            <w:shd w:val="clear" w:color="auto" w:fill="auto"/>
            <w:vAlign w:val="center"/>
            <w:hideMark/>
          </w:tcPr>
          <w:p w14:paraId="550F82DB"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r>
      <w:tr w:rsidR="00923B09" w:rsidRPr="00923B09" w14:paraId="17670730" w14:textId="77777777" w:rsidTr="00A36C6D">
        <w:trPr>
          <w:trHeight w:val="56"/>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7B25784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Плата за использование лесов, расположенных на землях лесного фонда, в части, превышающей минимальный размер арендной платы</w:t>
            </w:r>
          </w:p>
        </w:tc>
        <w:tc>
          <w:tcPr>
            <w:tcW w:w="1066" w:type="dxa"/>
            <w:tcBorders>
              <w:top w:val="nil"/>
              <w:left w:val="nil"/>
              <w:bottom w:val="single" w:sz="4" w:space="0" w:color="auto"/>
              <w:right w:val="single" w:sz="4" w:space="0" w:color="auto"/>
            </w:tcBorders>
            <w:shd w:val="clear" w:color="auto" w:fill="auto"/>
            <w:vAlign w:val="center"/>
            <w:hideMark/>
          </w:tcPr>
          <w:p w14:paraId="6783D89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28 180,5 </w:t>
            </w:r>
          </w:p>
        </w:tc>
        <w:tc>
          <w:tcPr>
            <w:tcW w:w="1116" w:type="dxa"/>
            <w:tcBorders>
              <w:top w:val="nil"/>
              <w:left w:val="nil"/>
              <w:bottom w:val="single" w:sz="4" w:space="0" w:color="auto"/>
              <w:right w:val="single" w:sz="4" w:space="0" w:color="auto"/>
            </w:tcBorders>
            <w:shd w:val="clear" w:color="auto" w:fill="auto"/>
            <w:vAlign w:val="center"/>
            <w:hideMark/>
          </w:tcPr>
          <w:p w14:paraId="481802E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31,8 </w:t>
            </w:r>
          </w:p>
        </w:tc>
        <w:tc>
          <w:tcPr>
            <w:tcW w:w="932" w:type="dxa"/>
            <w:tcBorders>
              <w:top w:val="nil"/>
              <w:left w:val="nil"/>
              <w:bottom w:val="single" w:sz="4" w:space="0" w:color="auto"/>
              <w:right w:val="single" w:sz="4" w:space="0" w:color="auto"/>
            </w:tcBorders>
            <w:shd w:val="clear" w:color="auto" w:fill="auto"/>
            <w:vAlign w:val="center"/>
            <w:hideMark/>
          </w:tcPr>
          <w:p w14:paraId="5C35062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30 434,9 </w:t>
            </w:r>
          </w:p>
        </w:tc>
        <w:tc>
          <w:tcPr>
            <w:tcW w:w="1006" w:type="dxa"/>
            <w:tcBorders>
              <w:top w:val="nil"/>
              <w:left w:val="nil"/>
              <w:bottom w:val="single" w:sz="4" w:space="0" w:color="auto"/>
              <w:right w:val="single" w:sz="4" w:space="0" w:color="auto"/>
            </w:tcBorders>
            <w:shd w:val="clear" w:color="auto" w:fill="auto"/>
            <w:vAlign w:val="center"/>
            <w:hideMark/>
          </w:tcPr>
          <w:p w14:paraId="793AE28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34,8 </w:t>
            </w:r>
          </w:p>
        </w:tc>
        <w:tc>
          <w:tcPr>
            <w:tcW w:w="850" w:type="dxa"/>
            <w:tcBorders>
              <w:top w:val="nil"/>
              <w:left w:val="nil"/>
              <w:bottom w:val="single" w:sz="4" w:space="0" w:color="auto"/>
              <w:right w:val="single" w:sz="4" w:space="0" w:color="auto"/>
            </w:tcBorders>
            <w:shd w:val="clear" w:color="auto" w:fill="auto"/>
            <w:vAlign w:val="center"/>
            <w:hideMark/>
          </w:tcPr>
          <w:p w14:paraId="6310803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2 254,4 </w:t>
            </w:r>
          </w:p>
        </w:tc>
        <w:tc>
          <w:tcPr>
            <w:tcW w:w="1006" w:type="dxa"/>
            <w:tcBorders>
              <w:top w:val="nil"/>
              <w:left w:val="nil"/>
              <w:bottom w:val="single" w:sz="4" w:space="0" w:color="auto"/>
              <w:right w:val="double" w:sz="6" w:space="0" w:color="auto"/>
            </w:tcBorders>
            <w:shd w:val="clear" w:color="auto" w:fill="auto"/>
            <w:vAlign w:val="center"/>
            <w:hideMark/>
          </w:tcPr>
          <w:p w14:paraId="0B13F33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 </w:t>
            </w:r>
          </w:p>
        </w:tc>
      </w:tr>
      <w:tr w:rsidR="00923B09" w:rsidRPr="00923B09" w14:paraId="41D49A37" w14:textId="77777777" w:rsidTr="00A36C6D">
        <w:trPr>
          <w:trHeight w:val="56"/>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668B6D5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Плата за использование лесов, расположенных на землях лесного фонда, в части, превышающей минимальный размер платы по договору купли-продажи лесных насаждений</w:t>
            </w:r>
          </w:p>
        </w:tc>
        <w:tc>
          <w:tcPr>
            <w:tcW w:w="1066" w:type="dxa"/>
            <w:tcBorders>
              <w:top w:val="nil"/>
              <w:left w:val="nil"/>
              <w:bottom w:val="single" w:sz="4" w:space="0" w:color="auto"/>
              <w:right w:val="single" w:sz="4" w:space="0" w:color="auto"/>
            </w:tcBorders>
            <w:shd w:val="clear" w:color="auto" w:fill="auto"/>
            <w:vAlign w:val="center"/>
            <w:hideMark/>
          </w:tcPr>
          <w:p w14:paraId="0DEF7A1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 </w:t>
            </w:r>
          </w:p>
        </w:tc>
        <w:tc>
          <w:tcPr>
            <w:tcW w:w="1116" w:type="dxa"/>
            <w:tcBorders>
              <w:top w:val="nil"/>
              <w:left w:val="nil"/>
              <w:bottom w:val="single" w:sz="4" w:space="0" w:color="auto"/>
              <w:right w:val="single" w:sz="4" w:space="0" w:color="auto"/>
            </w:tcBorders>
            <w:shd w:val="clear" w:color="auto" w:fill="auto"/>
            <w:vAlign w:val="center"/>
            <w:hideMark/>
          </w:tcPr>
          <w:p w14:paraId="372B1D5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 </w:t>
            </w:r>
          </w:p>
        </w:tc>
        <w:tc>
          <w:tcPr>
            <w:tcW w:w="932" w:type="dxa"/>
            <w:tcBorders>
              <w:top w:val="nil"/>
              <w:left w:val="nil"/>
              <w:bottom w:val="single" w:sz="4" w:space="0" w:color="auto"/>
              <w:right w:val="single" w:sz="4" w:space="0" w:color="auto"/>
            </w:tcBorders>
            <w:shd w:val="clear" w:color="auto" w:fill="auto"/>
            <w:vAlign w:val="center"/>
            <w:hideMark/>
          </w:tcPr>
          <w:p w14:paraId="0C10944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1006" w:type="dxa"/>
            <w:tcBorders>
              <w:top w:val="nil"/>
              <w:left w:val="nil"/>
              <w:bottom w:val="single" w:sz="4" w:space="0" w:color="auto"/>
              <w:right w:val="single" w:sz="4" w:space="0" w:color="auto"/>
            </w:tcBorders>
            <w:shd w:val="clear" w:color="auto" w:fill="auto"/>
            <w:vAlign w:val="center"/>
            <w:hideMark/>
          </w:tcPr>
          <w:p w14:paraId="7315383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850" w:type="dxa"/>
            <w:tcBorders>
              <w:top w:val="nil"/>
              <w:left w:val="nil"/>
              <w:bottom w:val="single" w:sz="4" w:space="0" w:color="auto"/>
              <w:right w:val="single" w:sz="4" w:space="0" w:color="auto"/>
            </w:tcBorders>
            <w:shd w:val="clear" w:color="auto" w:fill="auto"/>
            <w:vAlign w:val="center"/>
            <w:hideMark/>
          </w:tcPr>
          <w:p w14:paraId="101985D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 </w:t>
            </w:r>
          </w:p>
        </w:tc>
        <w:tc>
          <w:tcPr>
            <w:tcW w:w="1006" w:type="dxa"/>
            <w:tcBorders>
              <w:top w:val="nil"/>
              <w:left w:val="nil"/>
              <w:bottom w:val="single" w:sz="4" w:space="0" w:color="auto"/>
              <w:right w:val="double" w:sz="6" w:space="0" w:color="auto"/>
            </w:tcBorders>
            <w:shd w:val="clear" w:color="auto" w:fill="auto"/>
            <w:vAlign w:val="center"/>
            <w:hideMark/>
          </w:tcPr>
          <w:p w14:paraId="3E2F90D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 </w:t>
            </w:r>
          </w:p>
        </w:tc>
      </w:tr>
      <w:tr w:rsidR="00923B09" w:rsidRPr="00923B09" w14:paraId="5AE8AFDD" w14:textId="77777777" w:rsidTr="00A36C6D">
        <w:trPr>
          <w:trHeight w:val="56"/>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142D117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Плата по соглашениям об установлении сервитута, заключенным органами исполнительной власти субъектов РФ, государственными или муниципальными предприятиями либо государственными или муниципальными учреждениями в отношении земельных участков, находящихся в собственности субъектов РФ</w:t>
            </w:r>
          </w:p>
        </w:tc>
        <w:tc>
          <w:tcPr>
            <w:tcW w:w="1066" w:type="dxa"/>
            <w:tcBorders>
              <w:top w:val="nil"/>
              <w:left w:val="nil"/>
              <w:bottom w:val="single" w:sz="4" w:space="0" w:color="auto"/>
              <w:right w:val="single" w:sz="4" w:space="0" w:color="auto"/>
            </w:tcBorders>
            <w:shd w:val="clear" w:color="auto" w:fill="auto"/>
            <w:vAlign w:val="center"/>
            <w:hideMark/>
          </w:tcPr>
          <w:p w14:paraId="2003C1C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 </w:t>
            </w:r>
          </w:p>
        </w:tc>
        <w:tc>
          <w:tcPr>
            <w:tcW w:w="1116" w:type="dxa"/>
            <w:tcBorders>
              <w:top w:val="nil"/>
              <w:left w:val="nil"/>
              <w:bottom w:val="single" w:sz="4" w:space="0" w:color="auto"/>
              <w:right w:val="single" w:sz="4" w:space="0" w:color="auto"/>
            </w:tcBorders>
            <w:shd w:val="clear" w:color="auto" w:fill="auto"/>
            <w:vAlign w:val="center"/>
            <w:hideMark/>
          </w:tcPr>
          <w:p w14:paraId="4B2D7D9B"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c>
          <w:tcPr>
            <w:tcW w:w="932" w:type="dxa"/>
            <w:tcBorders>
              <w:top w:val="nil"/>
              <w:left w:val="nil"/>
              <w:bottom w:val="single" w:sz="4" w:space="0" w:color="auto"/>
              <w:right w:val="single" w:sz="4" w:space="0" w:color="auto"/>
            </w:tcBorders>
            <w:shd w:val="clear" w:color="auto" w:fill="auto"/>
            <w:vAlign w:val="center"/>
            <w:hideMark/>
          </w:tcPr>
          <w:p w14:paraId="2B38716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 </w:t>
            </w:r>
          </w:p>
        </w:tc>
        <w:tc>
          <w:tcPr>
            <w:tcW w:w="1006" w:type="dxa"/>
            <w:tcBorders>
              <w:top w:val="nil"/>
              <w:left w:val="nil"/>
              <w:bottom w:val="single" w:sz="4" w:space="0" w:color="auto"/>
              <w:right w:val="single" w:sz="4" w:space="0" w:color="auto"/>
            </w:tcBorders>
            <w:shd w:val="clear" w:color="auto" w:fill="auto"/>
            <w:vAlign w:val="center"/>
            <w:hideMark/>
          </w:tcPr>
          <w:p w14:paraId="2F62A0C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75BEECD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0,01 </w:t>
            </w:r>
          </w:p>
        </w:tc>
        <w:tc>
          <w:tcPr>
            <w:tcW w:w="1006" w:type="dxa"/>
            <w:tcBorders>
              <w:top w:val="nil"/>
              <w:left w:val="nil"/>
              <w:bottom w:val="single" w:sz="4" w:space="0" w:color="auto"/>
              <w:right w:val="double" w:sz="6" w:space="0" w:color="auto"/>
            </w:tcBorders>
            <w:shd w:val="clear" w:color="auto" w:fill="auto"/>
            <w:vAlign w:val="center"/>
            <w:hideMark/>
          </w:tcPr>
          <w:p w14:paraId="38922D8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r>
      <w:tr w:rsidR="00923B09" w:rsidRPr="00923B09" w14:paraId="3A6FDA5C" w14:textId="77777777" w:rsidTr="00A36C6D">
        <w:trPr>
          <w:trHeight w:val="56"/>
        </w:trPr>
        <w:tc>
          <w:tcPr>
            <w:tcW w:w="3294" w:type="dxa"/>
            <w:tcBorders>
              <w:top w:val="nil"/>
              <w:left w:val="double" w:sz="6" w:space="0" w:color="auto"/>
              <w:bottom w:val="single" w:sz="4" w:space="0" w:color="auto"/>
              <w:right w:val="single" w:sz="4" w:space="0" w:color="auto"/>
            </w:tcBorders>
            <w:shd w:val="clear" w:color="auto" w:fill="auto"/>
            <w:vAlign w:val="center"/>
            <w:hideMark/>
          </w:tcPr>
          <w:p w14:paraId="2BAF90B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Разовые платежи за пользование недрами при наступлении определенных событий, оговоренных в лицензии, при пользовании недрами на территории РФ по участкам недр местного значения</w:t>
            </w:r>
          </w:p>
        </w:tc>
        <w:tc>
          <w:tcPr>
            <w:tcW w:w="1066" w:type="dxa"/>
            <w:tcBorders>
              <w:top w:val="nil"/>
              <w:left w:val="nil"/>
              <w:bottom w:val="single" w:sz="4" w:space="0" w:color="auto"/>
              <w:right w:val="single" w:sz="4" w:space="0" w:color="auto"/>
            </w:tcBorders>
            <w:shd w:val="clear" w:color="auto" w:fill="auto"/>
            <w:vAlign w:val="center"/>
            <w:hideMark/>
          </w:tcPr>
          <w:p w14:paraId="0950B29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 </w:t>
            </w:r>
          </w:p>
        </w:tc>
        <w:tc>
          <w:tcPr>
            <w:tcW w:w="1116" w:type="dxa"/>
            <w:tcBorders>
              <w:top w:val="nil"/>
              <w:left w:val="nil"/>
              <w:bottom w:val="single" w:sz="4" w:space="0" w:color="auto"/>
              <w:right w:val="single" w:sz="4" w:space="0" w:color="auto"/>
            </w:tcBorders>
            <w:shd w:val="clear" w:color="auto" w:fill="auto"/>
            <w:vAlign w:val="center"/>
            <w:hideMark/>
          </w:tcPr>
          <w:p w14:paraId="77E06EC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32" w:type="dxa"/>
            <w:tcBorders>
              <w:top w:val="nil"/>
              <w:left w:val="nil"/>
              <w:bottom w:val="single" w:sz="4" w:space="0" w:color="auto"/>
              <w:right w:val="single" w:sz="4" w:space="0" w:color="auto"/>
            </w:tcBorders>
            <w:shd w:val="clear" w:color="auto" w:fill="auto"/>
            <w:vAlign w:val="center"/>
            <w:hideMark/>
          </w:tcPr>
          <w:p w14:paraId="7807726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1006" w:type="dxa"/>
            <w:tcBorders>
              <w:top w:val="nil"/>
              <w:left w:val="nil"/>
              <w:bottom w:val="single" w:sz="4" w:space="0" w:color="auto"/>
              <w:right w:val="single" w:sz="4" w:space="0" w:color="auto"/>
            </w:tcBorders>
            <w:shd w:val="clear" w:color="auto" w:fill="auto"/>
            <w:vAlign w:val="center"/>
            <w:hideMark/>
          </w:tcPr>
          <w:p w14:paraId="50BDDC9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1EC3BB9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 </w:t>
            </w:r>
          </w:p>
        </w:tc>
        <w:tc>
          <w:tcPr>
            <w:tcW w:w="1006" w:type="dxa"/>
            <w:tcBorders>
              <w:top w:val="nil"/>
              <w:left w:val="nil"/>
              <w:bottom w:val="single" w:sz="4" w:space="0" w:color="auto"/>
              <w:right w:val="double" w:sz="6" w:space="0" w:color="auto"/>
            </w:tcBorders>
            <w:shd w:val="clear" w:color="auto" w:fill="auto"/>
            <w:vAlign w:val="center"/>
            <w:hideMark/>
          </w:tcPr>
          <w:p w14:paraId="55FF33B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D15743" w:rsidRPr="00923B09" w14:paraId="23E0AFA8" w14:textId="77777777" w:rsidTr="00A36C6D">
        <w:trPr>
          <w:trHeight w:val="56"/>
        </w:trPr>
        <w:tc>
          <w:tcPr>
            <w:tcW w:w="3294" w:type="dxa"/>
            <w:tcBorders>
              <w:top w:val="nil"/>
              <w:left w:val="double" w:sz="6" w:space="0" w:color="auto"/>
              <w:bottom w:val="double" w:sz="6" w:space="0" w:color="auto"/>
              <w:right w:val="single" w:sz="4" w:space="0" w:color="auto"/>
            </w:tcBorders>
            <w:shd w:val="clear" w:color="auto" w:fill="auto"/>
            <w:vAlign w:val="center"/>
            <w:hideMark/>
          </w:tcPr>
          <w:p w14:paraId="7018BDF5" w14:textId="77777777" w:rsidR="00D15743" w:rsidRPr="00923B09" w:rsidRDefault="00D15743" w:rsidP="00D15743">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066" w:type="dxa"/>
            <w:tcBorders>
              <w:top w:val="nil"/>
              <w:left w:val="nil"/>
              <w:bottom w:val="double" w:sz="6" w:space="0" w:color="auto"/>
              <w:right w:val="single" w:sz="4" w:space="0" w:color="auto"/>
            </w:tcBorders>
            <w:shd w:val="clear" w:color="auto" w:fill="auto"/>
            <w:vAlign w:val="center"/>
            <w:hideMark/>
          </w:tcPr>
          <w:p w14:paraId="003C453C"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28 214,2 </w:t>
            </w:r>
          </w:p>
        </w:tc>
        <w:tc>
          <w:tcPr>
            <w:tcW w:w="1116" w:type="dxa"/>
            <w:tcBorders>
              <w:top w:val="nil"/>
              <w:left w:val="nil"/>
              <w:bottom w:val="double" w:sz="6" w:space="0" w:color="auto"/>
              <w:right w:val="single" w:sz="4" w:space="0" w:color="auto"/>
            </w:tcBorders>
            <w:shd w:val="clear" w:color="auto" w:fill="auto"/>
            <w:vAlign w:val="center"/>
            <w:hideMark/>
          </w:tcPr>
          <w:p w14:paraId="2338D18F"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37,0 </w:t>
            </w:r>
          </w:p>
        </w:tc>
        <w:tc>
          <w:tcPr>
            <w:tcW w:w="932" w:type="dxa"/>
            <w:tcBorders>
              <w:top w:val="nil"/>
              <w:left w:val="nil"/>
              <w:bottom w:val="double" w:sz="6" w:space="0" w:color="auto"/>
              <w:right w:val="single" w:sz="4" w:space="0" w:color="auto"/>
            </w:tcBorders>
            <w:shd w:val="clear" w:color="auto" w:fill="auto"/>
            <w:vAlign w:val="center"/>
            <w:hideMark/>
          </w:tcPr>
          <w:p w14:paraId="55CC2EB8"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30 467,7 </w:t>
            </w:r>
          </w:p>
        </w:tc>
        <w:tc>
          <w:tcPr>
            <w:tcW w:w="1006" w:type="dxa"/>
            <w:tcBorders>
              <w:top w:val="nil"/>
              <w:left w:val="nil"/>
              <w:bottom w:val="double" w:sz="6" w:space="0" w:color="auto"/>
              <w:right w:val="single" w:sz="4" w:space="0" w:color="auto"/>
            </w:tcBorders>
            <w:shd w:val="clear" w:color="auto" w:fill="auto"/>
            <w:vAlign w:val="center"/>
            <w:hideMark/>
          </w:tcPr>
          <w:p w14:paraId="152933EB"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38,0 </w:t>
            </w:r>
          </w:p>
        </w:tc>
        <w:tc>
          <w:tcPr>
            <w:tcW w:w="850" w:type="dxa"/>
            <w:tcBorders>
              <w:top w:val="nil"/>
              <w:left w:val="nil"/>
              <w:bottom w:val="double" w:sz="6" w:space="0" w:color="auto"/>
              <w:right w:val="single" w:sz="4" w:space="0" w:color="auto"/>
            </w:tcBorders>
            <w:shd w:val="clear" w:color="auto" w:fill="auto"/>
            <w:vAlign w:val="center"/>
            <w:hideMark/>
          </w:tcPr>
          <w:p w14:paraId="68B98780"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2 253,5 </w:t>
            </w:r>
          </w:p>
        </w:tc>
        <w:tc>
          <w:tcPr>
            <w:tcW w:w="1006" w:type="dxa"/>
            <w:tcBorders>
              <w:top w:val="nil"/>
              <w:left w:val="nil"/>
              <w:bottom w:val="double" w:sz="6" w:space="0" w:color="auto"/>
              <w:right w:val="double" w:sz="6" w:space="0" w:color="auto"/>
            </w:tcBorders>
            <w:shd w:val="clear" w:color="auto" w:fill="auto"/>
            <w:vAlign w:val="center"/>
            <w:hideMark/>
          </w:tcPr>
          <w:p w14:paraId="30901E21"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1,0 </w:t>
            </w:r>
          </w:p>
        </w:tc>
      </w:tr>
    </w:tbl>
    <w:p w14:paraId="7DBF876F" w14:textId="77777777" w:rsidR="00D15743" w:rsidRPr="00923B09" w:rsidRDefault="00D15743" w:rsidP="00D15743">
      <w:pPr>
        <w:spacing w:after="0" w:line="240" w:lineRule="auto"/>
        <w:ind w:firstLine="709"/>
        <w:jc w:val="both"/>
        <w:rPr>
          <w:rFonts w:ascii="Times New Roman" w:hAnsi="Times New Roman"/>
          <w:sz w:val="28"/>
          <w:szCs w:val="28"/>
        </w:rPr>
      </w:pPr>
    </w:p>
    <w:p w14:paraId="37BBB180"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Основную долю дебиторской задолженности в областной бюджет по доходам от платежей при пользовании природными ресурсами на 01.07.2022 составила задолженность по плате за использование лесов, расположенных на землях лесного фонда, в части, превышающей минимальный размер арендной платы, что составило 99,9 % на сумму 30 434,9 млн.руб., которая за отчетный период увеличилась на 2 254,4 млн.руб. (+8,0 %), в т.ч. просроченная составила 34,8 млн.руб., с ростом с начала года на 3,1 млн.руб. (+9,6 %).</w:t>
      </w:r>
    </w:p>
    <w:p w14:paraId="36953EDD"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отчету по ф. 0503169 наибольшая просроченная дебиторская задолженность в областной бюджет на 01.07.2022 сложилась у следующих организаций (арендаторов лесных участков):</w:t>
      </w:r>
    </w:p>
    <w:p w14:paraId="16996314" w14:textId="77777777" w:rsidR="00D15743" w:rsidRPr="00923B09" w:rsidRDefault="00D15743" w:rsidP="00D15743">
      <w:pPr>
        <w:pStyle w:val="a0"/>
        <w:ind w:firstLine="709"/>
      </w:pPr>
      <w:r w:rsidRPr="00923B09">
        <w:t xml:space="preserve">ООО </w:t>
      </w:r>
      <w:r w:rsidRPr="00923B09">
        <w:rPr>
          <w:szCs w:val="28"/>
        </w:rPr>
        <w:t>«Поморский лесной технопарк»</w:t>
      </w:r>
      <w:r w:rsidRPr="00923B09">
        <w:t xml:space="preserve"> - 12,1 млн.руб., которая образовалась с сентября 2017 года. Операции по счетам данного общества приостановлены по решению ФНС от 22.03.2018;</w:t>
      </w:r>
    </w:p>
    <w:p w14:paraId="157AB1FD" w14:textId="77777777" w:rsidR="00D15743" w:rsidRPr="00923B09" w:rsidRDefault="00D15743" w:rsidP="00D15743">
      <w:pPr>
        <w:pStyle w:val="a0"/>
        <w:ind w:firstLine="709"/>
      </w:pPr>
      <w:r w:rsidRPr="00923B09">
        <w:t>ООО «Комиимпэкс» - 1,3 млн.руб., которая образовалась в июне 2022 года;</w:t>
      </w:r>
    </w:p>
    <w:p w14:paraId="1F0AE179" w14:textId="77777777" w:rsidR="00D15743" w:rsidRPr="00923B09" w:rsidRDefault="00D15743" w:rsidP="00D15743">
      <w:pPr>
        <w:pStyle w:val="a0"/>
        <w:ind w:firstLine="709"/>
        <w:rPr>
          <w:szCs w:val="28"/>
        </w:rPr>
      </w:pPr>
      <w:r w:rsidRPr="00923B09">
        <w:t xml:space="preserve">ООО «СВ Плюс» - 6,7 млн.руб., образовавшаяся с февраля 2018 года; </w:t>
      </w:r>
      <w:r w:rsidRPr="00923B09">
        <w:rPr>
          <w:szCs w:val="28"/>
        </w:rPr>
        <w:t>Операции по счетам данного общества приостановлены по решению ФНС от 11.05.2017;</w:t>
      </w:r>
    </w:p>
    <w:p w14:paraId="7F789906" w14:textId="77777777" w:rsidR="00D15743" w:rsidRPr="00923B09" w:rsidRDefault="00D15743" w:rsidP="00D15743">
      <w:pPr>
        <w:pStyle w:val="a0"/>
        <w:ind w:firstLine="709"/>
      </w:pPr>
      <w:r w:rsidRPr="00923B09">
        <w:t xml:space="preserve">ООО «Русские Лесные Пеллеты Карелия» - 4,4 млн.руб., которая образовалась в октябре 2016 года. </w:t>
      </w:r>
      <w:r w:rsidRPr="00923B09">
        <w:rPr>
          <w:szCs w:val="28"/>
        </w:rPr>
        <w:t>Операции по счетам у данного общества приостановлены по решению ФНС от 10.08.2016</w:t>
      </w:r>
      <w:r w:rsidRPr="00923B09">
        <w:t>.</w:t>
      </w:r>
    </w:p>
    <w:p w14:paraId="5093729D"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Исходя из вышеизложенного, общая сумма просроченной дебиторской задолженности в областной бюджет по плате за использование лесов, расположенных на землях лесного фонда, в части, превышающей минимальный размер арендной платы, на сумму, превышающую 1,5 млн.руб., по организациям, у которых приостановлены операции по счетам налоговыми органами, составляет 23,2 млн.руб.</w:t>
      </w:r>
    </w:p>
    <w:p w14:paraId="43A0DF8E" w14:textId="3DE7D51F"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2. По синтетическому счету 206 «Расчеты по выданным авансам» дебиторская задолженность в областной бюджет на 01.07.2022 составляет 28 408,0 млн.руб. и с начала года она увеличилась на 25 507,1 млн.руб. (в 9,8 раза). Просроченная дебиторская задолженность по выданным авансам на конец отчетного периода составила по счету 206 0,3 млн.руб.</w:t>
      </w:r>
      <w:r w:rsidR="00D5212F" w:rsidRPr="00923B09">
        <w:rPr>
          <w:rFonts w:ascii="Times New Roman" w:hAnsi="Times New Roman"/>
          <w:sz w:val="28"/>
          <w:szCs w:val="28"/>
        </w:rPr>
        <w:t>,</w:t>
      </w:r>
      <w:r w:rsidRPr="00923B09">
        <w:rPr>
          <w:rFonts w:ascii="Times New Roman" w:hAnsi="Times New Roman"/>
          <w:sz w:val="28"/>
          <w:szCs w:val="28"/>
        </w:rPr>
        <w:t xml:space="preserve"> и с начала года она сократилась на 0,1 млн.руб.</w:t>
      </w:r>
    </w:p>
    <w:p w14:paraId="0DAD215B"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Просроченная дебиторская задолженность в сумме 0,3 млн.руб. на 01.07.2022 образовалась по коду счета 206.23 «Расчеты по авансам по коммунальным услугам», которая с начала года не изменилась и образовалась у казенных учреждений, подведомственных агентству государственной противопожарной службы и гражданской защиты Архангельской области.</w:t>
      </w:r>
    </w:p>
    <w:p w14:paraId="45E56092" w14:textId="465B9426"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кодам счета 206 дебиторская задолженность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отраженная в отчетах по ф. 0503169 представлена в таблице </w:t>
      </w:r>
      <w:r w:rsidR="00F3361D" w:rsidRPr="00923B09">
        <w:rPr>
          <w:rFonts w:ascii="Times New Roman" w:hAnsi="Times New Roman"/>
          <w:sz w:val="28"/>
          <w:szCs w:val="28"/>
        </w:rPr>
        <w:t>57</w:t>
      </w:r>
      <w:r w:rsidRPr="00923B09">
        <w:rPr>
          <w:rFonts w:ascii="Times New Roman" w:hAnsi="Times New Roman"/>
          <w:sz w:val="28"/>
          <w:szCs w:val="28"/>
        </w:rPr>
        <w:t>.</w:t>
      </w:r>
    </w:p>
    <w:p w14:paraId="0BB6A9F1" w14:textId="77777777" w:rsidR="00D15743" w:rsidRPr="00923B09" w:rsidRDefault="00D15743" w:rsidP="00D15743">
      <w:pPr>
        <w:spacing w:after="0" w:line="240" w:lineRule="auto"/>
        <w:ind w:firstLine="709"/>
        <w:jc w:val="both"/>
        <w:rPr>
          <w:rFonts w:ascii="Times New Roman" w:hAnsi="Times New Roman"/>
          <w:sz w:val="16"/>
          <w:szCs w:val="16"/>
        </w:rPr>
      </w:pPr>
    </w:p>
    <w:p w14:paraId="79A2416A" w14:textId="14629FEE" w:rsidR="00D15743" w:rsidRPr="00923B09" w:rsidRDefault="00D15743" w:rsidP="00DB1F94">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57</w:t>
      </w:r>
      <w:r w:rsidRPr="00923B09">
        <w:rPr>
          <w:rFonts w:ascii="Times New Roman" w:hAnsi="Times New Roman"/>
          <w:b w:val="0"/>
          <w:sz w:val="24"/>
          <w:szCs w:val="24"/>
        </w:rPr>
        <w:fldChar w:fldCharType="end"/>
      </w:r>
      <w:r w:rsidRPr="00923B09">
        <w:rPr>
          <w:rFonts w:ascii="Times New Roman" w:hAnsi="Times New Roman"/>
          <w:b w:val="0"/>
          <w:sz w:val="24"/>
          <w:szCs w:val="24"/>
        </w:rPr>
        <w:t>. Дебиторская задолженность в областной бюджет по кодам счета 206 «Расчеты по выданным авансам» согласно отчетам по ф. 0503169, млн.руб.</w:t>
      </w:r>
    </w:p>
    <w:tbl>
      <w:tblPr>
        <w:tblW w:w="9387" w:type="dxa"/>
        <w:tblInd w:w="85" w:type="dxa"/>
        <w:tblLook w:val="04A0" w:firstRow="1" w:lastRow="0" w:firstColumn="1" w:lastColumn="0" w:noHBand="0" w:noVBand="1"/>
      </w:tblPr>
      <w:tblGrid>
        <w:gridCol w:w="516"/>
        <w:gridCol w:w="517"/>
        <w:gridCol w:w="4955"/>
        <w:gridCol w:w="1216"/>
        <w:gridCol w:w="1216"/>
        <w:gridCol w:w="967"/>
      </w:tblGrid>
      <w:tr w:rsidR="00923B09" w:rsidRPr="00923B09" w14:paraId="1FC6C526" w14:textId="77777777" w:rsidTr="00DB1F94">
        <w:trPr>
          <w:trHeight w:val="21"/>
          <w:tblHeader/>
        </w:trPr>
        <w:tc>
          <w:tcPr>
            <w:tcW w:w="1033"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60B4688E"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Код счета</w:t>
            </w:r>
          </w:p>
        </w:tc>
        <w:tc>
          <w:tcPr>
            <w:tcW w:w="4955" w:type="dxa"/>
            <w:tcBorders>
              <w:top w:val="double" w:sz="6" w:space="0" w:color="auto"/>
              <w:left w:val="nil"/>
              <w:bottom w:val="single" w:sz="4" w:space="0" w:color="auto"/>
              <w:right w:val="single" w:sz="4" w:space="0" w:color="auto"/>
            </w:tcBorders>
            <w:shd w:val="clear" w:color="auto" w:fill="auto"/>
            <w:vAlign w:val="center"/>
            <w:hideMark/>
          </w:tcPr>
          <w:p w14:paraId="041C02E8"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1216" w:type="dxa"/>
            <w:tcBorders>
              <w:top w:val="double" w:sz="6" w:space="0" w:color="auto"/>
              <w:left w:val="nil"/>
              <w:bottom w:val="single" w:sz="4" w:space="0" w:color="auto"/>
              <w:right w:val="single" w:sz="4" w:space="0" w:color="auto"/>
            </w:tcBorders>
            <w:shd w:val="clear" w:color="auto" w:fill="auto"/>
            <w:vAlign w:val="center"/>
            <w:hideMark/>
          </w:tcPr>
          <w:p w14:paraId="41A8204D"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01.01.2022</w:t>
            </w:r>
          </w:p>
        </w:tc>
        <w:tc>
          <w:tcPr>
            <w:tcW w:w="1216" w:type="dxa"/>
            <w:tcBorders>
              <w:top w:val="double" w:sz="6" w:space="0" w:color="auto"/>
              <w:left w:val="nil"/>
              <w:bottom w:val="single" w:sz="4" w:space="0" w:color="auto"/>
              <w:right w:val="single" w:sz="4" w:space="0" w:color="auto"/>
            </w:tcBorders>
            <w:shd w:val="clear" w:color="auto" w:fill="auto"/>
            <w:vAlign w:val="center"/>
            <w:hideMark/>
          </w:tcPr>
          <w:p w14:paraId="69EBEF47"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01.07.2022</w:t>
            </w:r>
          </w:p>
        </w:tc>
        <w:tc>
          <w:tcPr>
            <w:tcW w:w="967" w:type="dxa"/>
            <w:tcBorders>
              <w:top w:val="double" w:sz="6" w:space="0" w:color="auto"/>
              <w:left w:val="nil"/>
              <w:bottom w:val="single" w:sz="4" w:space="0" w:color="auto"/>
              <w:right w:val="double" w:sz="6" w:space="0" w:color="auto"/>
            </w:tcBorders>
            <w:shd w:val="clear" w:color="auto" w:fill="auto"/>
            <w:vAlign w:val="center"/>
            <w:hideMark/>
          </w:tcPr>
          <w:p w14:paraId="1B4777AC"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7D4ED6F9"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785F71B"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5965986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11</w:t>
            </w:r>
          </w:p>
        </w:tc>
        <w:tc>
          <w:tcPr>
            <w:tcW w:w="4955" w:type="dxa"/>
            <w:tcBorders>
              <w:top w:val="nil"/>
              <w:left w:val="nil"/>
              <w:bottom w:val="single" w:sz="4" w:space="0" w:color="auto"/>
              <w:right w:val="single" w:sz="4" w:space="0" w:color="auto"/>
            </w:tcBorders>
            <w:shd w:val="clear" w:color="auto" w:fill="auto"/>
            <w:vAlign w:val="center"/>
            <w:hideMark/>
          </w:tcPr>
          <w:p w14:paraId="2994A034"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заработной плате</w:t>
            </w:r>
          </w:p>
        </w:tc>
        <w:tc>
          <w:tcPr>
            <w:tcW w:w="1216" w:type="dxa"/>
            <w:tcBorders>
              <w:top w:val="nil"/>
              <w:left w:val="nil"/>
              <w:bottom w:val="single" w:sz="4" w:space="0" w:color="auto"/>
              <w:right w:val="single" w:sz="4" w:space="0" w:color="auto"/>
            </w:tcBorders>
            <w:shd w:val="clear" w:color="auto" w:fill="auto"/>
            <w:vAlign w:val="center"/>
            <w:hideMark/>
          </w:tcPr>
          <w:p w14:paraId="45D2BD3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1216" w:type="dxa"/>
            <w:tcBorders>
              <w:top w:val="nil"/>
              <w:left w:val="nil"/>
              <w:bottom w:val="single" w:sz="4" w:space="0" w:color="auto"/>
              <w:right w:val="single" w:sz="4" w:space="0" w:color="auto"/>
            </w:tcBorders>
            <w:shd w:val="clear" w:color="auto" w:fill="auto"/>
            <w:vAlign w:val="center"/>
            <w:hideMark/>
          </w:tcPr>
          <w:p w14:paraId="40B2988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967" w:type="dxa"/>
            <w:tcBorders>
              <w:top w:val="nil"/>
              <w:left w:val="nil"/>
              <w:bottom w:val="single" w:sz="4" w:space="0" w:color="auto"/>
              <w:right w:val="double" w:sz="6" w:space="0" w:color="auto"/>
            </w:tcBorders>
            <w:shd w:val="clear" w:color="auto" w:fill="auto"/>
            <w:vAlign w:val="center"/>
            <w:hideMark/>
          </w:tcPr>
          <w:p w14:paraId="1E92B5A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0532FAD5"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49A077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341D478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21</w:t>
            </w:r>
          </w:p>
        </w:tc>
        <w:tc>
          <w:tcPr>
            <w:tcW w:w="4955" w:type="dxa"/>
            <w:tcBorders>
              <w:top w:val="nil"/>
              <w:left w:val="nil"/>
              <w:bottom w:val="single" w:sz="4" w:space="0" w:color="auto"/>
              <w:right w:val="single" w:sz="4" w:space="0" w:color="auto"/>
            </w:tcBorders>
            <w:shd w:val="clear" w:color="auto" w:fill="auto"/>
            <w:vAlign w:val="center"/>
            <w:hideMark/>
          </w:tcPr>
          <w:p w14:paraId="624EFEEE"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авансам по услугам связи</w:t>
            </w:r>
          </w:p>
        </w:tc>
        <w:tc>
          <w:tcPr>
            <w:tcW w:w="1216" w:type="dxa"/>
            <w:tcBorders>
              <w:top w:val="nil"/>
              <w:left w:val="nil"/>
              <w:bottom w:val="single" w:sz="4" w:space="0" w:color="auto"/>
              <w:right w:val="single" w:sz="4" w:space="0" w:color="auto"/>
            </w:tcBorders>
            <w:shd w:val="clear" w:color="auto" w:fill="auto"/>
            <w:vAlign w:val="center"/>
            <w:hideMark/>
          </w:tcPr>
          <w:p w14:paraId="0B96E35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14,1 </w:t>
            </w:r>
          </w:p>
        </w:tc>
        <w:tc>
          <w:tcPr>
            <w:tcW w:w="1216" w:type="dxa"/>
            <w:tcBorders>
              <w:top w:val="nil"/>
              <w:left w:val="nil"/>
              <w:bottom w:val="single" w:sz="4" w:space="0" w:color="auto"/>
              <w:right w:val="single" w:sz="4" w:space="0" w:color="auto"/>
            </w:tcBorders>
            <w:shd w:val="clear" w:color="auto" w:fill="auto"/>
            <w:vAlign w:val="center"/>
            <w:hideMark/>
          </w:tcPr>
          <w:p w14:paraId="369BD27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 </w:t>
            </w:r>
          </w:p>
        </w:tc>
        <w:tc>
          <w:tcPr>
            <w:tcW w:w="967" w:type="dxa"/>
            <w:tcBorders>
              <w:top w:val="nil"/>
              <w:left w:val="nil"/>
              <w:bottom w:val="single" w:sz="4" w:space="0" w:color="auto"/>
              <w:right w:val="double" w:sz="6" w:space="0" w:color="auto"/>
            </w:tcBorders>
            <w:shd w:val="clear" w:color="auto" w:fill="auto"/>
            <w:vAlign w:val="center"/>
            <w:hideMark/>
          </w:tcPr>
          <w:p w14:paraId="12E563D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-10,2 </w:t>
            </w:r>
          </w:p>
        </w:tc>
      </w:tr>
      <w:tr w:rsidR="00923B09" w:rsidRPr="00923B09" w14:paraId="0D397B79"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FCD6FC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5747150A"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22</w:t>
            </w:r>
          </w:p>
        </w:tc>
        <w:tc>
          <w:tcPr>
            <w:tcW w:w="4955" w:type="dxa"/>
            <w:tcBorders>
              <w:top w:val="nil"/>
              <w:left w:val="nil"/>
              <w:bottom w:val="single" w:sz="4" w:space="0" w:color="auto"/>
              <w:right w:val="single" w:sz="4" w:space="0" w:color="auto"/>
            </w:tcBorders>
            <w:shd w:val="clear" w:color="auto" w:fill="auto"/>
            <w:vAlign w:val="center"/>
            <w:hideMark/>
          </w:tcPr>
          <w:p w14:paraId="5CFF0D5A"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авансам по транспортным услугам</w:t>
            </w:r>
          </w:p>
        </w:tc>
        <w:tc>
          <w:tcPr>
            <w:tcW w:w="1216" w:type="dxa"/>
            <w:tcBorders>
              <w:top w:val="nil"/>
              <w:left w:val="nil"/>
              <w:bottom w:val="single" w:sz="4" w:space="0" w:color="auto"/>
              <w:right w:val="single" w:sz="4" w:space="0" w:color="auto"/>
            </w:tcBorders>
            <w:shd w:val="clear" w:color="auto" w:fill="auto"/>
            <w:vAlign w:val="center"/>
            <w:hideMark/>
          </w:tcPr>
          <w:p w14:paraId="3FB0250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1216" w:type="dxa"/>
            <w:tcBorders>
              <w:top w:val="nil"/>
              <w:left w:val="nil"/>
              <w:bottom w:val="single" w:sz="4" w:space="0" w:color="auto"/>
              <w:right w:val="single" w:sz="4" w:space="0" w:color="auto"/>
            </w:tcBorders>
            <w:shd w:val="clear" w:color="auto" w:fill="auto"/>
            <w:vAlign w:val="center"/>
            <w:hideMark/>
          </w:tcPr>
          <w:p w14:paraId="6389C75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0,9 </w:t>
            </w:r>
          </w:p>
        </w:tc>
        <w:tc>
          <w:tcPr>
            <w:tcW w:w="967" w:type="dxa"/>
            <w:tcBorders>
              <w:top w:val="nil"/>
              <w:left w:val="nil"/>
              <w:bottom w:val="single" w:sz="4" w:space="0" w:color="auto"/>
              <w:right w:val="double" w:sz="6" w:space="0" w:color="auto"/>
            </w:tcBorders>
            <w:shd w:val="clear" w:color="auto" w:fill="auto"/>
            <w:vAlign w:val="center"/>
            <w:hideMark/>
          </w:tcPr>
          <w:p w14:paraId="37B09B1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0,7 </w:t>
            </w:r>
          </w:p>
        </w:tc>
      </w:tr>
      <w:tr w:rsidR="00923B09" w:rsidRPr="00923B09" w14:paraId="3C225529"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1428F72"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2185F4F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23</w:t>
            </w:r>
          </w:p>
        </w:tc>
        <w:tc>
          <w:tcPr>
            <w:tcW w:w="4955" w:type="dxa"/>
            <w:tcBorders>
              <w:top w:val="nil"/>
              <w:left w:val="nil"/>
              <w:bottom w:val="single" w:sz="4" w:space="0" w:color="auto"/>
              <w:right w:val="single" w:sz="4" w:space="0" w:color="auto"/>
            </w:tcBorders>
            <w:shd w:val="clear" w:color="auto" w:fill="auto"/>
            <w:vAlign w:val="center"/>
            <w:hideMark/>
          </w:tcPr>
          <w:p w14:paraId="2B14490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авансам по коммунальным услугам</w:t>
            </w:r>
          </w:p>
        </w:tc>
        <w:tc>
          <w:tcPr>
            <w:tcW w:w="1216" w:type="dxa"/>
            <w:tcBorders>
              <w:top w:val="nil"/>
              <w:left w:val="nil"/>
              <w:bottom w:val="single" w:sz="4" w:space="0" w:color="auto"/>
              <w:right w:val="single" w:sz="4" w:space="0" w:color="auto"/>
            </w:tcBorders>
            <w:shd w:val="clear" w:color="auto" w:fill="auto"/>
            <w:vAlign w:val="center"/>
            <w:hideMark/>
          </w:tcPr>
          <w:p w14:paraId="4442777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0,9 </w:t>
            </w:r>
          </w:p>
        </w:tc>
        <w:tc>
          <w:tcPr>
            <w:tcW w:w="1216" w:type="dxa"/>
            <w:tcBorders>
              <w:top w:val="nil"/>
              <w:left w:val="nil"/>
              <w:bottom w:val="single" w:sz="4" w:space="0" w:color="auto"/>
              <w:right w:val="single" w:sz="4" w:space="0" w:color="auto"/>
            </w:tcBorders>
            <w:shd w:val="clear" w:color="auto" w:fill="auto"/>
            <w:vAlign w:val="center"/>
            <w:hideMark/>
          </w:tcPr>
          <w:p w14:paraId="44ED2B7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 </w:t>
            </w:r>
          </w:p>
        </w:tc>
        <w:tc>
          <w:tcPr>
            <w:tcW w:w="967" w:type="dxa"/>
            <w:tcBorders>
              <w:top w:val="nil"/>
              <w:left w:val="nil"/>
              <w:bottom w:val="single" w:sz="4" w:space="0" w:color="auto"/>
              <w:right w:val="double" w:sz="6" w:space="0" w:color="auto"/>
            </w:tcBorders>
            <w:shd w:val="clear" w:color="auto" w:fill="auto"/>
            <w:vAlign w:val="center"/>
            <w:hideMark/>
          </w:tcPr>
          <w:p w14:paraId="59A8CF3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 </w:t>
            </w:r>
          </w:p>
        </w:tc>
      </w:tr>
      <w:tr w:rsidR="00923B09" w:rsidRPr="00923B09" w14:paraId="5F4A5618"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C29DA1E"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3CA16AAB"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24</w:t>
            </w:r>
          </w:p>
        </w:tc>
        <w:tc>
          <w:tcPr>
            <w:tcW w:w="4955" w:type="dxa"/>
            <w:tcBorders>
              <w:top w:val="nil"/>
              <w:left w:val="nil"/>
              <w:bottom w:val="single" w:sz="4" w:space="0" w:color="auto"/>
              <w:right w:val="single" w:sz="4" w:space="0" w:color="auto"/>
            </w:tcBorders>
            <w:shd w:val="clear" w:color="auto" w:fill="auto"/>
            <w:vAlign w:val="center"/>
            <w:hideMark/>
          </w:tcPr>
          <w:p w14:paraId="1785FDB0"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авансам по арендной плате за пользование имуществом</w:t>
            </w:r>
          </w:p>
        </w:tc>
        <w:tc>
          <w:tcPr>
            <w:tcW w:w="1216" w:type="dxa"/>
            <w:tcBorders>
              <w:top w:val="nil"/>
              <w:left w:val="nil"/>
              <w:bottom w:val="single" w:sz="4" w:space="0" w:color="auto"/>
              <w:right w:val="single" w:sz="4" w:space="0" w:color="auto"/>
            </w:tcBorders>
            <w:shd w:val="clear" w:color="auto" w:fill="auto"/>
            <w:vAlign w:val="center"/>
            <w:hideMark/>
          </w:tcPr>
          <w:p w14:paraId="0A61FB1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1216" w:type="dxa"/>
            <w:tcBorders>
              <w:top w:val="nil"/>
              <w:left w:val="nil"/>
              <w:bottom w:val="single" w:sz="4" w:space="0" w:color="auto"/>
              <w:right w:val="single" w:sz="4" w:space="0" w:color="auto"/>
            </w:tcBorders>
            <w:shd w:val="clear" w:color="auto" w:fill="auto"/>
            <w:vAlign w:val="center"/>
            <w:hideMark/>
          </w:tcPr>
          <w:p w14:paraId="6BE9828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967" w:type="dxa"/>
            <w:tcBorders>
              <w:top w:val="nil"/>
              <w:left w:val="nil"/>
              <w:bottom w:val="single" w:sz="4" w:space="0" w:color="auto"/>
              <w:right w:val="double" w:sz="6" w:space="0" w:color="auto"/>
            </w:tcBorders>
            <w:shd w:val="clear" w:color="auto" w:fill="auto"/>
            <w:vAlign w:val="center"/>
            <w:hideMark/>
          </w:tcPr>
          <w:p w14:paraId="78408C1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r>
      <w:tr w:rsidR="00923B09" w:rsidRPr="00923B09" w14:paraId="4AE49B48"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1D5C28A"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4095109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25</w:t>
            </w:r>
          </w:p>
        </w:tc>
        <w:tc>
          <w:tcPr>
            <w:tcW w:w="4955" w:type="dxa"/>
            <w:tcBorders>
              <w:top w:val="nil"/>
              <w:left w:val="nil"/>
              <w:bottom w:val="single" w:sz="4" w:space="0" w:color="auto"/>
              <w:right w:val="single" w:sz="4" w:space="0" w:color="auto"/>
            </w:tcBorders>
            <w:shd w:val="clear" w:color="auto" w:fill="auto"/>
            <w:vAlign w:val="center"/>
            <w:hideMark/>
          </w:tcPr>
          <w:p w14:paraId="31AA05E9"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авансам по работам, услугам по содержанию имущества</w:t>
            </w:r>
          </w:p>
        </w:tc>
        <w:tc>
          <w:tcPr>
            <w:tcW w:w="1216" w:type="dxa"/>
            <w:tcBorders>
              <w:top w:val="nil"/>
              <w:left w:val="nil"/>
              <w:bottom w:val="single" w:sz="4" w:space="0" w:color="auto"/>
              <w:right w:val="single" w:sz="4" w:space="0" w:color="auto"/>
            </w:tcBorders>
            <w:shd w:val="clear" w:color="auto" w:fill="auto"/>
            <w:vAlign w:val="center"/>
            <w:hideMark/>
          </w:tcPr>
          <w:p w14:paraId="62B1970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1216" w:type="dxa"/>
            <w:tcBorders>
              <w:top w:val="nil"/>
              <w:left w:val="nil"/>
              <w:bottom w:val="single" w:sz="4" w:space="0" w:color="auto"/>
              <w:right w:val="single" w:sz="4" w:space="0" w:color="auto"/>
            </w:tcBorders>
            <w:shd w:val="clear" w:color="auto" w:fill="auto"/>
            <w:vAlign w:val="center"/>
            <w:hideMark/>
          </w:tcPr>
          <w:p w14:paraId="51FCE50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967" w:type="dxa"/>
            <w:tcBorders>
              <w:top w:val="nil"/>
              <w:left w:val="nil"/>
              <w:bottom w:val="single" w:sz="4" w:space="0" w:color="auto"/>
              <w:right w:val="double" w:sz="6" w:space="0" w:color="auto"/>
            </w:tcBorders>
            <w:shd w:val="clear" w:color="auto" w:fill="auto"/>
            <w:vAlign w:val="center"/>
            <w:hideMark/>
          </w:tcPr>
          <w:p w14:paraId="6DEA26E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r>
      <w:tr w:rsidR="00923B09" w:rsidRPr="00923B09" w14:paraId="00495BFC"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F25E7C2"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2C38C5B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26</w:t>
            </w:r>
          </w:p>
        </w:tc>
        <w:tc>
          <w:tcPr>
            <w:tcW w:w="4955" w:type="dxa"/>
            <w:tcBorders>
              <w:top w:val="nil"/>
              <w:left w:val="nil"/>
              <w:bottom w:val="single" w:sz="4" w:space="0" w:color="auto"/>
              <w:right w:val="single" w:sz="4" w:space="0" w:color="auto"/>
            </w:tcBorders>
            <w:shd w:val="clear" w:color="auto" w:fill="auto"/>
            <w:vAlign w:val="center"/>
            <w:hideMark/>
          </w:tcPr>
          <w:p w14:paraId="19058E7E"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авансам по прочим работам, услугам</w:t>
            </w:r>
          </w:p>
        </w:tc>
        <w:tc>
          <w:tcPr>
            <w:tcW w:w="1216" w:type="dxa"/>
            <w:tcBorders>
              <w:top w:val="nil"/>
              <w:left w:val="nil"/>
              <w:bottom w:val="single" w:sz="4" w:space="0" w:color="auto"/>
              <w:right w:val="single" w:sz="4" w:space="0" w:color="auto"/>
            </w:tcBorders>
            <w:shd w:val="clear" w:color="auto" w:fill="auto"/>
            <w:vAlign w:val="center"/>
            <w:hideMark/>
          </w:tcPr>
          <w:p w14:paraId="0538342B"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 </w:t>
            </w:r>
          </w:p>
        </w:tc>
        <w:tc>
          <w:tcPr>
            <w:tcW w:w="1216" w:type="dxa"/>
            <w:tcBorders>
              <w:top w:val="nil"/>
              <w:left w:val="nil"/>
              <w:bottom w:val="single" w:sz="4" w:space="0" w:color="auto"/>
              <w:right w:val="single" w:sz="4" w:space="0" w:color="auto"/>
            </w:tcBorders>
            <w:shd w:val="clear" w:color="auto" w:fill="auto"/>
            <w:vAlign w:val="center"/>
            <w:hideMark/>
          </w:tcPr>
          <w:p w14:paraId="5836188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6,8 </w:t>
            </w:r>
          </w:p>
        </w:tc>
        <w:tc>
          <w:tcPr>
            <w:tcW w:w="967" w:type="dxa"/>
            <w:tcBorders>
              <w:top w:val="nil"/>
              <w:left w:val="nil"/>
              <w:bottom w:val="single" w:sz="4" w:space="0" w:color="auto"/>
              <w:right w:val="double" w:sz="6" w:space="0" w:color="auto"/>
            </w:tcBorders>
            <w:shd w:val="clear" w:color="auto" w:fill="auto"/>
            <w:vAlign w:val="center"/>
            <w:hideMark/>
          </w:tcPr>
          <w:p w14:paraId="2E57FB1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5,6 </w:t>
            </w:r>
          </w:p>
        </w:tc>
      </w:tr>
      <w:tr w:rsidR="00923B09" w:rsidRPr="00923B09" w14:paraId="528D740B"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95A7ADC"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3F28191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28</w:t>
            </w:r>
          </w:p>
        </w:tc>
        <w:tc>
          <w:tcPr>
            <w:tcW w:w="4955" w:type="dxa"/>
            <w:tcBorders>
              <w:top w:val="nil"/>
              <w:left w:val="nil"/>
              <w:bottom w:val="single" w:sz="4" w:space="0" w:color="auto"/>
              <w:right w:val="single" w:sz="4" w:space="0" w:color="auto"/>
            </w:tcBorders>
            <w:shd w:val="clear" w:color="auto" w:fill="auto"/>
            <w:vAlign w:val="center"/>
            <w:hideMark/>
          </w:tcPr>
          <w:p w14:paraId="0058A23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авансам по услугам, работам для целей капитальных вложений</w:t>
            </w:r>
          </w:p>
        </w:tc>
        <w:tc>
          <w:tcPr>
            <w:tcW w:w="1216" w:type="dxa"/>
            <w:tcBorders>
              <w:top w:val="nil"/>
              <w:left w:val="nil"/>
              <w:bottom w:val="single" w:sz="4" w:space="0" w:color="auto"/>
              <w:right w:val="single" w:sz="4" w:space="0" w:color="auto"/>
            </w:tcBorders>
            <w:shd w:val="clear" w:color="auto" w:fill="auto"/>
            <w:vAlign w:val="center"/>
            <w:hideMark/>
          </w:tcPr>
          <w:p w14:paraId="63550AB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79,0 </w:t>
            </w:r>
          </w:p>
        </w:tc>
        <w:tc>
          <w:tcPr>
            <w:tcW w:w="1216" w:type="dxa"/>
            <w:tcBorders>
              <w:top w:val="nil"/>
              <w:left w:val="nil"/>
              <w:bottom w:val="single" w:sz="4" w:space="0" w:color="auto"/>
              <w:right w:val="single" w:sz="4" w:space="0" w:color="auto"/>
            </w:tcBorders>
            <w:shd w:val="clear" w:color="auto" w:fill="auto"/>
            <w:vAlign w:val="center"/>
            <w:hideMark/>
          </w:tcPr>
          <w:p w14:paraId="5089521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79,2 </w:t>
            </w:r>
          </w:p>
        </w:tc>
        <w:tc>
          <w:tcPr>
            <w:tcW w:w="967" w:type="dxa"/>
            <w:tcBorders>
              <w:top w:val="nil"/>
              <w:left w:val="nil"/>
              <w:bottom w:val="single" w:sz="4" w:space="0" w:color="auto"/>
              <w:right w:val="double" w:sz="6" w:space="0" w:color="auto"/>
            </w:tcBorders>
            <w:shd w:val="clear" w:color="auto" w:fill="auto"/>
            <w:vAlign w:val="center"/>
            <w:hideMark/>
          </w:tcPr>
          <w:p w14:paraId="3F203B3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r>
      <w:tr w:rsidR="00923B09" w:rsidRPr="00923B09" w14:paraId="4237E6F0"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7A99E8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6133039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31</w:t>
            </w:r>
          </w:p>
        </w:tc>
        <w:tc>
          <w:tcPr>
            <w:tcW w:w="4955" w:type="dxa"/>
            <w:tcBorders>
              <w:top w:val="nil"/>
              <w:left w:val="nil"/>
              <w:bottom w:val="single" w:sz="4" w:space="0" w:color="auto"/>
              <w:right w:val="single" w:sz="4" w:space="0" w:color="auto"/>
            </w:tcBorders>
            <w:shd w:val="clear" w:color="auto" w:fill="auto"/>
            <w:vAlign w:val="center"/>
            <w:hideMark/>
          </w:tcPr>
          <w:p w14:paraId="7D1DCFA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авансам по приобретению основных средств</w:t>
            </w:r>
          </w:p>
        </w:tc>
        <w:tc>
          <w:tcPr>
            <w:tcW w:w="1216" w:type="dxa"/>
            <w:tcBorders>
              <w:top w:val="nil"/>
              <w:left w:val="nil"/>
              <w:bottom w:val="single" w:sz="4" w:space="0" w:color="auto"/>
              <w:right w:val="single" w:sz="4" w:space="0" w:color="auto"/>
            </w:tcBorders>
            <w:shd w:val="clear" w:color="auto" w:fill="auto"/>
            <w:vAlign w:val="center"/>
            <w:hideMark/>
          </w:tcPr>
          <w:p w14:paraId="7BB4606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850,6 </w:t>
            </w:r>
          </w:p>
        </w:tc>
        <w:tc>
          <w:tcPr>
            <w:tcW w:w="1216" w:type="dxa"/>
            <w:tcBorders>
              <w:top w:val="nil"/>
              <w:left w:val="nil"/>
              <w:bottom w:val="single" w:sz="4" w:space="0" w:color="auto"/>
              <w:right w:val="single" w:sz="4" w:space="0" w:color="auto"/>
            </w:tcBorders>
            <w:shd w:val="clear" w:color="auto" w:fill="auto"/>
            <w:vAlign w:val="center"/>
            <w:hideMark/>
          </w:tcPr>
          <w:p w14:paraId="51E26F4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3 428,6 </w:t>
            </w:r>
          </w:p>
        </w:tc>
        <w:tc>
          <w:tcPr>
            <w:tcW w:w="967" w:type="dxa"/>
            <w:tcBorders>
              <w:top w:val="nil"/>
              <w:left w:val="nil"/>
              <w:bottom w:val="single" w:sz="4" w:space="0" w:color="auto"/>
              <w:right w:val="double" w:sz="6" w:space="0" w:color="auto"/>
            </w:tcBorders>
            <w:shd w:val="clear" w:color="auto" w:fill="auto"/>
            <w:vAlign w:val="center"/>
            <w:hideMark/>
          </w:tcPr>
          <w:p w14:paraId="76D41BB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2 578,0 </w:t>
            </w:r>
          </w:p>
        </w:tc>
      </w:tr>
      <w:tr w:rsidR="00923B09" w:rsidRPr="00923B09" w14:paraId="7078CA77"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5A36C83"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1986C9F0"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34</w:t>
            </w:r>
          </w:p>
        </w:tc>
        <w:tc>
          <w:tcPr>
            <w:tcW w:w="4955" w:type="dxa"/>
            <w:tcBorders>
              <w:top w:val="nil"/>
              <w:left w:val="nil"/>
              <w:bottom w:val="single" w:sz="4" w:space="0" w:color="auto"/>
              <w:right w:val="single" w:sz="4" w:space="0" w:color="auto"/>
            </w:tcBorders>
            <w:shd w:val="clear" w:color="auto" w:fill="auto"/>
            <w:vAlign w:val="center"/>
            <w:hideMark/>
          </w:tcPr>
          <w:p w14:paraId="62FDC8D6"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авансам по приобретению материальных запасов</w:t>
            </w:r>
          </w:p>
        </w:tc>
        <w:tc>
          <w:tcPr>
            <w:tcW w:w="1216" w:type="dxa"/>
            <w:tcBorders>
              <w:top w:val="nil"/>
              <w:left w:val="nil"/>
              <w:bottom w:val="single" w:sz="4" w:space="0" w:color="auto"/>
              <w:right w:val="single" w:sz="4" w:space="0" w:color="auto"/>
            </w:tcBorders>
            <w:shd w:val="clear" w:color="auto" w:fill="auto"/>
            <w:vAlign w:val="center"/>
            <w:hideMark/>
          </w:tcPr>
          <w:p w14:paraId="3D0EB2F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216" w:type="dxa"/>
            <w:tcBorders>
              <w:top w:val="nil"/>
              <w:left w:val="nil"/>
              <w:bottom w:val="single" w:sz="4" w:space="0" w:color="auto"/>
              <w:right w:val="single" w:sz="4" w:space="0" w:color="auto"/>
            </w:tcBorders>
            <w:shd w:val="clear" w:color="auto" w:fill="auto"/>
            <w:vAlign w:val="center"/>
            <w:hideMark/>
          </w:tcPr>
          <w:p w14:paraId="77F4F69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 </w:t>
            </w:r>
          </w:p>
        </w:tc>
        <w:tc>
          <w:tcPr>
            <w:tcW w:w="967" w:type="dxa"/>
            <w:tcBorders>
              <w:top w:val="nil"/>
              <w:left w:val="nil"/>
              <w:bottom w:val="single" w:sz="4" w:space="0" w:color="auto"/>
              <w:right w:val="double" w:sz="6" w:space="0" w:color="auto"/>
            </w:tcBorders>
            <w:shd w:val="clear" w:color="auto" w:fill="auto"/>
            <w:vAlign w:val="center"/>
            <w:hideMark/>
          </w:tcPr>
          <w:p w14:paraId="0BA5BE0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 </w:t>
            </w:r>
          </w:p>
        </w:tc>
      </w:tr>
      <w:tr w:rsidR="00923B09" w:rsidRPr="00923B09" w14:paraId="1B037557"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4FC3DF3" w14:textId="77777777" w:rsidR="00206173" w:rsidRPr="00923B09" w:rsidRDefault="00206173" w:rsidP="0020617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3BE183E5" w14:textId="77777777" w:rsidR="00206173" w:rsidRPr="00923B09" w:rsidRDefault="00206173" w:rsidP="0020617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41</w:t>
            </w:r>
          </w:p>
        </w:tc>
        <w:tc>
          <w:tcPr>
            <w:tcW w:w="4955" w:type="dxa"/>
            <w:tcBorders>
              <w:top w:val="nil"/>
              <w:left w:val="nil"/>
              <w:bottom w:val="single" w:sz="4" w:space="0" w:color="auto"/>
              <w:right w:val="single" w:sz="4" w:space="0" w:color="auto"/>
            </w:tcBorders>
            <w:shd w:val="clear" w:color="auto" w:fill="auto"/>
            <w:vAlign w:val="center"/>
            <w:hideMark/>
          </w:tcPr>
          <w:p w14:paraId="558DC241" w14:textId="7F47967C" w:rsidR="00206173" w:rsidRPr="00923B09" w:rsidRDefault="00206173" w:rsidP="0020617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авансовым безвозмездным перечислениям текущего характера государственным (муниципальным) учреждениям</w:t>
            </w:r>
          </w:p>
        </w:tc>
        <w:tc>
          <w:tcPr>
            <w:tcW w:w="1216" w:type="dxa"/>
            <w:tcBorders>
              <w:top w:val="nil"/>
              <w:left w:val="nil"/>
              <w:bottom w:val="single" w:sz="4" w:space="0" w:color="auto"/>
              <w:right w:val="single" w:sz="4" w:space="0" w:color="auto"/>
            </w:tcBorders>
            <w:shd w:val="clear" w:color="auto" w:fill="auto"/>
            <w:vAlign w:val="center"/>
            <w:hideMark/>
          </w:tcPr>
          <w:p w14:paraId="3A621E31" w14:textId="5AD3B6A6" w:rsidR="00206173" w:rsidRPr="00923B09" w:rsidRDefault="00206173" w:rsidP="0020617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961,6 </w:t>
            </w:r>
          </w:p>
        </w:tc>
        <w:tc>
          <w:tcPr>
            <w:tcW w:w="1216" w:type="dxa"/>
            <w:tcBorders>
              <w:top w:val="nil"/>
              <w:left w:val="nil"/>
              <w:bottom w:val="single" w:sz="4" w:space="0" w:color="auto"/>
              <w:right w:val="single" w:sz="4" w:space="0" w:color="auto"/>
            </w:tcBorders>
            <w:shd w:val="clear" w:color="auto" w:fill="auto"/>
            <w:vAlign w:val="center"/>
            <w:hideMark/>
          </w:tcPr>
          <w:p w14:paraId="612D0AD3" w14:textId="2081C1C7" w:rsidR="00206173" w:rsidRPr="00923B09" w:rsidRDefault="00206173" w:rsidP="0020617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7 449,9 </w:t>
            </w:r>
          </w:p>
        </w:tc>
        <w:tc>
          <w:tcPr>
            <w:tcW w:w="967" w:type="dxa"/>
            <w:tcBorders>
              <w:top w:val="nil"/>
              <w:left w:val="nil"/>
              <w:bottom w:val="single" w:sz="4" w:space="0" w:color="auto"/>
              <w:right w:val="double" w:sz="6" w:space="0" w:color="auto"/>
            </w:tcBorders>
            <w:shd w:val="clear" w:color="auto" w:fill="auto"/>
            <w:vAlign w:val="center"/>
            <w:hideMark/>
          </w:tcPr>
          <w:p w14:paraId="1805365E" w14:textId="2EEB2C40" w:rsidR="00206173" w:rsidRPr="00923B09" w:rsidRDefault="00206173" w:rsidP="0020617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6 488,2 </w:t>
            </w:r>
          </w:p>
        </w:tc>
      </w:tr>
      <w:tr w:rsidR="00923B09" w:rsidRPr="00923B09" w14:paraId="3666AA76"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EB93F21"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53B7BB7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42</w:t>
            </w:r>
          </w:p>
        </w:tc>
        <w:tc>
          <w:tcPr>
            <w:tcW w:w="4955" w:type="dxa"/>
            <w:tcBorders>
              <w:top w:val="nil"/>
              <w:left w:val="nil"/>
              <w:bottom w:val="single" w:sz="4" w:space="0" w:color="auto"/>
              <w:right w:val="single" w:sz="4" w:space="0" w:color="auto"/>
            </w:tcBorders>
            <w:shd w:val="clear" w:color="auto" w:fill="auto"/>
            <w:vAlign w:val="center"/>
            <w:hideMark/>
          </w:tcPr>
          <w:p w14:paraId="4AA096D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авансовым безвозмездным перечислениям текущего характера финансовым организациям государственного сектора на производство</w:t>
            </w:r>
          </w:p>
        </w:tc>
        <w:tc>
          <w:tcPr>
            <w:tcW w:w="1216" w:type="dxa"/>
            <w:tcBorders>
              <w:top w:val="nil"/>
              <w:left w:val="nil"/>
              <w:bottom w:val="single" w:sz="4" w:space="0" w:color="auto"/>
              <w:right w:val="single" w:sz="4" w:space="0" w:color="auto"/>
            </w:tcBorders>
            <w:shd w:val="clear" w:color="auto" w:fill="auto"/>
            <w:vAlign w:val="center"/>
            <w:hideMark/>
          </w:tcPr>
          <w:p w14:paraId="0DC73CD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16,5 </w:t>
            </w:r>
          </w:p>
        </w:tc>
        <w:tc>
          <w:tcPr>
            <w:tcW w:w="1216" w:type="dxa"/>
            <w:tcBorders>
              <w:top w:val="nil"/>
              <w:left w:val="nil"/>
              <w:bottom w:val="single" w:sz="4" w:space="0" w:color="auto"/>
              <w:right w:val="single" w:sz="4" w:space="0" w:color="auto"/>
            </w:tcBorders>
            <w:shd w:val="clear" w:color="auto" w:fill="auto"/>
            <w:vAlign w:val="center"/>
            <w:hideMark/>
          </w:tcPr>
          <w:p w14:paraId="2F76380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33,0 </w:t>
            </w:r>
          </w:p>
        </w:tc>
        <w:tc>
          <w:tcPr>
            <w:tcW w:w="967" w:type="dxa"/>
            <w:tcBorders>
              <w:top w:val="nil"/>
              <w:left w:val="nil"/>
              <w:bottom w:val="single" w:sz="4" w:space="0" w:color="auto"/>
              <w:right w:val="double" w:sz="6" w:space="0" w:color="auto"/>
            </w:tcBorders>
            <w:shd w:val="clear" w:color="auto" w:fill="auto"/>
            <w:vAlign w:val="center"/>
            <w:hideMark/>
          </w:tcPr>
          <w:p w14:paraId="654F832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16,6 </w:t>
            </w:r>
          </w:p>
        </w:tc>
      </w:tr>
      <w:tr w:rsidR="00923B09" w:rsidRPr="00923B09" w14:paraId="155F7749"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BA6350E"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524E18C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45</w:t>
            </w:r>
          </w:p>
        </w:tc>
        <w:tc>
          <w:tcPr>
            <w:tcW w:w="4955" w:type="dxa"/>
            <w:tcBorders>
              <w:top w:val="nil"/>
              <w:left w:val="nil"/>
              <w:bottom w:val="single" w:sz="4" w:space="0" w:color="auto"/>
              <w:right w:val="single" w:sz="4" w:space="0" w:color="auto"/>
            </w:tcBorders>
            <w:shd w:val="clear" w:color="auto" w:fill="auto"/>
            <w:vAlign w:val="center"/>
            <w:hideMark/>
          </w:tcPr>
          <w:p w14:paraId="191A4B97" w14:textId="4736AEBC" w:rsidR="00D15743" w:rsidRPr="00923B09" w:rsidRDefault="00D15743" w:rsidP="002124DC">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авансовым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w:t>
            </w:r>
          </w:p>
        </w:tc>
        <w:tc>
          <w:tcPr>
            <w:tcW w:w="1216" w:type="dxa"/>
            <w:tcBorders>
              <w:top w:val="nil"/>
              <w:left w:val="nil"/>
              <w:bottom w:val="single" w:sz="4" w:space="0" w:color="auto"/>
              <w:right w:val="single" w:sz="4" w:space="0" w:color="auto"/>
            </w:tcBorders>
            <w:shd w:val="clear" w:color="auto" w:fill="auto"/>
            <w:vAlign w:val="center"/>
            <w:hideMark/>
          </w:tcPr>
          <w:p w14:paraId="20D28E8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174,2 </w:t>
            </w:r>
          </w:p>
        </w:tc>
        <w:tc>
          <w:tcPr>
            <w:tcW w:w="1216" w:type="dxa"/>
            <w:tcBorders>
              <w:top w:val="nil"/>
              <w:left w:val="nil"/>
              <w:bottom w:val="single" w:sz="4" w:space="0" w:color="auto"/>
              <w:right w:val="single" w:sz="4" w:space="0" w:color="auto"/>
            </w:tcBorders>
            <w:shd w:val="clear" w:color="auto" w:fill="auto"/>
            <w:vAlign w:val="center"/>
            <w:hideMark/>
          </w:tcPr>
          <w:p w14:paraId="48B2FDD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197,5 </w:t>
            </w:r>
          </w:p>
        </w:tc>
        <w:tc>
          <w:tcPr>
            <w:tcW w:w="967" w:type="dxa"/>
            <w:tcBorders>
              <w:top w:val="nil"/>
              <w:left w:val="nil"/>
              <w:bottom w:val="single" w:sz="4" w:space="0" w:color="auto"/>
              <w:right w:val="double" w:sz="6" w:space="0" w:color="auto"/>
            </w:tcBorders>
            <w:shd w:val="clear" w:color="auto" w:fill="auto"/>
            <w:vAlign w:val="center"/>
            <w:hideMark/>
          </w:tcPr>
          <w:p w14:paraId="15C0829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23,3 </w:t>
            </w:r>
          </w:p>
        </w:tc>
      </w:tr>
      <w:tr w:rsidR="00923B09" w:rsidRPr="00923B09" w14:paraId="257D274F"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A6FF27B"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03B60CB0"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46</w:t>
            </w:r>
          </w:p>
        </w:tc>
        <w:tc>
          <w:tcPr>
            <w:tcW w:w="4955" w:type="dxa"/>
            <w:tcBorders>
              <w:top w:val="nil"/>
              <w:left w:val="nil"/>
              <w:bottom w:val="single" w:sz="4" w:space="0" w:color="auto"/>
              <w:right w:val="single" w:sz="4" w:space="0" w:color="auto"/>
            </w:tcBorders>
            <w:shd w:val="clear" w:color="auto" w:fill="auto"/>
            <w:vAlign w:val="center"/>
            <w:hideMark/>
          </w:tcPr>
          <w:p w14:paraId="7A1171A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производство</w:t>
            </w:r>
          </w:p>
        </w:tc>
        <w:tc>
          <w:tcPr>
            <w:tcW w:w="1216" w:type="dxa"/>
            <w:tcBorders>
              <w:top w:val="nil"/>
              <w:left w:val="nil"/>
              <w:bottom w:val="single" w:sz="4" w:space="0" w:color="auto"/>
              <w:right w:val="single" w:sz="4" w:space="0" w:color="auto"/>
            </w:tcBorders>
            <w:shd w:val="clear" w:color="auto" w:fill="auto"/>
            <w:vAlign w:val="center"/>
            <w:hideMark/>
          </w:tcPr>
          <w:p w14:paraId="0A42434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221,8 </w:t>
            </w:r>
          </w:p>
        </w:tc>
        <w:tc>
          <w:tcPr>
            <w:tcW w:w="1216" w:type="dxa"/>
            <w:tcBorders>
              <w:top w:val="nil"/>
              <w:left w:val="nil"/>
              <w:bottom w:val="single" w:sz="4" w:space="0" w:color="auto"/>
              <w:right w:val="single" w:sz="4" w:space="0" w:color="auto"/>
            </w:tcBorders>
            <w:shd w:val="clear" w:color="auto" w:fill="auto"/>
            <w:vAlign w:val="center"/>
            <w:hideMark/>
          </w:tcPr>
          <w:p w14:paraId="2B1CB1D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382,6 </w:t>
            </w:r>
          </w:p>
        </w:tc>
        <w:tc>
          <w:tcPr>
            <w:tcW w:w="967" w:type="dxa"/>
            <w:tcBorders>
              <w:top w:val="nil"/>
              <w:left w:val="nil"/>
              <w:bottom w:val="single" w:sz="4" w:space="0" w:color="auto"/>
              <w:right w:val="double" w:sz="6" w:space="0" w:color="auto"/>
            </w:tcBorders>
            <w:shd w:val="clear" w:color="auto" w:fill="auto"/>
            <w:vAlign w:val="center"/>
            <w:hideMark/>
          </w:tcPr>
          <w:p w14:paraId="06DE9EC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160,7 </w:t>
            </w:r>
          </w:p>
        </w:tc>
      </w:tr>
      <w:tr w:rsidR="00923B09" w:rsidRPr="00923B09" w14:paraId="6DF93330"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D59C95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088D8E3C"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4B</w:t>
            </w:r>
          </w:p>
        </w:tc>
        <w:tc>
          <w:tcPr>
            <w:tcW w:w="4955" w:type="dxa"/>
            <w:tcBorders>
              <w:top w:val="nil"/>
              <w:left w:val="nil"/>
              <w:bottom w:val="single" w:sz="4" w:space="0" w:color="auto"/>
              <w:right w:val="single" w:sz="4" w:space="0" w:color="auto"/>
            </w:tcBorders>
            <w:shd w:val="clear" w:color="auto" w:fill="auto"/>
            <w:vAlign w:val="center"/>
            <w:hideMark/>
          </w:tcPr>
          <w:p w14:paraId="39964ACC"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продукцию</w:t>
            </w:r>
          </w:p>
        </w:tc>
        <w:tc>
          <w:tcPr>
            <w:tcW w:w="1216" w:type="dxa"/>
            <w:tcBorders>
              <w:top w:val="nil"/>
              <w:left w:val="nil"/>
              <w:bottom w:val="single" w:sz="4" w:space="0" w:color="auto"/>
              <w:right w:val="single" w:sz="4" w:space="0" w:color="auto"/>
            </w:tcBorders>
            <w:shd w:val="clear" w:color="auto" w:fill="auto"/>
            <w:vAlign w:val="center"/>
            <w:hideMark/>
          </w:tcPr>
          <w:p w14:paraId="55C0340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17,1 </w:t>
            </w:r>
          </w:p>
        </w:tc>
        <w:tc>
          <w:tcPr>
            <w:tcW w:w="1216" w:type="dxa"/>
            <w:tcBorders>
              <w:top w:val="nil"/>
              <w:left w:val="nil"/>
              <w:bottom w:val="single" w:sz="4" w:space="0" w:color="auto"/>
              <w:right w:val="single" w:sz="4" w:space="0" w:color="auto"/>
            </w:tcBorders>
            <w:shd w:val="clear" w:color="auto" w:fill="auto"/>
            <w:vAlign w:val="center"/>
            <w:hideMark/>
          </w:tcPr>
          <w:p w14:paraId="4998A1B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112,0 </w:t>
            </w:r>
          </w:p>
        </w:tc>
        <w:tc>
          <w:tcPr>
            <w:tcW w:w="967" w:type="dxa"/>
            <w:tcBorders>
              <w:top w:val="nil"/>
              <w:left w:val="nil"/>
              <w:bottom w:val="single" w:sz="4" w:space="0" w:color="auto"/>
              <w:right w:val="double" w:sz="6" w:space="0" w:color="auto"/>
            </w:tcBorders>
            <w:shd w:val="clear" w:color="auto" w:fill="auto"/>
            <w:vAlign w:val="center"/>
            <w:hideMark/>
          </w:tcPr>
          <w:p w14:paraId="7F80097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94,9 </w:t>
            </w:r>
          </w:p>
        </w:tc>
      </w:tr>
      <w:tr w:rsidR="00923B09" w:rsidRPr="00923B09" w14:paraId="4138CD7C"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C2DA191"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4D9BE52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51</w:t>
            </w:r>
          </w:p>
        </w:tc>
        <w:tc>
          <w:tcPr>
            <w:tcW w:w="4955" w:type="dxa"/>
            <w:tcBorders>
              <w:top w:val="nil"/>
              <w:left w:val="nil"/>
              <w:bottom w:val="single" w:sz="4" w:space="0" w:color="auto"/>
              <w:right w:val="single" w:sz="4" w:space="0" w:color="auto"/>
            </w:tcBorders>
            <w:shd w:val="clear" w:color="auto" w:fill="auto"/>
            <w:vAlign w:val="center"/>
            <w:hideMark/>
          </w:tcPr>
          <w:p w14:paraId="70B3132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перечислениям другим бюджетам бюджетной системы РФ</w:t>
            </w:r>
          </w:p>
        </w:tc>
        <w:tc>
          <w:tcPr>
            <w:tcW w:w="1216" w:type="dxa"/>
            <w:tcBorders>
              <w:top w:val="nil"/>
              <w:left w:val="nil"/>
              <w:bottom w:val="single" w:sz="4" w:space="0" w:color="auto"/>
              <w:right w:val="single" w:sz="4" w:space="0" w:color="auto"/>
            </w:tcBorders>
            <w:shd w:val="clear" w:color="auto" w:fill="auto"/>
            <w:vAlign w:val="center"/>
            <w:hideMark/>
          </w:tcPr>
          <w:p w14:paraId="20F3E23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216" w:type="dxa"/>
            <w:tcBorders>
              <w:top w:val="nil"/>
              <w:left w:val="nil"/>
              <w:bottom w:val="single" w:sz="4" w:space="0" w:color="auto"/>
              <w:right w:val="single" w:sz="4" w:space="0" w:color="auto"/>
            </w:tcBorders>
            <w:shd w:val="clear" w:color="auto" w:fill="auto"/>
            <w:vAlign w:val="center"/>
            <w:hideMark/>
          </w:tcPr>
          <w:p w14:paraId="473B3B3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15 014,8 </w:t>
            </w:r>
          </w:p>
        </w:tc>
        <w:tc>
          <w:tcPr>
            <w:tcW w:w="967" w:type="dxa"/>
            <w:tcBorders>
              <w:top w:val="nil"/>
              <w:left w:val="nil"/>
              <w:bottom w:val="single" w:sz="4" w:space="0" w:color="auto"/>
              <w:right w:val="double" w:sz="6" w:space="0" w:color="auto"/>
            </w:tcBorders>
            <w:shd w:val="clear" w:color="auto" w:fill="auto"/>
            <w:vAlign w:val="center"/>
            <w:hideMark/>
          </w:tcPr>
          <w:p w14:paraId="465B8CE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15 014,8 </w:t>
            </w:r>
          </w:p>
        </w:tc>
      </w:tr>
      <w:tr w:rsidR="00923B09" w:rsidRPr="00923B09" w14:paraId="5808DE02"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B2FF2E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39864E20"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62</w:t>
            </w:r>
          </w:p>
        </w:tc>
        <w:tc>
          <w:tcPr>
            <w:tcW w:w="4955" w:type="dxa"/>
            <w:tcBorders>
              <w:top w:val="nil"/>
              <w:left w:val="nil"/>
              <w:bottom w:val="single" w:sz="4" w:space="0" w:color="auto"/>
              <w:right w:val="single" w:sz="4" w:space="0" w:color="auto"/>
            </w:tcBorders>
            <w:shd w:val="clear" w:color="auto" w:fill="auto"/>
            <w:vAlign w:val="center"/>
            <w:hideMark/>
          </w:tcPr>
          <w:p w14:paraId="7070030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авансам по пособиям по социальной помощи населению в денежной форме</w:t>
            </w:r>
          </w:p>
        </w:tc>
        <w:tc>
          <w:tcPr>
            <w:tcW w:w="1216" w:type="dxa"/>
            <w:tcBorders>
              <w:top w:val="nil"/>
              <w:left w:val="nil"/>
              <w:bottom w:val="single" w:sz="4" w:space="0" w:color="auto"/>
              <w:right w:val="single" w:sz="4" w:space="0" w:color="auto"/>
            </w:tcBorders>
            <w:shd w:val="clear" w:color="auto" w:fill="auto"/>
            <w:vAlign w:val="center"/>
            <w:hideMark/>
          </w:tcPr>
          <w:p w14:paraId="143128D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6,7 </w:t>
            </w:r>
          </w:p>
        </w:tc>
        <w:tc>
          <w:tcPr>
            <w:tcW w:w="1216" w:type="dxa"/>
            <w:tcBorders>
              <w:top w:val="nil"/>
              <w:left w:val="nil"/>
              <w:bottom w:val="single" w:sz="4" w:space="0" w:color="auto"/>
              <w:right w:val="single" w:sz="4" w:space="0" w:color="auto"/>
            </w:tcBorders>
            <w:shd w:val="clear" w:color="auto" w:fill="auto"/>
            <w:vAlign w:val="center"/>
            <w:hideMark/>
          </w:tcPr>
          <w:p w14:paraId="3CF89F5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 </w:t>
            </w:r>
          </w:p>
        </w:tc>
        <w:tc>
          <w:tcPr>
            <w:tcW w:w="967" w:type="dxa"/>
            <w:tcBorders>
              <w:top w:val="nil"/>
              <w:left w:val="nil"/>
              <w:bottom w:val="single" w:sz="4" w:space="0" w:color="auto"/>
              <w:right w:val="double" w:sz="6" w:space="0" w:color="auto"/>
            </w:tcBorders>
            <w:shd w:val="clear" w:color="auto" w:fill="auto"/>
            <w:vAlign w:val="center"/>
            <w:hideMark/>
          </w:tcPr>
          <w:p w14:paraId="2905A14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 </w:t>
            </w:r>
          </w:p>
        </w:tc>
      </w:tr>
      <w:tr w:rsidR="00923B09" w:rsidRPr="00923B09" w14:paraId="19A0B212"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739DBEC"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31B6EDD6"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63</w:t>
            </w:r>
          </w:p>
        </w:tc>
        <w:tc>
          <w:tcPr>
            <w:tcW w:w="4955" w:type="dxa"/>
            <w:tcBorders>
              <w:top w:val="nil"/>
              <w:left w:val="nil"/>
              <w:bottom w:val="single" w:sz="4" w:space="0" w:color="auto"/>
              <w:right w:val="single" w:sz="4" w:space="0" w:color="auto"/>
            </w:tcBorders>
            <w:shd w:val="clear" w:color="auto" w:fill="auto"/>
            <w:vAlign w:val="center"/>
            <w:hideMark/>
          </w:tcPr>
          <w:p w14:paraId="51CF034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авансам по пособиям по социальной помощи населению в натуральной форме</w:t>
            </w:r>
          </w:p>
        </w:tc>
        <w:tc>
          <w:tcPr>
            <w:tcW w:w="1216" w:type="dxa"/>
            <w:tcBorders>
              <w:top w:val="nil"/>
              <w:left w:val="nil"/>
              <w:bottom w:val="single" w:sz="4" w:space="0" w:color="auto"/>
              <w:right w:val="single" w:sz="4" w:space="0" w:color="auto"/>
            </w:tcBorders>
            <w:shd w:val="clear" w:color="auto" w:fill="auto"/>
            <w:vAlign w:val="center"/>
            <w:hideMark/>
          </w:tcPr>
          <w:p w14:paraId="0DBEBC0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503,9 </w:t>
            </w:r>
          </w:p>
        </w:tc>
        <w:tc>
          <w:tcPr>
            <w:tcW w:w="1216" w:type="dxa"/>
            <w:tcBorders>
              <w:top w:val="nil"/>
              <w:left w:val="nil"/>
              <w:bottom w:val="single" w:sz="4" w:space="0" w:color="auto"/>
              <w:right w:val="single" w:sz="4" w:space="0" w:color="auto"/>
            </w:tcBorders>
            <w:shd w:val="clear" w:color="auto" w:fill="auto"/>
            <w:vAlign w:val="center"/>
            <w:hideMark/>
          </w:tcPr>
          <w:p w14:paraId="693F1EB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382,5 </w:t>
            </w:r>
          </w:p>
        </w:tc>
        <w:tc>
          <w:tcPr>
            <w:tcW w:w="967" w:type="dxa"/>
            <w:tcBorders>
              <w:top w:val="nil"/>
              <w:left w:val="nil"/>
              <w:bottom w:val="single" w:sz="4" w:space="0" w:color="auto"/>
              <w:right w:val="double" w:sz="6" w:space="0" w:color="auto"/>
            </w:tcBorders>
            <w:shd w:val="clear" w:color="auto" w:fill="auto"/>
            <w:vAlign w:val="center"/>
            <w:hideMark/>
          </w:tcPr>
          <w:p w14:paraId="358A671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-121,4 </w:t>
            </w:r>
          </w:p>
        </w:tc>
      </w:tr>
      <w:tr w:rsidR="00923B09" w:rsidRPr="00923B09" w14:paraId="2257957F"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4DC2D89"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4DCBC82C"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67</w:t>
            </w:r>
          </w:p>
        </w:tc>
        <w:tc>
          <w:tcPr>
            <w:tcW w:w="4955" w:type="dxa"/>
            <w:tcBorders>
              <w:top w:val="nil"/>
              <w:left w:val="nil"/>
              <w:bottom w:val="single" w:sz="4" w:space="0" w:color="auto"/>
              <w:right w:val="single" w:sz="4" w:space="0" w:color="auto"/>
            </w:tcBorders>
            <w:shd w:val="clear" w:color="auto" w:fill="auto"/>
            <w:vAlign w:val="center"/>
            <w:hideMark/>
          </w:tcPr>
          <w:p w14:paraId="1DCB0CF0"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авансам по социальным компенсациям персоналу в натуральной форме</w:t>
            </w:r>
          </w:p>
        </w:tc>
        <w:tc>
          <w:tcPr>
            <w:tcW w:w="1216" w:type="dxa"/>
            <w:tcBorders>
              <w:top w:val="nil"/>
              <w:left w:val="nil"/>
              <w:bottom w:val="single" w:sz="4" w:space="0" w:color="auto"/>
              <w:right w:val="single" w:sz="4" w:space="0" w:color="auto"/>
            </w:tcBorders>
            <w:shd w:val="clear" w:color="auto" w:fill="auto"/>
            <w:vAlign w:val="center"/>
            <w:hideMark/>
          </w:tcPr>
          <w:p w14:paraId="11BC1B9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216" w:type="dxa"/>
            <w:tcBorders>
              <w:top w:val="nil"/>
              <w:left w:val="nil"/>
              <w:bottom w:val="single" w:sz="4" w:space="0" w:color="auto"/>
              <w:right w:val="single" w:sz="4" w:space="0" w:color="auto"/>
            </w:tcBorders>
            <w:shd w:val="clear" w:color="auto" w:fill="auto"/>
            <w:vAlign w:val="center"/>
            <w:hideMark/>
          </w:tcPr>
          <w:p w14:paraId="787A755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967" w:type="dxa"/>
            <w:tcBorders>
              <w:top w:val="nil"/>
              <w:left w:val="nil"/>
              <w:bottom w:val="single" w:sz="4" w:space="0" w:color="auto"/>
              <w:right w:val="double" w:sz="6" w:space="0" w:color="auto"/>
            </w:tcBorders>
            <w:shd w:val="clear" w:color="auto" w:fill="auto"/>
            <w:vAlign w:val="center"/>
            <w:hideMark/>
          </w:tcPr>
          <w:p w14:paraId="0CF4B1D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r>
      <w:tr w:rsidR="00923B09" w:rsidRPr="00923B09" w14:paraId="50FB6547"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50EDD71"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7651E34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73</w:t>
            </w:r>
          </w:p>
        </w:tc>
        <w:tc>
          <w:tcPr>
            <w:tcW w:w="4955" w:type="dxa"/>
            <w:tcBorders>
              <w:top w:val="nil"/>
              <w:left w:val="nil"/>
              <w:bottom w:val="single" w:sz="4" w:space="0" w:color="auto"/>
              <w:right w:val="single" w:sz="4" w:space="0" w:color="auto"/>
            </w:tcBorders>
            <w:shd w:val="clear" w:color="auto" w:fill="auto"/>
            <w:vAlign w:val="center"/>
            <w:hideMark/>
          </w:tcPr>
          <w:p w14:paraId="3E8939F1"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авансам на приобретение акций и по иным формам участия в капитале</w:t>
            </w:r>
          </w:p>
        </w:tc>
        <w:tc>
          <w:tcPr>
            <w:tcW w:w="1216" w:type="dxa"/>
            <w:tcBorders>
              <w:top w:val="nil"/>
              <w:left w:val="nil"/>
              <w:bottom w:val="single" w:sz="4" w:space="0" w:color="auto"/>
              <w:right w:val="single" w:sz="4" w:space="0" w:color="auto"/>
            </w:tcBorders>
            <w:shd w:val="clear" w:color="auto" w:fill="auto"/>
            <w:vAlign w:val="center"/>
            <w:hideMark/>
          </w:tcPr>
          <w:p w14:paraId="3180A4E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23,0 </w:t>
            </w:r>
          </w:p>
        </w:tc>
        <w:tc>
          <w:tcPr>
            <w:tcW w:w="1216" w:type="dxa"/>
            <w:tcBorders>
              <w:top w:val="nil"/>
              <w:left w:val="nil"/>
              <w:bottom w:val="single" w:sz="4" w:space="0" w:color="auto"/>
              <w:right w:val="single" w:sz="4" w:space="0" w:color="auto"/>
            </w:tcBorders>
            <w:shd w:val="clear" w:color="auto" w:fill="auto"/>
            <w:vAlign w:val="center"/>
            <w:hideMark/>
          </w:tcPr>
          <w:p w14:paraId="2F42D6E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26,0 </w:t>
            </w:r>
          </w:p>
        </w:tc>
        <w:tc>
          <w:tcPr>
            <w:tcW w:w="967" w:type="dxa"/>
            <w:tcBorders>
              <w:top w:val="nil"/>
              <w:left w:val="nil"/>
              <w:bottom w:val="single" w:sz="4" w:space="0" w:color="auto"/>
              <w:right w:val="double" w:sz="6" w:space="0" w:color="auto"/>
            </w:tcBorders>
            <w:shd w:val="clear" w:color="auto" w:fill="auto"/>
            <w:vAlign w:val="center"/>
            <w:hideMark/>
          </w:tcPr>
          <w:p w14:paraId="323C5E5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3,0 </w:t>
            </w:r>
          </w:p>
        </w:tc>
      </w:tr>
      <w:tr w:rsidR="00923B09" w:rsidRPr="00923B09" w14:paraId="58AA8E71"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7692770" w14:textId="77777777" w:rsidR="00866D43" w:rsidRPr="00923B09" w:rsidRDefault="00866D43" w:rsidP="00866D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781ADAF0" w14:textId="77777777" w:rsidR="00866D43" w:rsidRPr="00923B09" w:rsidRDefault="00866D43" w:rsidP="00866D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81</w:t>
            </w:r>
          </w:p>
        </w:tc>
        <w:tc>
          <w:tcPr>
            <w:tcW w:w="4955" w:type="dxa"/>
            <w:tcBorders>
              <w:top w:val="nil"/>
              <w:left w:val="nil"/>
              <w:bottom w:val="single" w:sz="4" w:space="0" w:color="auto"/>
              <w:right w:val="single" w:sz="4" w:space="0" w:color="auto"/>
            </w:tcBorders>
            <w:shd w:val="clear" w:color="auto" w:fill="auto"/>
            <w:vAlign w:val="center"/>
            <w:hideMark/>
          </w:tcPr>
          <w:p w14:paraId="394E0E91" w14:textId="4C99EDD1" w:rsidR="00866D43" w:rsidRPr="00923B09" w:rsidRDefault="00866D43" w:rsidP="00866D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авансовым безвозмездным перечислениям капитального характера государственным (муниципальным) учреждениям</w:t>
            </w:r>
          </w:p>
        </w:tc>
        <w:tc>
          <w:tcPr>
            <w:tcW w:w="1216" w:type="dxa"/>
            <w:tcBorders>
              <w:top w:val="nil"/>
              <w:left w:val="nil"/>
              <w:bottom w:val="single" w:sz="4" w:space="0" w:color="auto"/>
              <w:right w:val="single" w:sz="4" w:space="0" w:color="auto"/>
            </w:tcBorders>
            <w:shd w:val="clear" w:color="auto" w:fill="auto"/>
            <w:vAlign w:val="center"/>
            <w:hideMark/>
          </w:tcPr>
          <w:p w14:paraId="0291A161" w14:textId="2454E5E9" w:rsidR="00866D43" w:rsidRPr="00923B09" w:rsidRDefault="00866D43" w:rsidP="00866D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29,5 </w:t>
            </w:r>
          </w:p>
        </w:tc>
        <w:tc>
          <w:tcPr>
            <w:tcW w:w="1216" w:type="dxa"/>
            <w:tcBorders>
              <w:top w:val="nil"/>
              <w:left w:val="nil"/>
              <w:bottom w:val="single" w:sz="4" w:space="0" w:color="auto"/>
              <w:right w:val="single" w:sz="4" w:space="0" w:color="auto"/>
            </w:tcBorders>
            <w:shd w:val="clear" w:color="auto" w:fill="auto"/>
            <w:vAlign w:val="center"/>
            <w:hideMark/>
          </w:tcPr>
          <w:p w14:paraId="27E8AB68" w14:textId="250593C3" w:rsidR="00866D43" w:rsidRPr="00923B09" w:rsidRDefault="00866D43" w:rsidP="00866D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1 265,5 </w:t>
            </w:r>
          </w:p>
        </w:tc>
        <w:tc>
          <w:tcPr>
            <w:tcW w:w="967" w:type="dxa"/>
            <w:tcBorders>
              <w:top w:val="nil"/>
              <w:left w:val="nil"/>
              <w:bottom w:val="single" w:sz="4" w:space="0" w:color="auto"/>
              <w:right w:val="double" w:sz="6" w:space="0" w:color="auto"/>
            </w:tcBorders>
            <w:shd w:val="clear" w:color="auto" w:fill="auto"/>
            <w:vAlign w:val="center"/>
            <w:hideMark/>
          </w:tcPr>
          <w:p w14:paraId="24046BDC" w14:textId="1559E61A" w:rsidR="00866D43" w:rsidRPr="00923B09" w:rsidRDefault="00866D43" w:rsidP="00866D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1 236,0 </w:t>
            </w:r>
          </w:p>
        </w:tc>
      </w:tr>
      <w:tr w:rsidR="00923B09" w:rsidRPr="00923B09" w14:paraId="1EF17BB3"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22775B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5EDCDB0E"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85</w:t>
            </w:r>
          </w:p>
        </w:tc>
        <w:tc>
          <w:tcPr>
            <w:tcW w:w="4955" w:type="dxa"/>
            <w:tcBorders>
              <w:top w:val="nil"/>
              <w:left w:val="nil"/>
              <w:bottom w:val="single" w:sz="4" w:space="0" w:color="auto"/>
              <w:right w:val="single" w:sz="4" w:space="0" w:color="auto"/>
            </w:tcBorders>
            <w:shd w:val="clear" w:color="auto" w:fill="auto"/>
            <w:vAlign w:val="center"/>
            <w:hideMark/>
          </w:tcPr>
          <w:p w14:paraId="59CC8A8A"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авансовым безвозмездным перечислениям капитального характера иным нефинансовым организациям (за исключением нефинансовых организаций государственного сектора)</w:t>
            </w:r>
          </w:p>
        </w:tc>
        <w:tc>
          <w:tcPr>
            <w:tcW w:w="1216" w:type="dxa"/>
            <w:tcBorders>
              <w:top w:val="nil"/>
              <w:left w:val="nil"/>
              <w:bottom w:val="single" w:sz="4" w:space="0" w:color="auto"/>
              <w:right w:val="single" w:sz="4" w:space="0" w:color="auto"/>
            </w:tcBorders>
            <w:shd w:val="clear" w:color="auto" w:fill="auto"/>
            <w:vAlign w:val="center"/>
            <w:hideMark/>
          </w:tcPr>
          <w:p w14:paraId="16EBC3E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216" w:type="dxa"/>
            <w:tcBorders>
              <w:top w:val="nil"/>
              <w:left w:val="nil"/>
              <w:bottom w:val="single" w:sz="4" w:space="0" w:color="auto"/>
              <w:right w:val="single" w:sz="4" w:space="0" w:color="auto"/>
            </w:tcBorders>
            <w:shd w:val="clear" w:color="auto" w:fill="auto"/>
            <w:vAlign w:val="center"/>
            <w:hideMark/>
          </w:tcPr>
          <w:p w14:paraId="6DC71A6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6,0 </w:t>
            </w:r>
          </w:p>
        </w:tc>
        <w:tc>
          <w:tcPr>
            <w:tcW w:w="967" w:type="dxa"/>
            <w:tcBorders>
              <w:top w:val="nil"/>
              <w:left w:val="nil"/>
              <w:bottom w:val="single" w:sz="4" w:space="0" w:color="auto"/>
              <w:right w:val="double" w:sz="6" w:space="0" w:color="auto"/>
            </w:tcBorders>
            <w:shd w:val="clear" w:color="auto" w:fill="auto"/>
            <w:vAlign w:val="center"/>
            <w:hideMark/>
          </w:tcPr>
          <w:p w14:paraId="0A4BF48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6,0 </w:t>
            </w:r>
          </w:p>
        </w:tc>
      </w:tr>
      <w:tr w:rsidR="00923B09" w:rsidRPr="00923B09" w14:paraId="1537BFE8" w14:textId="77777777" w:rsidTr="00DB1F9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123378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517" w:type="dxa"/>
            <w:tcBorders>
              <w:top w:val="nil"/>
              <w:left w:val="nil"/>
              <w:bottom w:val="single" w:sz="4" w:space="0" w:color="auto"/>
              <w:right w:val="single" w:sz="4" w:space="0" w:color="auto"/>
            </w:tcBorders>
            <w:shd w:val="clear" w:color="auto" w:fill="auto"/>
            <w:vAlign w:val="center"/>
            <w:hideMark/>
          </w:tcPr>
          <w:p w14:paraId="2F16040B"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86</w:t>
            </w:r>
          </w:p>
        </w:tc>
        <w:tc>
          <w:tcPr>
            <w:tcW w:w="4955" w:type="dxa"/>
            <w:tcBorders>
              <w:top w:val="nil"/>
              <w:left w:val="nil"/>
              <w:bottom w:val="single" w:sz="4" w:space="0" w:color="auto"/>
              <w:right w:val="single" w:sz="4" w:space="0" w:color="auto"/>
            </w:tcBorders>
            <w:shd w:val="clear" w:color="auto" w:fill="auto"/>
            <w:vAlign w:val="center"/>
            <w:hideMark/>
          </w:tcPr>
          <w:p w14:paraId="7AA5F734"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авансовым безвозмездным перечислениям капитального характера некоммерческим организациям и физическим лицам – производителям товаров, работ и услуг</w:t>
            </w:r>
          </w:p>
        </w:tc>
        <w:tc>
          <w:tcPr>
            <w:tcW w:w="1216" w:type="dxa"/>
            <w:tcBorders>
              <w:top w:val="nil"/>
              <w:left w:val="nil"/>
              <w:bottom w:val="single" w:sz="4" w:space="0" w:color="auto"/>
              <w:right w:val="single" w:sz="4" w:space="0" w:color="auto"/>
            </w:tcBorders>
            <w:shd w:val="clear" w:color="auto" w:fill="auto"/>
            <w:vAlign w:val="center"/>
            <w:hideMark/>
          </w:tcPr>
          <w:p w14:paraId="4C09849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216" w:type="dxa"/>
            <w:tcBorders>
              <w:top w:val="nil"/>
              <w:left w:val="nil"/>
              <w:bottom w:val="single" w:sz="4" w:space="0" w:color="auto"/>
              <w:right w:val="single" w:sz="4" w:space="0" w:color="auto"/>
            </w:tcBorders>
            <w:shd w:val="clear" w:color="auto" w:fill="auto"/>
            <w:vAlign w:val="center"/>
            <w:hideMark/>
          </w:tcPr>
          <w:p w14:paraId="24309B0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10,8 </w:t>
            </w:r>
          </w:p>
        </w:tc>
        <w:tc>
          <w:tcPr>
            <w:tcW w:w="967" w:type="dxa"/>
            <w:tcBorders>
              <w:top w:val="nil"/>
              <w:left w:val="nil"/>
              <w:bottom w:val="single" w:sz="4" w:space="0" w:color="auto"/>
              <w:right w:val="double" w:sz="6" w:space="0" w:color="auto"/>
            </w:tcBorders>
            <w:shd w:val="clear" w:color="auto" w:fill="auto"/>
            <w:vAlign w:val="center"/>
            <w:hideMark/>
          </w:tcPr>
          <w:p w14:paraId="77B927C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10,8 </w:t>
            </w:r>
          </w:p>
        </w:tc>
      </w:tr>
      <w:tr w:rsidR="00D15743" w:rsidRPr="00923B09" w14:paraId="39F2E9DB" w14:textId="77777777" w:rsidTr="00DB1F94">
        <w:trPr>
          <w:trHeight w:val="56"/>
        </w:trPr>
        <w:tc>
          <w:tcPr>
            <w:tcW w:w="5988"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16C9ED31" w14:textId="77777777" w:rsidR="00D15743" w:rsidRPr="00923B09" w:rsidRDefault="00D15743" w:rsidP="00D15743">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216" w:type="dxa"/>
            <w:tcBorders>
              <w:top w:val="nil"/>
              <w:left w:val="nil"/>
              <w:bottom w:val="double" w:sz="6" w:space="0" w:color="auto"/>
              <w:right w:val="single" w:sz="4" w:space="0" w:color="auto"/>
            </w:tcBorders>
            <w:shd w:val="clear" w:color="auto" w:fill="auto"/>
            <w:vAlign w:val="center"/>
            <w:hideMark/>
          </w:tcPr>
          <w:p w14:paraId="5B9D3655"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2 900,8 </w:t>
            </w:r>
          </w:p>
        </w:tc>
        <w:tc>
          <w:tcPr>
            <w:tcW w:w="1216" w:type="dxa"/>
            <w:tcBorders>
              <w:top w:val="nil"/>
              <w:left w:val="nil"/>
              <w:bottom w:val="double" w:sz="6" w:space="0" w:color="auto"/>
              <w:right w:val="single" w:sz="4" w:space="0" w:color="auto"/>
            </w:tcBorders>
            <w:shd w:val="clear" w:color="auto" w:fill="auto"/>
            <w:vAlign w:val="center"/>
            <w:hideMark/>
          </w:tcPr>
          <w:p w14:paraId="393A4A4C"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28 407,9 </w:t>
            </w:r>
          </w:p>
        </w:tc>
        <w:tc>
          <w:tcPr>
            <w:tcW w:w="967" w:type="dxa"/>
            <w:tcBorders>
              <w:top w:val="nil"/>
              <w:left w:val="nil"/>
              <w:bottom w:val="double" w:sz="6" w:space="0" w:color="auto"/>
              <w:right w:val="double" w:sz="6" w:space="0" w:color="auto"/>
            </w:tcBorders>
            <w:shd w:val="clear" w:color="auto" w:fill="auto"/>
            <w:vAlign w:val="center"/>
            <w:hideMark/>
          </w:tcPr>
          <w:p w14:paraId="0C412346"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25 507,1 </w:t>
            </w:r>
          </w:p>
        </w:tc>
      </w:tr>
    </w:tbl>
    <w:p w14:paraId="37023D97" w14:textId="77777777" w:rsidR="00D15743" w:rsidRPr="00923B09" w:rsidRDefault="00D15743" w:rsidP="00D15743">
      <w:pPr>
        <w:spacing w:after="0" w:line="240" w:lineRule="auto"/>
        <w:ind w:firstLine="709"/>
        <w:jc w:val="both"/>
        <w:rPr>
          <w:rFonts w:ascii="Times New Roman" w:hAnsi="Times New Roman"/>
          <w:sz w:val="16"/>
          <w:szCs w:val="16"/>
        </w:rPr>
      </w:pPr>
    </w:p>
    <w:p w14:paraId="6C01AB2F"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Основная сумма дебиторской задолженности перед областным бюджетом по выданным авансам на 01.07.2022 образовалась по следующим кодам:</w:t>
      </w:r>
    </w:p>
    <w:p w14:paraId="17112868" w14:textId="77777777" w:rsidR="00D15743" w:rsidRPr="00923B09" w:rsidRDefault="00D15743" w:rsidP="00D15743">
      <w:pPr>
        <w:pStyle w:val="a0"/>
        <w:ind w:firstLine="709"/>
      </w:pPr>
      <w:r w:rsidRPr="00923B09">
        <w:t>206.31 «Расчеты по авансам по приобретению основных средств» в сумме 3 428,6 млн.руб. и с начала года она увеличилась на 2 578,0 млн.руб. (в 4,0 раза), из нее наибольшая по реализации адресной программы Архангельской области «Переселение граждан из аварийного жилищного фонда на 2019 – 2025 годы» за счет средств Фонда СРЖКХ и областного бюджета – 1 672,8 млн.руб. (+1 402,9 млн.руб. или в 6,2 раза).</w:t>
      </w:r>
    </w:p>
    <w:p w14:paraId="0847DADA" w14:textId="77777777" w:rsidR="00D15743" w:rsidRPr="00923B09" w:rsidRDefault="00D15743" w:rsidP="00D15743">
      <w:pPr>
        <w:pStyle w:val="a0"/>
        <w:ind w:firstLine="709"/>
      </w:pPr>
      <w:r w:rsidRPr="00923B09">
        <w:t>206.41 «Расчеты по авансовым безвозмездным перечислениям текущего характера государственным (муниципальным) учреждениям» - 7 449,9 млн.руб. и увеличилась на 6 488,2 млн.руб., из которых неиспользованные остатки целевых субсидий на иные цели в учреждениях составили (отчет по ф. 0503779) – 3 616,1 млн.руб.;</w:t>
      </w:r>
    </w:p>
    <w:p w14:paraId="47A39218" w14:textId="77777777" w:rsidR="00D15743" w:rsidRPr="00923B09" w:rsidRDefault="00D15743" w:rsidP="00D15743">
      <w:pPr>
        <w:pStyle w:val="a0"/>
        <w:ind w:firstLine="709"/>
      </w:pPr>
      <w:r w:rsidRPr="00923B09">
        <w:t>206.51 «Расчеты по перечислениям другим бюджетам бюджетной системы РФ» - 15 014,8 млн.руб., что является неиспользованными остатками средств, выделенных местным бюджетам.</w:t>
      </w:r>
    </w:p>
    <w:p w14:paraId="692885B2" w14:textId="77777777" w:rsidR="00D15743" w:rsidRPr="00923B09" w:rsidRDefault="00D15743" w:rsidP="00D15743">
      <w:pPr>
        <w:spacing w:after="0" w:line="240" w:lineRule="auto"/>
        <w:ind w:firstLine="709"/>
        <w:jc w:val="both"/>
        <w:rPr>
          <w:rFonts w:ascii="Times New Roman" w:hAnsi="Times New Roman"/>
          <w:sz w:val="16"/>
          <w:szCs w:val="16"/>
        </w:rPr>
      </w:pPr>
    </w:p>
    <w:p w14:paraId="529DFBD8" w14:textId="19C3AA84"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Просроченная дебиторская задолженность в областной бюджет на 01.07.2022 составляет </w:t>
      </w:r>
      <w:r w:rsidR="00572D9A" w:rsidRPr="00923B09">
        <w:rPr>
          <w:rFonts w:ascii="Times New Roman" w:hAnsi="Times New Roman"/>
          <w:sz w:val="28"/>
          <w:szCs w:val="28"/>
        </w:rPr>
        <w:t xml:space="preserve">всего </w:t>
      </w:r>
      <w:r w:rsidRPr="00923B09">
        <w:rPr>
          <w:rFonts w:ascii="Times New Roman" w:hAnsi="Times New Roman"/>
          <w:sz w:val="28"/>
          <w:szCs w:val="28"/>
        </w:rPr>
        <w:t>953,7 млн.руб.</w:t>
      </w:r>
      <w:r w:rsidR="00572D9A" w:rsidRPr="00923B09">
        <w:rPr>
          <w:rFonts w:ascii="Times New Roman" w:hAnsi="Times New Roman"/>
          <w:sz w:val="28"/>
          <w:szCs w:val="28"/>
        </w:rPr>
        <w:t xml:space="preserve"> и</w:t>
      </w:r>
      <w:r w:rsidRPr="00923B09">
        <w:rPr>
          <w:rFonts w:ascii="Times New Roman" w:hAnsi="Times New Roman"/>
          <w:sz w:val="28"/>
          <w:szCs w:val="28"/>
        </w:rPr>
        <w:t xml:space="preserve"> с начала 2022 года выросла на 73,7 млн.руб. или на 8,4 %, из нее наибольшая составила по счету 205 «Расчеты по доходам» - 941,3 млн.руб. и за 6 месяцев 2022 год она </w:t>
      </w:r>
      <w:r w:rsidR="00572D9A" w:rsidRPr="00923B09">
        <w:rPr>
          <w:rFonts w:ascii="Times New Roman" w:hAnsi="Times New Roman"/>
          <w:sz w:val="28"/>
          <w:szCs w:val="28"/>
        </w:rPr>
        <w:t>увеличилась на 71,4 млн.руб.</w:t>
      </w:r>
    </w:p>
    <w:p w14:paraId="11D362D1"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счетам 205 «Расчеты по доходам» и 206 «Расчеты по выданным авансам» просроченная дебиторская задолженность в областной бюджет отражена выше.</w:t>
      </w:r>
    </w:p>
    <w:p w14:paraId="75829B21" w14:textId="09ABA8CF"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синтетическому счету 209 «Расчеты по ущербу и иным доходам» просроченная дебиторская задолженность в областной бюджет на 01.07.2022 составила 12,2 млн.руб., которая 6 месяцев 2022 года выросла на 2,4 млн.руб. (+24,8 %), информация </w:t>
      </w:r>
      <w:r w:rsidR="00994928" w:rsidRPr="00923B09">
        <w:rPr>
          <w:rFonts w:ascii="Times New Roman" w:hAnsi="Times New Roman"/>
          <w:sz w:val="28"/>
          <w:szCs w:val="28"/>
        </w:rPr>
        <w:t xml:space="preserve">о которой отражена в таблице </w:t>
      </w:r>
      <w:r w:rsidR="00F3361D" w:rsidRPr="00923B09">
        <w:rPr>
          <w:rFonts w:ascii="Times New Roman" w:hAnsi="Times New Roman"/>
          <w:sz w:val="28"/>
          <w:szCs w:val="28"/>
        </w:rPr>
        <w:t>58</w:t>
      </w:r>
      <w:r w:rsidRPr="00923B09">
        <w:rPr>
          <w:rFonts w:ascii="Times New Roman" w:hAnsi="Times New Roman"/>
          <w:sz w:val="28"/>
          <w:szCs w:val="28"/>
        </w:rPr>
        <w:t>.</w:t>
      </w:r>
    </w:p>
    <w:p w14:paraId="2E862B76" w14:textId="77777777" w:rsidR="00D15743" w:rsidRPr="00923B09" w:rsidRDefault="00D15743" w:rsidP="00D15743">
      <w:pPr>
        <w:spacing w:after="0" w:line="240" w:lineRule="auto"/>
        <w:rPr>
          <w:rFonts w:ascii="Times New Roman" w:hAnsi="Times New Roman"/>
          <w:bCs/>
          <w:sz w:val="24"/>
          <w:szCs w:val="24"/>
          <w:highlight w:val="cyan"/>
        </w:rPr>
      </w:pPr>
    </w:p>
    <w:p w14:paraId="6C3E2C0D" w14:textId="6EBE44CF" w:rsidR="00D15743" w:rsidRPr="00923B09" w:rsidRDefault="00D15743" w:rsidP="00994928">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58</w:t>
      </w:r>
      <w:r w:rsidRPr="00923B09">
        <w:rPr>
          <w:rFonts w:ascii="Times New Roman" w:hAnsi="Times New Roman"/>
          <w:b w:val="0"/>
          <w:sz w:val="24"/>
          <w:szCs w:val="24"/>
        </w:rPr>
        <w:fldChar w:fldCharType="end"/>
      </w:r>
      <w:r w:rsidRPr="00923B09">
        <w:rPr>
          <w:rFonts w:ascii="Times New Roman" w:hAnsi="Times New Roman"/>
          <w:b w:val="0"/>
          <w:sz w:val="24"/>
          <w:szCs w:val="24"/>
        </w:rPr>
        <w:t>. Просроченная дебиторская задолженность в областной бюджет по счету 209 «Расчеты по ущербу и иным доходам» за 6 месяцев 2022 года согласно отчетам по ф. 0503169, млн.руб.</w:t>
      </w:r>
    </w:p>
    <w:tbl>
      <w:tblPr>
        <w:tblW w:w="9328" w:type="dxa"/>
        <w:tblInd w:w="85" w:type="dxa"/>
        <w:tblLook w:val="04A0" w:firstRow="1" w:lastRow="0" w:firstColumn="1" w:lastColumn="0" w:noHBand="0" w:noVBand="1"/>
      </w:tblPr>
      <w:tblGrid>
        <w:gridCol w:w="516"/>
        <w:gridCol w:w="437"/>
        <w:gridCol w:w="5460"/>
        <w:gridCol w:w="1116"/>
        <w:gridCol w:w="1116"/>
        <w:gridCol w:w="683"/>
      </w:tblGrid>
      <w:tr w:rsidR="00923B09" w:rsidRPr="00923B09" w14:paraId="7DE761BF" w14:textId="77777777" w:rsidTr="00994928">
        <w:trPr>
          <w:trHeight w:val="21"/>
          <w:tblHeader/>
        </w:trPr>
        <w:tc>
          <w:tcPr>
            <w:tcW w:w="953"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282CD4ED"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Код счета</w:t>
            </w:r>
          </w:p>
        </w:tc>
        <w:tc>
          <w:tcPr>
            <w:tcW w:w="5460" w:type="dxa"/>
            <w:tcBorders>
              <w:top w:val="double" w:sz="6" w:space="0" w:color="auto"/>
              <w:left w:val="nil"/>
              <w:bottom w:val="single" w:sz="4" w:space="0" w:color="auto"/>
              <w:right w:val="single" w:sz="4" w:space="0" w:color="auto"/>
            </w:tcBorders>
            <w:shd w:val="clear" w:color="auto" w:fill="auto"/>
            <w:vAlign w:val="center"/>
            <w:hideMark/>
          </w:tcPr>
          <w:p w14:paraId="5AF158A5"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77E295E5"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01.01.2022</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4A9D57DE"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01.07.2022</w:t>
            </w:r>
          </w:p>
        </w:tc>
        <w:tc>
          <w:tcPr>
            <w:tcW w:w="683" w:type="dxa"/>
            <w:tcBorders>
              <w:top w:val="double" w:sz="6" w:space="0" w:color="auto"/>
              <w:left w:val="nil"/>
              <w:bottom w:val="single" w:sz="4" w:space="0" w:color="auto"/>
              <w:right w:val="double" w:sz="6" w:space="0" w:color="auto"/>
            </w:tcBorders>
            <w:shd w:val="clear" w:color="auto" w:fill="auto"/>
            <w:vAlign w:val="center"/>
            <w:hideMark/>
          </w:tcPr>
          <w:p w14:paraId="1140CC39"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16D49067" w14:textId="77777777" w:rsidTr="0099492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09DE1A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209</w:t>
            </w:r>
          </w:p>
        </w:tc>
        <w:tc>
          <w:tcPr>
            <w:tcW w:w="437" w:type="dxa"/>
            <w:tcBorders>
              <w:top w:val="nil"/>
              <w:left w:val="nil"/>
              <w:bottom w:val="single" w:sz="4" w:space="0" w:color="auto"/>
              <w:right w:val="single" w:sz="4" w:space="0" w:color="auto"/>
            </w:tcBorders>
            <w:shd w:val="clear" w:color="auto" w:fill="auto"/>
            <w:vAlign w:val="center"/>
            <w:hideMark/>
          </w:tcPr>
          <w:p w14:paraId="33E7D5C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34</w:t>
            </w:r>
          </w:p>
        </w:tc>
        <w:tc>
          <w:tcPr>
            <w:tcW w:w="5460" w:type="dxa"/>
            <w:tcBorders>
              <w:top w:val="nil"/>
              <w:left w:val="nil"/>
              <w:bottom w:val="single" w:sz="4" w:space="0" w:color="auto"/>
              <w:right w:val="single" w:sz="4" w:space="0" w:color="auto"/>
            </w:tcBorders>
            <w:shd w:val="clear" w:color="auto" w:fill="auto"/>
            <w:vAlign w:val="center"/>
            <w:hideMark/>
          </w:tcPr>
          <w:p w14:paraId="60023ADE"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от компенсации затрат</w:t>
            </w:r>
          </w:p>
        </w:tc>
        <w:tc>
          <w:tcPr>
            <w:tcW w:w="1116" w:type="dxa"/>
            <w:tcBorders>
              <w:top w:val="nil"/>
              <w:left w:val="nil"/>
              <w:bottom w:val="single" w:sz="4" w:space="0" w:color="auto"/>
              <w:right w:val="single" w:sz="4" w:space="0" w:color="auto"/>
            </w:tcBorders>
            <w:shd w:val="clear" w:color="auto" w:fill="auto"/>
            <w:vAlign w:val="center"/>
            <w:hideMark/>
          </w:tcPr>
          <w:p w14:paraId="50993A3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7,2 </w:t>
            </w:r>
          </w:p>
        </w:tc>
        <w:tc>
          <w:tcPr>
            <w:tcW w:w="1116" w:type="dxa"/>
            <w:tcBorders>
              <w:top w:val="nil"/>
              <w:left w:val="nil"/>
              <w:bottom w:val="single" w:sz="4" w:space="0" w:color="auto"/>
              <w:right w:val="single" w:sz="4" w:space="0" w:color="auto"/>
            </w:tcBorders>
            <w:shd w:val="clear" w:color="auto" w:fill="auto"/>
            <w:vAlign w:val="center"/>
            <w:hideMark/>
          </w:tcPr>
          <w:p w14:paraId="215BAC4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10,3 </w:t>
            </w:r>
          </w:p>
        </w:tc>
        <w:tc>
          <w:tcPr>
            <w:tcW w:w="683" w:type="dxa"/>
            <w:tcBorders>
              <w:top w:val="nil"/>
              <w:left w:val="nil"/>
              <w:bottom w:val="single" w:sz="4" w:space="0" w:color="auto"/>
              <w:right w:val="double" w:sz="6" w:space="0" w:color="auto"/>
            </w:tcBorders>
            <w:shd w:val="clear" w:color="auto" w:fill="auto"/>
            <w:vAlign w:val="center"/>
            <w:hideMark/>
          </w:tcPr>
          <w:p w14:paraId="54ECADC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 </w:t>
            </w:r>
          </w:p>
        </w:tc>
      </w:tr>
      <w:tr w:rsidR="00923B09" w:rsidRPr="00923B09" w14:paraId="6516581B" w14:textId="77777777" w:rsidTr="0099492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3B48DB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209</w:t>
            </w:r>
          </w:p>
        </w:tc>
        <w:tc>
          <w:tcPr>
            <w:tcW w:w="437" w:type="dxa"/>
            <w:tcBorders>
              <w:top w:val="nil"/>
              <w:left w:val="nil"/>
              <w:bottom w:val="single" w:sz="4" w:space="0" w:color="auto"/>
              <w:right w:val="single" w:sz="4" w:space="0" w:color="auto"/>
            </w:tcBorders>
            <w:shd w:val="clear" w:color="auto" w:fill="auto"/>
            <w:vAlign w:val="center"/>
            <w:hideMark/>
          </w:tcPr>
          <w:p w14:paraId="70AD9E90"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36</w:t>
            </w:r>
          </w:p>
        </w:tc>
        <w:tc>
          <w:tcPr>
            <w:tcW w:w="5460" w:type="dxa"/>
            <w:tcBorders>
              <w:top w:val="nil"/>
              <w:left w:val="nil"/>
              <w:bottom w:val="single" w:sz="4" w:space="0" w:color="auto"/>
              <w:right w:val="single" w:sz="4" w:space="0" w:color="auto"/>
            </w:tcBorders>
            <w:shd w:val="clear" w:color="auto" w:fill="auto"/>
            <w:vAlign w:val="center"/>
            <w:hideMark/>
          </w:tcPr>
          <w:p w14:paraId="4FA8E88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бюджета от возврата дебиторской задолженности прошлых лет</w:t>
            </w:r>
          </w:p>
        </w:tc>
        <w:tc>
          <w:tcPr>
            <w:tcW w:w="1116" w:type="dxa"/>
            <w:tcBorders>
              <w:top w:val="nil"/>
              <w:left w:val="nil"/>
              <w:bottom w:val="single" w:sz="4" w:space="0" w:color="auto"/>
              <w:right w:val="single" w:sz="4" w:space="0" w:color="auto"/>
            </w:tcBorders>
            <w:shd w:val="clear" w:color="auto" w:fill="auto"/>
            <w:vAlign w:val="center"/>
            <w:hideMark/>
          </w:tcPr>
          <w:p w14:paraId="1DED8AB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 </w:t>
            </w:r>
          </w:p>
        </w:tc>
        <w:tc>
          <w:tcPr>
            <w:tcW w:w="1116" w:type="dxa"/>
            <w:tcBorders>
              <w:top w:val="nil"/>
              <w:left w:val="nil"/>
              <w:bottom w:val="single" w:sz="4" w:space="0" w:color="auto"/>
              <w:right w:val="single" w:sz="4" w:space="0" w:color="auto"/>
            </w:tcBorders>
            <w:shd w:val="clear" w:color="auto" w:fill="auto"/>
            <w:vAlign w:val="center"/>
            <w:hideMark/>
          </w:tcPr>
          <w:p w14:paraId="3CF04CA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 </w:t>
            </w:r>
          </w:p>
        </w:tc>
        <w:tc>
          <w:tcPr>
            <w:tcW w:w="683" w:type="dxa"/>
            <w:tcBorders>
              <w:top w:val="nil"/>
              <w:left w:val="nil"/>
              <w:bottom w:val="single" w:sz="4" w:space="0" w:color="auto"/>
              <w:right w:val="double" w:sz="6" w:space="0" w:color="auto"/>
            </w:tcBorders>
            <w:shd w:val="clear" w:color="auto" w:fill="auto"/>
            <w:vAlign w:val="center"/>
            <w:hideMark/>
          </w:tcPr>
          <w:p w14:paraId="69B8796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r>
      <w:tr w:rsidR="00923B09" w:rsidRPr="00923B09" w14:paraId="60660191" w14:textId="77777777" w:rsidTr="0099492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53EEF0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209</w:t>
            </w:r>
          </w:p>
        </w:tc>
        <w:tc>
          <w:tcPr>
            <w:tcW w:w="437" w:type="dxa"/>
            <w:tcBorders>
              <w:top w:val="nil"/>
              <w:left w:val="nil"/>
              <w:bottom w:val="single" w:sz="4" w:space="0" w:color="auto"/>
              <w:right w:val="single" w:sz="4" w:space="0" w:color="auto"/>
            </w:tcBorders>
            <w:shd w:val="clear" w:color="auto" w:fill="auto"/>
            <w:vAlign w:val="center"/>
            <w:hideMark/>
          </w:tcPr>
          <w:p w14:paraId="7A64DCF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41</w:t>
            </w:r>
          </w:p>
        </w:tc>
        <w:tc>
          <w:tcPr>
            <w:tcW w:w="5460" w:type="dxa"/>
            <w:tcBorders>
              <w:top w:val="nil"/>
              <w:left w:val="nil"/>
              <w:bottom w:val="single" w:sz="4" w:space="0" w:color="auto"/>
              <w:right w:val="single" w:sz="4" w:space="0" w:color="auto"/>
            </w:tcBorders>
            <w:shd w:val="clear" w:color="auto" w:fill="auto"/>
            <w:vAlign w:val="center"/>
            <w:hideMark/>
          </w:tcPr>
          <w:p w14:paraId="0A7E18D9"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от штрафных санкций за нарушение условий контрактов (договоров)</w:t>
            </w:r>
          </w:p>
        </w:tc>
        <w:tc>
          <w:tcPr>
            <w:tcW w:w="1116" w:type="dxa"/>
            <w:tcBorders>
              <w:top w:val="nil"/>
              <w:left w:val="nil"/>
              <w:bottom w:val="single" w:sz="4" w:space="0" w:color="auto"/>
              <w:right w:val="single" w:sz="4" w:space="0" w:color="auto"/>
            </w:tcBorders>
            <w:shd w:val="clear" w:color="auto" w:fill="auto"/>
            <w:vAlign w:val="center"/>
            <w:hideMark/>
          </w:tcPr>
          <w:p w14:paraId="228BEEF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c>
          <w:tcPr>
            <w:tcW w:w="1116" w:type="dxa"/>
            <w:tcBorders>
              <w:top w:val="nil"/>
              <w:left w:val="nil"/>
              <w:bottom w:val="single" w:sz="4" w:space="0" w:color="auto"/>
              <w:right w:val="single" w:sz="4" w:space="0" w:color="auto"/>
            </w:tcBorders>
            <w:shd w:val="clear" w:color="auto" w:fill="auto"/>
            <w:vAlign w:val="center"/>
            <w:hideMark/>
          </w:tcPr>
          <w:p w14:paraId="6D5B1AB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0,5 </w:t>
            </w:r>
          </w:p>
        </w:tc>
        <w:tc>
          <w:tcPr>
            <w:tcW w:w="683" w:type="dxa"/>
            <w:tcBorders>
              <w:top w:val="nil"/>
              <w:left w:val="nil"/>
              <w:bottom w:val="single" w:sz="4" w:space="0" w:color="auto"/>
              <w:right w:val="double" w:sz="6" w:space="0" w:color="auto"/>
            </w:tcBorders>
            <w:shd w:val="clear" w:color="auto" w:fill="auto"/>
            <w:vAlign w:val="center"/>
            <w:hideMark/>
          </w:tcPr>
          <w:p w14:paraId="5B1C1BD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-0,6 </w:t>
            </w:r>
          </w:p>
        </w:tc>
      </w:tr>
      <w:tr w:rsidR="00923B09" w:rsidRPr="00923B09" w14:paraId="0E8502CC" w14:textId="77777777" w:rsidTr="00994928">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457036C"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209</w:t>
            </w:r>
          </w:p>
        </w:tc>
        <w:tc>
          <w:tcPr>
            <w:tcW w:w="437" w:type="dxa"/>
            <w:tcBorders>
              <w:top w:val="nil"/>
              <w:left w:val="nil"/>
              <w:bottom w:val="single" w:sz="4" w:space="0" w:color="auto"/>
              <w:right w:val="single" w:sz="4" w:space="0" w:color="auto"/>
            </w:tcBorders>
            <w:shd w:val="clear" w:color="auto" w:fill="auto"/>
            <w:vAlign w:val="center"/>
            <w:hideMark/>
          </w:tcPr>
          <w:p w14:paraId="592B27B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44</w:t>
            </w:r>
          </w:p>
        </w:tc>
        <w:tc>
          <w:tcPr>
            <w:tcW w:w="5460" w:type="dxa"/>
            <w:tcBorders>
              <w:top w:val="nil"/>
              <w:left w:val="nil"/>
              <w:bottom w:val="single" w:sz="4" w:space="0" w:color="auto"/>
              <w:right w:val="single" w:sz="4" w:space="0" w:color="auto"/>
            </w:tcBorders>
            <w:shd w:val="clear" w:color="auto" w:fill="auto"/>
            <w:vAlign w:val="center"/>
            <w:hideMark/>
          </w:tcPr>
          <w:p w14:paraId="679F7D61"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от возмещения ущерба имуществу (за исключением страховых возмещений)</w:t>
            </w:r>
          </w:p>
        </w:tc>
        <w:tc>
          <w:tcPr>
            <w:tcW w:w="1116" w:type="dxa"/>
            <w:tcBorders>
              <w:top w:val="nil"/>
              <w:left w:val="nil"/>
              <w:bottom w:val="single" w:sz="4" w:space="0" w:color="auto"/>
              <w:right w:val="single" w:sz="4" w:space="0" w:color="auto"/>
            </w:tcBorders>
            <w:shd w:val="clear" w:color="auto" w:fill="auto"/>
            <w:vAlign w:val="center"/>
            <w:hideMark/>
          </w:tcPr>
          <w:p w14:paraId="6C99F3A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1116" w:type="dxa"/>
            <w:tcBorders>
              <w:top w:val="nil"/>
              <w:left w:val="nil"/>
              <w:bottom w:val="single" w:sz="4" w:space="0" w:color="auto"/>
              <w:right w:val="single" w:sz="4" w:space="0" w:color="auto"/>
            </w:tcBorders>
            <w:shd w:val="clear" w:color="auto" w:fill="auto"/>
            <w:vAlign w:val="center"/>
            <w:hideMark/>
          </w:tcPr>
          <w:p w14:paraId="6924A8A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683" w:type="dxa"/>
            <w:tcBorders>
              <w:top w:val="nil"/>
              <w:left w:val="nil"/>
              <w:bottom w:val="single" w:sz="4" w:space="0" w:color="auto"/>
              <w:right w:val="double" w:sz="6" w:space="0" w:color="auto"/>
            </w:tcBorders>
            <w:shd w:val="clear" w:color="auto" w:fill="auto"/>
            <w:vAlign w:val="center"/>
            <w:hideMark/>
          </w:tcPr>
          <w:p w14:paraId="3E66F2F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D15743" w:rsidRPr="00923B09" w14:paraId="13AF5270" w14:textId="77777777" w:rsidTr="00994928">
        <w:trPr>
          <w:trHeight w:val="56"/>
        </w:trPr>
        <w:tc>
          <w:tcPr>
            <w:tcW w:w="6413"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1FC8FDA4" w14:textId="77777777" w:rsidR="00D15743" w:rsidRPr="00923B09" w:rsidRDefault="00D15743" w:rsidP="00D15743">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116" w:type="dxa"/>
            <w:tcBorders>
              <w:top w:val="nil"/>
              <w:left w:val="nil"/>
              <w:bottom w:val="double" w:sz="6" w:space="0" w:color="auto"/>
              <w:right w:val="single" w:sz="4" w:space="0" w:color="auto"/>
            </w:tcBorders>
            <w:shd w:val="clear" w:color="auto" w:fill="auto"/>
            <w:vAlign w:val="center"/>
            <w:hideMark/>
          </w:tcPr>
          <w:p w14:paraId="7CB73286"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9,8 </w:t>
            </w:r>
          </w:p>
        </w:tc>
        <w:tc>
          <w:tcPr>
            <w:tcW w:w="1116" w:type="dxa"/>
            <w:tcBorders>
              <w:top w:val="nil"/>
              <w:left w:val="nil"/>
              <w:bottom w:val="double" w:sz="6" w:space="0" w:color="auto"/>
              <w:right w:val="single" w:sz="4" w:space="0" w:color="auto"/>
            </w:tcBorders>
            <w:shd w:val="clear" w:color="auto" w:fill="auto"/>
            <w:vAlign w:val="center"/>
            <w:hideMark/>
          </w:tcPr>
          <w:p w14:paraId="1B1A367E"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12,2 </w:t>
            </w:r>
          </w:p>
        </w:tc>
        <w:tc>
          <w:tcPr>
            <w:tcW w:w="683" w:type="dxa"/>
            <w:tcBorders>
              <w:top w:val="nil"/>
              <w:left w:val="nil"/>
              <w:bottom w:val="double" w:sz="6" w:space="0" w:color="auto"/>
              <w:right w:val="double" w:sz="6" w:space="0" w:color="auto"/>
            </w:tcBorders>
            <w:shd w:val="clear" w:color="auto" w:fill="auto"/>
            <w:vAlign w:val="center"/>
            <w:hideMark/>
          </w:tcPr>
          <w:p w14:paraId="57A94455"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2,4 </w:t>
            </w:r>
          </w:p>
        </w:tc>
      </w:tr>
    </w:tbl>
    <w:p w14:paraId="47FA5932" w14:textId="77777777" w:rsidR="00D15743" w:rsidRPr="00923B09" w:rsidRDefault="00D15743" w:rsidP="00D15743">
      <w:pPr>
        <w:spacing w:after="0" w:line="240" w:lineRule="auto"/>
        <w:ind w:firstLine="709"/>
        <w:jc w:val="both"/>
        <w:rPr>
          <w:rFonts w:ascii="Times New Roman" w:hAnsi="Times New Roman"/>
          <w:sz w:val="16"/>
          <w:szCs w:val="16"/>
        </w:rPr>
      </w:pPr>
    </w:p>
    <w:p w14:paraId="6A3CAA14" w14:textId="018DF2E9"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Наибольшая сумма просроченной дебиторской задолженности на 01.07.2022 сложилась по коду счета 209.34 «Расчеты по доходам от компенсации затрат» в сумме 10,3 млн.руб. и за 6 месяцев 2022 года она выросла на 3,2 млн.руб. (+44,1 %), из нее:</w:t>
      </w:r>
    </w:p>
    <w:p w14:paraId="092AC6AA" w14:textId="77777777" w:rsidR="0062740B" w:rsidRPr="00923B09" w:rsidRDefault="0062740B" w:rsidP="0062740B">
      <w:pPr>
        <w:pStyle w:val="a0"/>
        <w:rPr>
          <w:lang w:eastAsia="ru-RU"/>
        </w:rPr>
      </w:pPr>
      <w:bookmarkStart w:id="33" w:name="_Toc104284507"/>
      <w:r w:rsidRPr="00923B09">
        <w:rPr>
          <w:lang w:eastAsia="ru-RU"/>
        </w:rPr>
        <w:t>в министерстве здравоохранения Архангельской области – 6,7 млн.руб. (+0,6 млн.руб.). Указанная просроченная дебиторская задолженность в большей части состоит из задолженности по единовременным компенсационным выплатам отдельным категориям медицинских работников, переехавшим на работу в сельские населенные пункты (4,5 млн.руб.) и по возмещению расходов за обучение в ФГБОУ ВО «Северный государственный медицинский университет» (2,1 млн.руб.), подлежащим возврат в областной бюджет;</w:t>
      </w:r>
    </w:p>
    <w:p w14:paraId="49143070" w14:textId="77777777" w:rsidR="0062740B" w:rsidRPr="00923B09" w:rsidRDefault="0062740B" w:rsidP="0062740B">
      <w:pPr>
        <w:pStyle w:val="a0"/>
        <w:rPr>
          <w:lang w:eastAsia="ru-RU"/>
        </w:rPr>
      </w:pPr>
      <w:r w:rsidRPr="00923B09">
        <w:rPr>
          <w:lang w:eastAsia="ru-RU"/>
        </w:rPr>
        <w:t>в министерстве труда, занятости и социального развития – 3,6 млн.руб. (+2,6 млн.руб.). Наибольшая сумма указанной просроченной задолженности в областной бюджет сложилась по средствам на возмещение ущерба, в связи хищением денежных средств, выделенных на социальное обеспечение населения (1,6 млн.руб.) и по региональным доплатам к пенсии, полученным обманным путем (1,0 млн.руб.). Взыскание средств осуществляет служба судебных приставов.</w:t>
      </w:r>
    </w:p>
    <w:p w14:paraId="73B82CB5" w14:textId="1FF95434" w:rsidR="00D15743" w:rsidRPr="00923B09" w:rsidRDefault="00FA337E" w:rsidP="00D15743">
      <w:pPr>
        <w:keepNext/>
        <w:spacing w:before="240" w:after="60" w:line="240" w:lineRule="auto"/>
        <w:jc w:val="center"/>
        <w:outlineLvl w:val="2"/>
        <w:rPr>
          <w:rFonts w:ascii="Times New Roman" w:eastAsia="Times New Roman" w:hAnsi="Times New Roman"/>
          <w:bCs/>
          <w:sz w:val="28"/>
          <w:szCs w:val="28"/>
          <w:u w:val="single"/>
          <w:lang w:eastAsia="ru-RU"/>
        </w:rPr>
      </w:pPr>
      <w:bookmarkStart w:id="34" w:name="_Toc114058618"/>
      <w:r w:rsidRPr="00923B09">
        <w:rPr>
          <w:rFonts w:ascii="Times New Roman" w:eastAsia="Times New Roman" w:hAnsi="Times New Roman"/>
          <w:bCs/>
          <w:sz w:val="28"/>
          <w:szCs w:val="28"/>
          <w:u w:val="single"/>
          <w:lang w:eastAsia="ru-RU"/>
        </w:rPr>
        <w:t>2</w:t>
      </w:r>
      <w:r w:rsidR="00D15743" w:rsidRPr="00923B09">
        <w:rPr>
          <w:rFonts w:ascii="Times New Roman" w:eastAsia="Times New Roman" w:hAnsi="Times New Roman"/>
          <w:bCs/>
          <w:sz w:val="28"/>
          <w:szCs w:val="28"/>
          <w:u w:val="single"/>
          <w:lang w:eastAsia="ru-RU"/>
        </w:rPr>
        <w:t>.6.2. Кредиторская задолженность</w:t>
      </w:r>
      <w:bookmarkEnd w:id="33"/>
      <w:bookmarkEnd w:id="34"/>
    </w:p>
    <w:p w14:paraId="7B98241F"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отчетам главных администраторов и распорядителей средств областного бюджета по ф. 0503169 общий объем кредиторской задолженности областного бюджета (без учета задолженности бюджетных и автономных учреждений) на 01.07.2022 составил 23 342,1 млн.руб. и с начала 2022 года указанная задолженность увеличилась на 15,0 % или на 3 049,7 млн.руб.</w:t>
      </w:r>
    </w:p>
    <w:p w14:paraId="16AEA995" w14:textId="51E4686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таблице </w:t>
      </w:r>
      <w:r w:rsidR="00F3361D" w:rsidRPr="00923B09">
        <w:rPr>
          <w:rFonts w:ascii="Times New Roman" w:hAnsi="Times New Roman"/>
          <w:sz w:val="28"/>
          <w:szCs w:val="28"/>
        </w:rPr>
        <w:t>59</w:t>
      </w:r>
      <w:r w:rsidRPr="00923B09">
        <w:rPr>
          <w:rFonts w:ascii="Times New Roman" w:hAnsi="Times New Roman"/>
          <w:sz w:val="28"/>
          <w:szCs w:val="28"/>
        </w:rPr>
        <w:t xml:space="preserve"> представлены сведения о состоянии кредиторской задолженности областного бюджета Архангельской области.</w:t>
      </w:r>
    </w:p>
    <w:p w14:paraId="45AC7765" w14:textId="77777777" w:rsidR="00D15743" w:rsidRPr="00923B09" w:rsidRDefault="00D15743" w:rsidP="00B23D89">
      <w:pPr>
        <w:pStyle w:val="aff0"/>
        <w:spacing w:after="0" w:line="240" w:lineRule="auto"/>
        <w:rPr>
          <w:rFonts w:ascii="Times New Roman" w:hAnsi="Times New Roman"/>
          <w:b w:val="0"/>
          <w:sz w:val="24"/>
          <w:szCs w:val="24"/>
        </w:rPr>
      </w:pPr>
    </w:p>
    <w:p w14:paraId="046D355D" w14:textId="6A4F4CDF" w:rsidR="00D15743" w:rsidRPr="00923B09" w:rsidRDefault="00D15743" w:rsidP="00B23D89">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59</w:t>
      </w:r>
      <w:r w:rsidRPr="00923B09">
        <w:rPr>
          <w:rFonts w:ascii="Times New Roman" w:hAnsi="Times New Roman"/>
          <w:b w:val="0"/>
          <w:sz w:val="24"/>
          <w:szCs w:val="24"/>
        </w:rPr>
        <w:fldChar w:fldCharType="end"/>
      </w:r>
      <w:r w:rsidRPr="00923B09">
        <w:rPr>
          <w:rFonts w:ascii="Times New Roman" w:hAnsi="Times New Roman"/>
          <w:b w:val="0"/>
          <w:sz w:val="24"/>
          <w:szCs w:val="24"/>
        </w:rPr>
        <w:t>. Кредиторская задолженность областного бюджета за 6 месяцев 2022 года согласно отчетам главных администраторов и распорядителей средств областного бюджета по ф. 0503169, млн.руб.</w:t>
      </w:r>
    </w:p>
    <w:tbl>
      <w:tblPr>
        <w:tblW w:w="8856" w:type="dxa"/>
        <w:jc w:val="center"/>
        <w:tblLook w:val="04A0" w:firstRow="1" w:lastRow="0" w:firstColumn="1" w:lastColumn="0" w:noHBand="0" w:noVBand="1"/>
      </w:tblPr>
      <w:tblGrid>
        <w:gridCol w:w="705"/>
        <w:gridCol w:w="3883"/>
        <w:gridCol w:w="1653"/>
        <w:gridCol w:w="1653"/>
        <w:gridCol w:w="962"/>
      </w:tblGrid>
      <w:tr w:rsidR="00923B09" w:rsidRPr="00923B09" w14:paraId="1FEA300D" w14:textId="77777777" w:rsidTr="00D15743">
        <w:trPr>
          <w:trHeight w:val="270"/>
          <w:jc w:val="center"/>
        </w:trPr>
        <w:tc>
          <w:tcPr>
            <w:tcW w:w="70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CA4D1D3" w14:textId="77777777" w:rsidR="00D15743" w:rsidRPr="00923B09" w:rsidRDefault="00D15743" w:rsidP="00D15743">
            <w:pPr>
              <w:spacing w:after="0" w:line="240" w:lineRule="auto"/>
              <w:jc w:val="center"/>
              <w:rPr>
                <w:rFonts w:ascii="Times New Roman" w:eastAsia="Times New Roman" w:hAnsi="Times New Roman"/>
                <w:b/>
                <w:bCs/>
                <w:lang w:eastAsia="ru-RU"/>
              </w:rPr>
            </w:pPr>
            <w:r w:rsidRPr="00923B09">
              <w:rPr>
                <w:rFonts w:ascii="Times New Roman" w:eastAsia="Times New Roman" w:hAnsi="Times New Roman"/>
                <w:b/>
                <w:bCs/>
                <w:lang w:eastAsia="ru-RU"/>
              </w:rPr>
              <w:t>Счет</w:t>
            </w:r>
          </w:p>
        </w:tc>
        <w:tc>
          <w:tcPr>
            <w:tcW w:w="3883" w:type="dxa"/>
            <w:tcBorders>
              <w:top w:val="double" w:sz="6" w:space="0" w:color="auto"/>
              <w:left w:val="nil"/>
              <w:bottom w:val="single" w:sz="4" w:space="0" w:color="auto"/>
              <w:right w:val="single" w:sz="4" w:space="0" w:color="auto"/>
            </w:tcBorders>
            <w:shd w:val="clear" w:color="auto" w:fill="auto"/>
            <w:vAlign w:val="center"/>
            <w:hideMark/>
          </w:tcPr>
          <w:p w14:paraId="0A128FD4" w14:textId="77777777" w:rsidR="00D15743" w:rsidRPr="00923B09" w:rsidRDefault="00D15743" w:rsidP="00D15743">
            <w:pPr>
              <w:spacing w:after="0" w:line="240" w:lineRule="auto"/>
              <w:jc w:val="center"/>
              <w:rPr>
                <w:rFonts w:ascii="Times New Roman" w:eastAsia="Times New Roman" w:hAnsi="Times New Roman"/>
                <w:b/>
                <w:bCs/>
                <w:lang w:eastAsia="ru-RU"/>
              </w:rPr>
            </w:pPr>
            <w:r w:rsidRPr="00923B09">
              <w:rPr>
                <w:rFonts w:ascii="Times New Roman" w:eastAsia="Times New Roman" w:hAnsi="Times New Roman"/>
                <w:b/>
                <w:bCs/>
                <w:lang w:eastAsia="ru-RU"/>
              </w:rPr>
              <w:t>Наименование</w:t>
            </w:r>
          </w:p>
        </w:tc>
        <w:tc>
          <w:tcPr>
            <w:tcW w:w="1653" w:type="dxa"/>
            <w:tcBorders>
              <w:top w:val="double" w:sz="6" w:space="0" w:color="auto"/>
              <w:left w:val="nil"/>
              <w:bottom w:val="single" w:sz="4" w:space="0" w:color="auto"/>
              <w:right w:val="single" w:sz="4" w:space="0" w:color="auto"/>
            </w:tcBorders>
            <w:shd w:val="clear" w:color="auto" w:fill="auto"/>
            <w:vAlign w:val="center"/>
            <w:hideMark/>
          </w:tcPr>
          <w:p w14:paraId="05247B61" w14:textId="77777777" w:rsidR="00D15743" w:rsidRPr="00923B09" w:rsidRDefault="00D15743" w:rsidP="00D15743">
            <w:pPr>
              <w:spacing w:after="0" w:line="240" w:lineRule="auto"/>
              <w:jc w:val="center"/>
              <w:rPr>
                <w:rFonts w:ascii="Times New Roman" w:eastAsia="Times New Roman" w:hAnsi="Times New Roman"/>
                <w:b/>
                <w:bCs/>
                <w:lang w:eastAsia="ru-RU"/>
              </w:rPr>
            </w:pPr>
            <w:r w:rsidRPr="00923B09">
              <w:rPr>
                <w:rFonts w:ascii="Times New Roman" w:eastAsia="Times New Roman" w:hAnsi="Times New Roman"/>
                <w:b/>
                <w:bCs/>
                <w:lang w:eastAsia="ru-RU"/>
              </w:rPr>
              <w:t>На 01.01.2022</w:t>
            </w:r>
          </w:p>
        </w:tc>
        <w:tc>
          <w:tcPr>
            <w:tcW w:w="1653" w:type="dxa"/>
            <w:tcBorders>
              <w:top w:val="double" w:sz="6" w:space="0" w:color="auto"/>
              <w:left w:val="nil"/>
              <w:bottom w:val="single" w:sz="4" w:space="0" w:color="auto"/>
              <w:right w:val="single" w:sz="4" w:space="0" w:color="auto"/>
            </w:tcBorders>
            <w:shd w:val="clear" w:color="auto" w:fill="auto"/>
            <w:vAlign w:val="center"/>
            <w:hideMark/>
          </w:tcPr>
          <w:p w14:paraId="639DF707" w14:textId="77777777" w:rsidR="00D15743" w:rsidRPr="00923B09" w:rsidRDefault="00D15743" w:rsidP="00D15743">
            <w:pPr>
              <w:spacing w:after="0" w:line="240" w:lineRule="auto"/>
              <w:jc w:val="center"/>
              <w:rPr>
                <w:rFonts w:ascii="Times New Roman" w:eastAsia="Times New Roman" w:hAnsi="Times New Roman"/>
                <w:b/>
                <w:bCs/>
                <w:lang w:eastAsia="ru-RU"/>
              </w:rPr>
            </w:pPr>
            <w:r w:rsidRPr="00923B09">
              <w:rPr>
                <w:rFonts w:ascii="Times New Roman" w:eastAsia="Times New Roman" w:hAnsi="Times New Roman"/>
                <w:b/>
                <w:bCs/>
                <w:lang w:eastAsia="ru-RU"/>
              </w:rPr>
              <w:t>На 01.07.2022</w:t>
            </w:r>
          </w:p>
        </w:tc>
        <w:tc>
          <w:tcPr>
            <w:tcW w:w="962" w:type="dxa"/>
            <w:tcBorders>
              <w:top w:val="double" w:sz="6" w:space="0" w:color="auto"/>
              <w:left w:val="nil"/>
              <w:bottom w:val="single" w:sz="4" w:space="0" w:color="auto"/>
              <w:right w:val="double" w:sz="6" w:space="0" w:color="auto"/>
            </w:tcBorders>
            <w:shd w:val="clear" w:color="auto" w:fill="auto"/>
            <w:vAlign w:val="center"/>
            <w:hideMark/>
          </w:tcPr>
          <w:p w14:paraId="3E1AA9A0" w14:textId="77777777" w:rsidR="00D15743" w:rsidRPr="00923B09" w:rsidRDefault="00D15743" w:rsidP="00D15743">
            <w:pPr>
              <w:spacing w:after="0" w:line="240" w:lineRule="auto"/>
              <w:jc w:val="center"/>
              <w:rPr>
                <w:rFonts w:ascii="Times New Roman" w:eastAsia="Times New Roman" w:hAnsi="Times New Roman"/>
                <w:b/>
                <w:bCs/>
                <w:lang w:eastAsia="ru-RU"/>
              </w:rPr>
            </w:pPr>
            <w:r w:rsidRPr="00923B09">
              <w:rPr>
                <w:rFonts w:ascii="Times New Roman" w:eastAsia="Times New Roman" w:hAnsi="Times New Roman"/>
                <w:b/>
                <w:bCs/>
                <w:lang w:eastAsia="ru-RU"/>
              </w:rPr>
              <w:t xml:space="preserve">(+,-) </w:t>
            </w:r>
          </w:p>
        </w:tc>
      </w:tr>
      <w:tr w:rsidR="00923B09" w:rsidRPr="00923B09" w14:paraId="54475622" w14:textId="77777777" w:rsidTr="00D15743">
        <w:trPr>
          <w:trHeight w:val="56"/>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76421CCA" w14:textId="77777777" w:rsidR="00D15743" w:rsidRPr="00923B09" w:rsidRDefault="00D15743" w:rsidP="00D15743">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205</w:t>
            </w:r>
          </w:p>
        </w:tc>
        <w:tc>
          <w:tcPr>
            <w:tcW w:w="3883" w:type="dxa"/>
            <w:tcBorders>
              <w:top w:val="nil"/>
              <w:left w:val="nil"/>
              <w:bottom w:val="single" w:sz="4" w:space="0" w:color="auto"/>
              <w:right w:val="single" w:sz="4" w:space="0" w:color="auto"/>
            </w:tcBorders>
            <w:shd w:val="clear" w:color="auto" w:fill="auto"/>
            <w:vAlign w:val="center"/>
            <w:hideMark/>
          </w:tcPr>
          <w:p w14:paraId="615768D1" w14:textId="77777777" w:rsidR="00D15743" w:rsidRPr="00923B09" w:rsidRDefault="00D15743" w:rsidP="00D15743">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Расчеты по доходам</w:t>
            </w:r>
          </w:p>
        </w:tc>
        <w:tc>
          <w:tcPr>
            <w:tcW w:w="1653" w:type="dxa"/>
            <w:tcBorders>
              <w:top w:val="nil"/>
              <w:left w:val="nil"/>
              <w:bottom w:val="single" w:sz="4" w:space="0" w:color="auto"/>
              <w:right w:val="single" w:sz="4" w:space="0" w:color="auto"/>
            </w:tcBorders>
            <w:shd w:val="clear" w:color="auto" w:fill="auto"/>
            <w:vAlign w:val="center"/>
            <w:hideMark/>
          </w:tcPr>
          <w:p w14:paraId="715D0871"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9 365,7 </w:t>
            </w:r>
          </w:p>
        </w:tc>
        <w:tc>
          <w:tcPr>
            <w:tcW w:w="1653" w:type="dxa"/>
            <w:tcBorders>
              <w:top w:val="nil"/>
              <w:left w:val="nil"/>
              <w:bottom w:val="single" w:sz="4" w:space="0" w:color="auto"/>
              <w:right w:val="single" w:sz="4" w:space="0" w:color="auto"/>
            </w:tcBorders>
            <w:shd w:val="clear" w:color="auto" w:fill="auto"/>
            <w:vAlign w:val="center"/>
            <w:hideMark/>
          </w:tcPr>
          <w:p w14:paraId="1919D42F"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8 932,1 </w:t>
            </w:r>
          </w:p>
        </w:tc>
        <w:tc>
          <w:tcPr>
            <w:tcW w:w="962" w:type="dxa"/>
            <w:tcBorders>
              <w:top w:val="nil"/>
              <w:left w:val="nil"/>
              <w:bottom w:val="single" w:sz="4" w:space="0" w:color="auto"/>
              <w:right w:val="double" w:sz="6" w:space="0" w:color="auto"/>
            </w:tcBorders>
            <w:shd w:val="clear" w:color="auto" w:fill="auto"/>
            <w:vAlign w:val="center"/>
            <w:hideMark/>
          </w:tcPr>
          <w:p w14:paraId="0EEDCFBE"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-433,5 </w:t>
            </w:r>
          </w:p>
        </w:tc>
      </w:tr>
      <w:tr w:rsidR="00923B09" w:rsidRPr="00923B09" w14:paraId="68C18870" w14:textId="77777777" w:rsidTr="00D15743">
        <w:trPr>
          <w:trHeight w:val="56"/>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4FC03356" w14:textId="77777777" w:rsidR="00D15743" w:rsidRPr="00923B09" w:rsidRDefault="00D15743" w:rsidP="00D15743">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208</w:t>
            </w:r>
          </w:p>
        </w:tc>
        <w:tc>
          <w:tcPr>
            <w:tcW w:w="3883" w:type="dxa"/>
            <w:tcBorders>
              <w:top w:val="nil"/>
              <w:left w:val="nil"/>
              <w:bottom w:val="single" w:sz="4" w:space="0" w:color="auto"/>
              <w:right w:val="single" w:sz="4" w:space="0" w:color="auto"/>
            </w:tcBorders>
            <w:shd w:val="clear" w:color="auto" w:fill="auto"/>
            <w:vAlign w:val="center"/>
            <w:hideMark/>
          </w:tcPr>
          <w:p w14:paraId="1B7E540B" w14:textId="77777777" w:rsidR="00D15743" w:rsidRPr="00923B09" w:rsidRDefault="00D15743" w:rsidP="00D15743">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Расчеты с подотчетными лицами</w:t>
            </w:r>
          </w:p>
        </w:tc>
        <w:tc>
          <w:tcPr>
            <w:tcW w:w="1653" w:type="dxa"/>
            <w:tcBorders>
              <w:top w:val="nil"/>
              <w:left w:val="nil"/>
              <w:bottom w:val="single" w:sz="4" w:space="0" w:color="auto"/>
              <w:right w:val="single" w:sz="4" w:space="0" w:color="auto"/>
            </w:tcBorders>
            <w:shd w:val="clear" w:color="auto" w:fill="auto"/>
            <w:vAlign w:val="center"/>
            <w:hideMark/>
          </w:tcPr>
          <w:p w14:paraId="586AEFC1"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0,1 </w:t>
            </w:r>
          </w:p>
        </w:tc>
        <w:tc>
          <w:tcPr>
            <w:tcW w:w="1653" w:type="dxa"/>
            <w:tcBorders>
              <w:top w:val="nil"/>
              <w:left w:val="nil"/>
              <w:bottom w:val="single" w:sz="4" w:space="0" w:color="auto"/>
              <w:right w:val="single" w:sz="4" w:space="0" w:color="auto"/>
            </w:tcBorders>
            <w:shd w:val="clear" w:color="auto" w:fill="auto"/>
            <w:vAlign w:val="center"/>
            <w:hideMark/>
          </w:tcPr>
          <w:p w14:paraId="197C9D13"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0,5 </w:t>
            </w:r>
          </w:p>
        </w:tc>
        <w:tc>
          <w:tcPr>
            <w:tcW w:w="962" w:type="dxa"/>
            <w:tcBorders>
              <w:top w:val="nil"/>
              <w:left w:val="nil"/>
              <w:bottom w:val="single" w:sz="4" w:space="0" w:color="auto"/>
              <w:right w:val="double" w:sz="6" w:space="0" w:color="auto"/>
            </w:tcBorders>
            <w:shd w:val="clear" w:color="auto" w:fill="auto"/>
            <w:vAlign w:val="center"/>
            <w:hideMark/>
          </w:tcPr>
          <w:p w14:paraId="5CA2B333"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0,4 </w:t>
            </w:r>
          </w:p>
        </w:tc>
      </w:tr>
      <w:tr w:rsidR="00923B09" w:rsidRPr="00923B09" w14:paraId="79877E84" w14:textId="77777777" w:rsidTr="00D15743">
        <w:trPr>
          <w:trHeight w:val="56"/>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639C1384" w14:textId="77777777" w:rsidR="00D15743" w:rsidRPr="00923B09" w:rsidRDefault="00D15743" w:rsidP="00D15743">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209</w:t>
            </w:r>
          </w:p>
        </w:tc>
        <w:tc>
          <w:tcPr>
            <w:tcW w:w="3883" w:type="dxa"/>
            <w:tcBorders>
              <w:top w:val="nil"/>
              <w:left w:val="nil"/>
              <w:bottom w:val="single" w:sz="4" w:space="0" w:color="auto"/>
              <w:right w:val="single" w:sz="4" w:space="0" w:color="auto"/>
            </w:tcBorders>
            <w:shd w:val="clear" w:color="auto" w:fill="auto"/>
            <w:vAlign w:val="center"/>
            <w:hideMark/>
          </w:tcPr>
          <w:p w14:paraId="75A59F31" w14:textId="77777777" w:rsidR="00D15743" w:rsidRPr="00923B09" w:rsidRDefault="00D15743" w:rsidP="00D15743">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Расчеты по ущербу и иным доходам</w:t>
            </w:r>
          </w:p>
        </w:tc>
        <w:tc>
          <w:tcPr>
            <w:tcW w:w="1653" w:type="dxa"/>
            <w:tcBorders>
              <w:top w:val="nil"/>
              <w:left w:val="nil"/>
              <w:bottom w:val="single" w:sz="4" w:space="0" w:color="auto"/>
              <w:right w:val="single" w:sz="4" w:space="0" w:color="auto"/>
            </w:tcBorders>
            <w:shd w:val="clear" w:color="auto" w:fill="auto"/>
            <w:vAlign w:val="center"/>
            <w:hideMark/>
          </w:tcPr>
          <w:p w14:paraId="6DD91EBF"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0,0 </w:t>
            </w:r>
          </w:p>
        </w:tc>
        <w:tc>
          <w:tcPr>
            <w:tcW w:w="1653" w:type="dxa"/>
            <w:tcBorders>
              <w:top w:val="nil"/>
              <w:left w:val="nil"/>
              <w:bottom w:val="single" w:sz="4" w:space="0" w:color="auto"/>
              <w:right w:val="single" w:sz="4" w:space="0" w:color="auto"/>
            </w:tcBorders>
            <w:shd w:val="clear" w:color="auto" w:fill="auto"/>
            <w:vAlign w:val="center"/>
            <w:hideMark/>
          </w:tcPr>
          <w:p w14:paraId="3D7D80A5"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0,6 </w:t>
            </w:r>
          </w:p>
        </w:tc>
        <w:tc>
          <w:tcPr>
            <w:tcW w:w="962" w:type="dxa"/>
            <w:tcBorders>
              <w:top w:val="nil"/>
              <w:left w:val="nil"/>
              <w:bottom w:val="single" w:sz="4" w:space="0" w:color="auto"/>
              <w:right w:val="double" w:sz="6" w:space="0" w:color="auto"/>
            </w:tcBorders>
            <w:shd w:val="clear" w:color="auto" w:fill="auto"/>
            <w:vAlign w:val="center"/>
            <w:hideMark/>
          </w:tcPr>
          <w:p w14:paraId="12BD0C24"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0,6 </w:t>
            </w:r>
          </w:p>
        </w:tc>
      </w:tr>
      <w:tr w:rsidR="00923B09" w:rsidRPr="00923B09" w14:paraId="46F255E5" w14:textId="77777777" w:rsidTr="00D15743">
        <w:trPr>
          <w:trHeight w:val="56"/>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5E0D8C0E" w14:textId="77777777" w:rsidR="00D15743" w:rsidRPr="00923B09" w:rsidRDefault="00D15743" w:rsidP="00D15743">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302</w:t>
            </w:r>
          </w:p>
        </w:tc>
        <w:tc>
          <w:tcPr>
            <w:tcW w:w="3883" w:type="dxa"/>
            <w:tcBorders>
              <w:top w:val="nil"/>
              <w:left w:val="nil"/>
              <w:bottom w:val="single" w:sz="4" w:space="0" w:color="auto"/>
              <w:right w:val="single" w:sz="4" w:space="0" w:color="auto"/>
            </w:tcBorders>
            <w:shd w:val="clear" w:color="auto" w:fill="auto"/>
            <w:vAlign w:val="center"/>
            <w:hideMark/>
          </w:tcPr>
          <w:p w14:paraId="48C2E9E6" w14:textId="77777777" w:rsidR="00D15743" w:rsidRPr="00923B09" w:rsidRDefault="00D15743" w:rsidP="00D15743">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Расчеты по принятым обязательствам</w:t>
            </w:r>
          </w:p>
        </w:tc>
        <w:tc>
          <w:tcPr>
            <w:tcW w:w="1653" w:type="dxa"/>
            <w:tcBorders>
              <w:top w:val="nil"/>
              <w:left w:val="nil"/>
              <w:bottom w:val="single" w:sz="4" w:space="0" w:color="auto"/>
              <w:right w:val="single" w:sz="4" w:space="0" w:color="auto"/>
            </w:tcBorders>
            <w:shd w:val="clear" w:color="auto" w:fill="auto"/>
            <w:vAlign w:val="center"/>
            <w:hideMark/>
          </w:tcPr>
          <w:p w14:paraId="7893FD36"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10 876,0 </w:t>
            </w:r>
          </w:p>
        </w:tc>
        <w:tc>
          <w:tcPr>
            <w:tcW w:w="1653" w:type="dxa"/>
            <w:tcBorders>
              <w:top w:val="nil"/>
              <w:left w:val="nil"/>
              <w:bottom w:val="single" w:sz="4" w:space="0" w:color="auto"/>
              <w:right w:val="single" w:sz="4" w:space="0" w:color="auto"/>
            </w:tcBorders>
            <w:shd w:val="clear" w:color="auto" w:fill="auto"/>
            <w:vAlign w:val="center"/>
            <w:hideMark/>
          </w:tcPr>
          <w:p w14:paraId="6065E698"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14 237,6 </w:t>
            </w:r>
          </w:p>
        </w:tc>
        <w:tc>
          <w:tcPr>
            <w:tcW w:w="962" w:type="dxa"/>
            <w:tcBorders>
              <w:top w:val="nil"/>
              <w:left w:val="nil"/>
              <w:bottom w:val="single" w:sz="4" w:space="0" w:color="auto"/>
              <w:right w:val="double" w:sz="6" w:space="0" w:color="auto"/>
            </w:tcBorders>
            <w:shd w:val="clear" w:color="auto" w:fill="auto"/>
            <w:vAlign w:val="center"/>
            <w:hideMark/>
          </w:tcPr>
          <w:p w14:paraId="404C374D"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3 361,6 </w:t>
            </w:r>
          </w:p>
        </w:tc>
      </w:tr>
      <w:tr w:rsidR="00923B09" w:rsidRPr="00923B09" w14:paraId="51F1F82D" w14:textId="77777777" w:rsidTr="00D15743">
        <w:trPr>
          <w:trHeight w:val="56"/>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59D6129F" w14:textId="77777777" w:rsidR="00D15743" w:rsidRPr="00923B09" w:rsidRDefault="00D15743" w:rsidP="00D15743">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303</w:t>
            </w:r>
          </w:p>
        </w:tc>
        <w:tc>
          <w:tcPr>
            <w:tcW w:w="3883" w:type="dxa"/>
            <w:tcBorders>
              <w:top w:val="nil"/>
              <w:left w:val="nil"/>
              <w:bottom w:val="single" w:sz="4" w:space="0" w:color="auto"/>
              <w:right w:val="single" w:sz="4" w:space="0" w:color="auto"/>
            </w:tcBorders>
            <w:shd w:val="clear" w:color="auto" w:fill="auto"/>
            <w:vAlign w:val="center"/>
            <w:hideMark/>
          </w:tcPr>
          <w:p w14:paraId="04955534" w14:textId="77777777" w:rsidR="00D15743" w:rsidRPr="00923B09" w:rsidRDefault="00D15743" w:rsidP="00D15743">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Расчеты по платежам в бюджеты</w:t>
            </w:r>
          </w:p>
        </w:tc>
        <w:tc>
          <w:tcPr>
            <w:tcW w:w="1653" w:type="dxa"/>
            <w:tcBorders>
              <w:top w:val="nil"/>
              <w:left w:val="nil"/>
              <w:bottom w:val="single" w:sz="4" w:space="0" w:color="auto"/>
              <w:right w:val="single" w:sz="4" w:space="0" w:color="auto"/>
            </w:tcBorders>
            <w:shd w:val="clear" w:color="auto" w:fill="auto"/>
            <w:vAlign w:val="center"/>
            <w:hideMark/>
          </w:tcPr>
          <w:p w14:paraId="6FF24D88"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50,6 </w:t>
            </w:r>
          </w:p>
        </w:tc>
        <w:tc>
          <w:tcPr>
            <w:tcW w:w="1653" w:type="dxa"/>
            <w:tcBorders>
              <w:top w:val="nil"/>
              <w:left w:val="nil"/>
              <w:bottom w:val="single" w:sz="4" w:space="0" w:color="auto"/>
              <w:right w:val="single" w:sz="4" w:space="0" w:color="auto"/>
            </w:tcBorders>
            <w:shd w:val="clear" w:color="auto" w:fill="auto"/>
            <w:vAlign w:val="center"/>
            <w:hideMark/>
          </w:tcPr>
          <w:p w14:paraId="3D95499A"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168,2 </w:t>
            </w:r>
          </w:p>
        </w:tc>
        <w:tc>
          <w:tcPr>
            <w:tcW w:w="962" w:type="dxa"/>
            <w:tcBorders>
              <w:top w:val="nil"/>
              <w:left w:val="nil"/>
              <w:bottom w:val="single" w:sz="4" w:space="0" w:color="auto"/>
              <w:right w:val="double" w:sz="6" w:space="0" w:color="auto"/>
            </w:tcBorders>
            <w:shd w:val="clear" w:color="auto" w:fill="auto"/>
            <w:vAlign w:val="center"/>
            <w:hideMark/>
          </w:tcPr>
          <w:p w14:paraId="233561B4"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117,6 </w:t>
            </w:r>
          </w:p>
        </w:tc>
      </w:tr>
      <w:tr w:rsidR="00923B09" w:rsidRPr="00923B09" w14:paraId="77489C6C" w14:textId="77777777" w:rsidTr="00D15743">
        <w:trPr>
          <w:trHeight w:val="56"/>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4ACAC29E" w14:textId="77777777" w:rsidR="00D15743" w:rsidRPr="00923B09" w:rsidRDefault="00D15743" w:rsidP="00D15743">
            <w:pPr>
              <w:spacing w:after="0" w:line="240" w:lineRule="auto"/>
              <w:jc w:val="center"/>
              <w:rPr>
                <w:rFonts w:ascii="Times New Roman" w:eastAsia="Times New Roman" w:hAnsi="Times New Roman"/>
                <w:lang w:eastAsia="ru-RU"/>
              </w:rPr>
            </w:pPr>
            <w:r w:rsidRPr="00923B09">
              <w:rPr>
                <w:rFonts w:ascii="Times New Roman" w:eastAsia="Times New Roman" w:hAnsi="Times New Roman"/>
                <w:lang w:eastAsia="ru-RU"/>
              </w:rPr>
              <w:t>304</w:t>
            </w:r>
          </w:p>
        </w:tc>
        <w:tc>
          <w:tcPr>
            <w:tcW w:w="3883" w:type="dxa"/>
            <w:tcBorders>
              <w:top w:val="nil"/>
              <w:left w:val="nil"/>
              <w:bottom w:val="single" w:sz="4" w:space="0" w:color="auto"/>
              <w:right w:val="single" w:sz="4" w:space="0" w:color="auto"/>
            </w:tcBorders>
            <w:shd w:val="clear" w:color="auto" w:fill="auto"/>
            <w:vAlign w:val="center"/>
            <w:hideMark/>
          </w:tcPr>
          <w:p w14:paraId="5F99134B" w14:textId="77777777" w:rsidR="00D15743" w:rsidRPr="00923B09" w:rsidRDefault="00D15743" w:rsidP="00D15743">
            <w:pPr>
              <w:spacing w:after="0" w:line="240" w:lineRule="auto"/>
              <w:rPr>
                <w:rFonts w:ascii="Times New Roman" w:eastAsia="Times New Roman" w:hAnsi="Times New Roman"/>
                <w:lang w:eastAsia="ru-RU"/>
              </w:rPr>
            </w:pPr>
            <w:r w:rsidRPr="00923B09">
              <w:rPr>
                <w:rFonts w:ascii="Times New Roman" w:eastAsia="Times New Roman" w:hAnsi="Times New Roman"/>
                <w:lang w:eastAsia="ru-RU"/>
              </w:rPr>
              <w:t>Прочие расчеты с кредиторами</w:t>
            </w:r>
          </w:p>
        </w:tc>
        <w:tc>
          <w:tcPr>
            <w:tcW w:w="1653" w:type="dxa"/>
            <w:tcBorders>
              <w:top w:val="nil"/>
              <w:left w:val="nil"/>
              <w:bottom w:val="single" w:sz="4" w:space="0" w:color="auto"/>
              <w:right w:val="single" w:sz="4" w:space="0" w:color="auto"/>
            </w:tcBorders>
            <w:shd w:val="clear" w:color="auto" w:fill="auto"/>
            <w:vAlign w:val="center"/>
            <w:hideMark/>
          </w:tcPr>
          <w:p w14:paraId="0E8613AB"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0,0 </w:t>
            </w:r>
          </w:p>
        </w:tc>
        <w:tc>
          <w:tcPr>
            <w:tcW w:w="1653" w:type="dxa"/>
            <w:tcBorders>
              <w:top w:val="nil"/>
              <w:left w:val="nil"/>
              <w:bottom w:val="single" w:sz="4" w:space="0" w:color="auto"/>
              <w:right w:val="single" w:sz="4" w:space="0" w:color="auto"/>
            </w:tcBorders>
            <w:shd w:val="clear" w:color="auto" w:fill="auto"/>
            <w:vAlign w:val="center"/>
            <w:hideMark/>
          </w:tcPr>
          <w:p w14:paraId="48AD3E6B"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3,0 </w:t>
            </w:r>
          </w:p>
        </w:tc>
        <w:tc>
          <w:tcPr>
            <w:tcW w:w="962" w:type="dxa"/>
            <w:tcBorders>
              <w:top w:val="nil"/>
              <w:left w:val="nil"/>
              <w:bottom w:val="single" w:sz="4" w:space="0" w:color="auto"/>
              <w:right w:val="double" w:sz="6" w:space="0" w:color="auto"/>
            </w:tcBorders>
            <w:shd w:val="clear" w:color="auto" w:fill="auto"/>
            <w:vAlign w:val="center"/>
            <w:hideMark/>
          </w:tcPr>
          <w:p w14:paraId="39406AA9" w14:textId="77777777" w:rsidR="00D15743" w:rsidRPr="00923B09" w:rsidRDefault="00D15743" w:rsidP="00D15743">
            <w:pPr>
              <w:spacing w:after="0" w:line="240" w:lineRule="auto"/>
              <w:jc w:val="right"/>
              <w:rPr>
                <w:rFonts w:ascii="Times New Roman" w:eastAsia="Times New Roman" w:hAnsi="Times New Roman"/>
                <w:lang w:eastAsia="ru-RU"/>
              </w:rPr>
            </w:pPr>
            <w:r w:rsidRPr="00923B09">
              <w:rPr>
                <w:rFonts w:ascii="Times New Roman" w:eastAsia="Times New Roman" w:hAnsi="Times New Roman"/>
                <w:lang w:eastAsia="ru-RU"/>
              </w:rPr>
              <w:t xml:space="preserve">3,0 </w:t>
            </w:r>
          </w:p>
        </w:tc>
      </w:tr>
      <w:tr w:rsidR="00D15743" w:rsidRPr="00923B09" w14:paraId="0A2CB60F" w14:textId="77777777" w:rsidTr="00D15743">
        <w:trPr>
          <w:trHeight w:val="56"/>
          <w:jc w:val="center"/>
        </w:trPr>
        <w:tc>
          <w:tcPr>
            <w:tcW w:w="458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37A5E2EE" w14:textId="77777777" w:rsidR="00D15743" w:rsidRPr="00923B09" w:rsidRDefault="00D15743" w:rsidP="00D15743">
            <w:pPr>
              <w:spacing w:after="0" w:line="240" w:lineRule="auto"/>
              <w:rPr>
                <w:rFonts w:ascii="Times New Roman" w:eastAsia="Times New Roman" w:hAnsi="Times New Roman"/>
                <w:b/>
                <w:bCs/>
                <w:lang w:eastAsia="ru-RU"/>
              </w:rPr>
            </w:pPr>
            <w:r w:rsidRPr="00923B09">
              <w:rPr>
                <w:rFonts w:ascii="Times New Roman" w:eastAsia="Times New Roman" w:hAnsi="Times New Roman"/>
                <w:b/>
                <w:bCs/>
                <w:lang w:eastAsia="ru-RU"/>
              </w:rPr>
              <w:t>Итого</w:t>
            </w:r>
          </w:p>
        </w:tc>
        <w:tc>
          <w:tcPr>
            <w:tcW w:w="1653" w:type="dxa"/>
            <w:tcBorders>
              <w:top w:val="nil"/>
              <w:left w:val="nil"/>
              <w:bottom w:val="double" w:sz="6" w:space="0" w:color="auto"/>
              <w:right w:val="single" w:sz="4" w:space="0" w:color="auto"/>
            </w:tcBorders>
            <w:shd w:val="clear" w:color="auto" w:fill="auto"/>
            <w:vAlign w:val="center"/>
            <w:hideMark/>
          </w:tcPr>
          <w:p w14:paraId="71FF9C80" w14:textId="77777777" w:rsidR="00D15743" w:rsidRPr="00923B09" w:rsidRDefault="00D15743" w:rsidP="00D15743">
            <w:pPr>
              <w:spacing w:after="0" w:line="240" w:lineRule="auto"/>
              <w:jc w:val="right"/>
              <w:rPr>
                <w:rFonts w:ascii="Times New Roman" w:eastAsia="Times New Roman" w:hAnsi="Times New Roman"/>
                <w:b/>
                <w:bCs/>
                <w:lang w:eastAsia="ru-RU"/>
              </w:rPr>
            </w:pPr>
            <w:r w:rsidRPr="00923B09">
              <w:rPr>
                <w:rFonts w:ascii="Times New Roman" w:eastAsia="Times New Roman" w:hAnsi="Times New Roman"/>
                <w:b/>
                <w:bCs/>
                <w:lang w:eastAsia="ru-RU"/>
              </w:rPr>
              <w:t xml:space="preserve">20 292,4 </w:t>
            </w:r>
          </w:p>
        </w:tc>
        <w:tc>
          <w:tcPr>
            <w:tcW w:w="1653" w:type="dxa"/>
            <w:tcBorders>
              <w:top w:val="nil"/>
              <w:left w:val="nil"/>
              <w:bottom w:val="double" w:sz="6" w:space="0" w:color="auto"/>
              <w:right w:val="single" w:sz="4" w:space="0" w:color="auto"/>
            </w:tcBorders>
            <w:shd w:val="clear" w:color="auto" w:fill="auto"/>
            <w:vAlign w:val="center"/>
            <w:hideMark/>
          </w:tcPr>
          <w:p w14:paraId="7623C4BF" w14:textId="77777777" w:rsidR="00D15743" w:rsidRPr="00923B09" w:rsidRDefault="00D15743" w:rsidP="00D15743">
            <w:pPr>
              <w:spacing w:after="0" w:line="240" w:lineRule="auto"/>
              <w:jc w:val="right"/>
              <w:rPr>
                <w:rFonts w:ascii="Times New Roman" w:eastAsia="Times New Roman" w:hAnsi="Times New Roman"/>
                <w:b/>
                <w:bCs/>
                <w:lang w:eastAsia="ru-RU"/>
              </w:rPr>
            </w:pPr>
            <w:r w:rsidRPr="00923B09">
              <w:rPr>
                <w:rFonts w:ascii="Times New Roman" w:eastAsia="Times New Roman" w:hAnsi="Times New Roman"/>
                <w:b/>
                <w:bCs/>
                <w:lang w:eastAsia="ru-RU"/>
              </w:rPr>
              <w:t xml:space="preserve">23 342,1 </w:t>
            </w:r>
          </w:p>
        </w:tc>
        <w:tc>
          <w:tcPr>
            <w:tcW w:w="962" w:type="dxa"/>
            <w:tcBorders>
              <w:top w:val="nil"/>
              <w:left w:val="nil"/>
              <w:bottom w:val="double" w:sz="6" w:space="0" w:color="auto"/>
              <w:right w:val="double" w:sz="6" w:space="0" w:color="auto"/>
            </w:tcBorders>
            <w:shd w:val="clear" w:color="auto" w:fill="auto"/>
            <w:vAlign w:val="center"/>
            <w:hideMark/>
          </w:tcPr>
          <w:p w14:paraId="553FC31B" w14:textId="77777777" w:rsidR="00D15743" w:rsidRPr="00923B09" w:rsidRDefault="00D15743" w:rsidP="00D15743">
            <w:pPr>
              <w:spacing w:after="0" w:line="240" w:lineRule="auto"/>
              <w:jc w:val="right"/>
              <w:rPr>
                <w:rFonts w:ascii="Times New Roman" w:eastAsia="Times New Roman" w:hAnsi="Times New Roman"/>
                <w:b/>
                <w:bCs/>
                <w:lang w:eastAsia="ru-RU"/>
              </w:rPr>
            </w:pPr>
            <w:r w:rsidRPr="00923B09">
              <w:rPr>
                <w:rFonts w:ascii="Times New Roman" w:eastAsia="Times New Roman" w:hAnsi="Times New Roman"/>
                <w:b/>
                <w:bCs/>
                <w:lang w:eastAsia="ru-RU"/>
              </w:rPr>
              <w:t xml:space="preserve">3 049,7 </w:t>
            </w:r>
          </w:p>
        </w:tc>
      </w:tr>
    </w:tbl>
    <w:p w14:paraId="7051095B" w14:textId="77777777" w:rsidR="00D15743" w:rsidRPr="00923B09" w:rsidRDefault="00D15743" w:rsidP="00D15743">
      <w:pPr>
        <w:spacing w:after="0" w:line="240" w:lineRule="auto"/>
        <w:ind w:firstLine="709"/>
        <w:jc w:val="both"/>
        <w:rPr>
          <w:rFonts w:ascii="Times New Roman" w:hAnsi="Times New Roman"/>
          <w:sz w:val="16"/>
          <w:szCs w:val="16"/>
        </w:rPr>
      </w:pPr>
    </w:p>
    <w:p w14:paraId="6FE0D2D4"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Наибольшая сумма кредиторской задолженности областного бюджета на 01.07.2022 сложилась по синтетическим счетам:</w:t>
      </w:r>
    </w:p>
    <w:p w14:paraId="1F050913" w14:textId="77777777" w:rsidR="00D15743" w:rsidRPr="00923B09" w:rsidRDefault="00D15743" w:rsidP="00D15743">
      <w:pPr>
        <w:pStyle w:val="a0"/>
        <w:ind w:firstLine="709"/>
        <w:rPr>
          <w:lang w:eastAsia="ru-RU"/>
        </w:rPr>
      </w:pPr>
      <w:r w:rsidRPr="00923B09">
        <w:rPr>
          <w:lang w:eastAsia="ru-RU"/>
        </w:rPr>
        <w:t>205 «Расчеты по доходам», удельный вес которой в общей сумме кредиторской задолженности составляет 38,3 % и с начала 2022 года она уменьшилась на 4,6 %;</w:t>
      </w:r>
    </w:p>
    <w:p w14:paraId="1F39F3B3" w14:textId="77777777" w:rsidR="00D15743" w:rsidRPr="00923B09" w:rsidRDefault="00D15743" w:rsidP="00D15743">
      <w:pPr>
        <w:pStyle w:val="a0"/>
        <w:ind w:firstLine="709"/>
        <w:rPr>
          <w:lang w:eastAsia="ru-RU"/>
        </w:rPr>
      </w:pPr>
      <w:r w:rsidRPr="00923B09">
        <w:rPr>
          <w:lang w:eastAsia="ru-RU"/>
        </w:rPr>
        <w:t>302 «Расчеты по принятым обязательствам» с удельным весом в размере 61,0 % и за 6 месяцев 2022 года она увеличилась на 30,9 %.</w:t>
      </w:r>
    </w:p>
    <w:p w14:paraId="0D46CCAF" w14:textId="7545660A"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представленным отчетам на 01.01.2022 по ф. 0503169, просроченная кредиторская задолженность областного бюджета отсутствует на 01.07.2022 составляет 0,1 млн.руб.,</w:t>
      </w:r>
      <w:r w:rsidR="00277D39" w:rsidRPr="00923B09">
        <w:rPr>
          <w:rFonts w:ascii="Times New Roman" w:hAnsi="Times New Roman"/>
          <w:sz w:val="28"/>
          <w:szCs w:val="28"/>
        </w:rPr>
        <w:t xml:space="preserve"> </w:t>
      </w:r>
      <w:r w:rsidRPr="00923B09">
        <w:rPr>
          <w:rFonts w:ascii="Times New Roman" w:hAnsi="Times New Roman"/>
          <w:sz w:val="28"/>
          <w:szCs w:val="28"/>
        </w:rPr>
        <w:t xml:space="preserve">в т.ч. </w:t>
      </w:r>
      <w:r w:rsidR="00277D39" w:rsidRPr="00923B09">
        <w:rPr>
          <w:rFonts w:ascii="Times New Roman" w:hAnsi="Times New Roman"/>
          <w:sz w:val="28"/>
          <w:szCs w:val="28"/>
        </w:rPr>
        <w:t xml:space="preserve">в указанной сумме </w:t>
      </w:r>
      <w:r w:rsidRPr="00923B09">
        <w:rPr>
          <w:rFonts w:ascii="Times New Roman" w:hAnsi="Times New Roman"/>
          <w:sz w:val="28"/>
          <w:szCs w:val="28"/>
        </w:rPr>
        <w:t>по коду счета 302.23 «Расчеты по коммунальным услугам» в казенных учреждениях агентства ГПС и ГЗ Архангельской области (отряды государственной противопожарной службы).</w:t>
      </w:r>
    </w:p>
    <w:p w14:paraId="702700F5" w14:textId="105C6C18"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таблице </w:t>
      </w:r>
      <w:r w:rsidR="00F3361D" w:rsidRPr="00923B09">
        <w:rPr>
          <w:rFonts w:ascii="Times New Roman" w:hAnsi="Times New Roman"/>
          <w:sz w:val="28"/>
          <w:szCs w:val="28"/>
        </w:rPr>
        <w:t>60</w:t>
      </w:r>
      <w:r w:rsidRPr="00923B09">
        <w:rPr>
          <w:rFonts w:ascii="Times New Roman" w:hAnsi="Times New Roman"/>
          <w:sz w:val="28"/>
          <w:szCs w:val="28"/>
        </w:rPr>
        <w:t xml:space="preserve"> отражены сведения о кредиторской задолженности областного бюджета по кодам счета 205 за 6 месяцев 2022 года.</w:t>
      </w:r>
    </w:p>
    <w:p w14:paraId="235C975D" w14:textId="77777777" w:rsidR="00D15743" w:rsidRPr="00923B09" w:rsidRDefault="00D15743" w:rsidP="00D15743">
      <w:pPr>
        <w:spacing w:after="0" w:line="240" w:lineRule="auto"/>
        <w:rPr>
          <w:rFonts w:ascii="Times New Roman" w:hAnsi="Times New Roman"/>
          <w:bCs/>
          <w:sz w:val="16"/>
          <w:szCs w:val="16"/>
        </w:rPr>
      </w:pPr>
    </w:p>
    <w:p w14:paraId="3227950A" w14:textId="53DB3A1D" w:rsidR="00D15743" w:rsidRPr="00923B09" w:rsidRDefault="00D15743" w:rsidP="000B413C">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60</w:t>
      </w:r>
      <w:r w:rsidRPr="00923B09">
        <w:rPr>
          <w:rFonts w:ascii="Times New Roman" w:hAnsi="Times New Roman"/>
          <w:b w:val="0"/>
          <w:sz w:val="24"/>
          <w:szCs w:val="24"/>
        </w:rPr>
        <w:fldChar w:fldCharType="end"/>
      </w:r>
      <w:r w:rsidRPr="00923B09">
        <w:rPr>
          <w:rFonts w:ascii="Times New Roman" w:hAnsi="Times New Roman"/>
          <w:b w:val="0"/>
          <w:sz w:val="24"/>
          <w:szCs w:val="24"/>
        </w:rPr>
        <w:t>. Кредиторская задолженность областного бюджета по кодам счета 205 «Расчеты по доходам» за 6 месяцев 2022 год согласно отчетам по ф. 0503169, млн.руб.</w:t>
      </w:r>
    </w:p>
    <w:tbl>
      <w:tblPr>
        <w:tblW w:w="9211" w:type="dxa"/>
        <w:tblInd w:w="85" w:type="dxa"/>
        <w:tblLook w:val="04A0" w:firstRow="1" w:lastRow="0" w:firstColumn="1" w:lastColumn="0" w:noHBand="0" w:noVBand="1"/>
      </w:tblPr>
      <w:tblGrid>
        <w:gridCol w:w="516"/>
        <w:gridCol w:w="512"/>
        <w:gridCol w:w="4960"/>
        <w:gridCol w:w="1134"/>
        <w:gridCol w:w="1134"/>
        <w:gridCol w:w="955"/>
      </w:tblGrid>
      <w:tr w:rsidR="00923B09" w:rsidRPr="00923B09" w14:paraId="4DB7FBBE" w14:textId="77777777" w:rsidTr="003F5B49">
        <w:trPr>
          <w:trHeight w:val="21"/>
          <w:tblHeader/>
        </w:trPr>
        <w:tc>
          <w:tcPr>
            <w:tcW w:w="1028"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338D7AB3"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Код счета</w:t>
            </w:r>
          </w:p>
        </w:tc>
        <w:tc>
          <w:tcPr>
            <w:tcW w:w="4960" w:type="dxa"/>
            <w:tcBorders>
              <w:top w:val="double" w:sz="6" w:space="0" w:color="auto"/>
              <w:left w:val="nil"/>
              <w:bottom w:val="single" w:sz="4" w:space="0" w:color="auto"/>
              <w:right w:val="single" w:sz="4" w:space="0" w:color="auto"/>
            </w:tcBorders>
            <w:shd w:val="clear" w:color="auto" w:fill="auto"/>
            <w:vAlign w:val="center"/>
            <w:hideMark/>
          </w:tcPr>
          <w:p w14:paraId="55A8E53D"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4B6F488D"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01.01.2022</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073F1893"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01.07.2022</w:t>
            </w:r>
          </w:p>
        </w:tc>
        <w:tc>
          <w:tcPr>
            <w:tcW w:w="955" w:type="dxa"/>
            <w:tcBorders>
              <w:top w:val="double" w:sz="6" w:space="0" w:color="auto"/>
              <w:left w:val="nil"/>
              <w:bottom w:val="single" w:sz="4" w:space="0" w:color="auto"/>
              <w:right w:val="double" w:sz="6" w:space="0" w:color="auto"/>
            </w:tcBorders>
            <w:shd w:val="clear" w:color="auto" w:fill="auto"/>
            <w:vAlign w:val="center"/>
            <w:hideMark/>
          </w:tcPr>
          <w:p w14:paraId="1A9E8098"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76402101" w14:textId="77777777" w:rsidTr="003F5B49">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6418E87"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2" w:type="dxa"/>
            <w:tcBorders>
              <w:top w:val="nil"/>
              <w:left w:val="nil"/>
              <w:bottom w:val="single" w:sz="4" w:space="0" w:color="auto"/>
              <w:right w:val="single" w:sz="4" w:space="0" w:color="auto"/>
            </w:tcBorders>
            <w:shd w:val="clear" w:color="auto" w:fill="auto"/>
            <w:vAlign w:val="center"/>
            <w:hideMark/>
          </w:tcPr>
          <w:p w14:paraId="3C05971A"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11</w:t>
            </w:r>
          </w:p>
        </w:tc>
        <w:tc>
          <w:tcPr>
            <w:tcW w:w="4960" w:type="dxa"/>
            <w:tcBorders>
              <w:top w:val="nil"/>
              <w:left w:val="nil"/>
              <w:bottom w:val="single" w:sz="4" w:space="0" w:color="auto"/>
              <w:right w:val="single" w:sz="4" w:space="0" w:color="auto"/>
            </w:tcBorders>
            <w:shd w:val="clear" w:color="auto" w:fill="auto"/>
            <w:vAlign w:val="center"/>
            <w:hideMark/>
          </w:tcPr>
          <w:p w14:paraId="3D8293EA"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с плательщиками налогов</w:t>
            </w:r>
          </w:p>
        </w:tc>
        <w:tc>
          <w:tcPr>
            <w:tcW w:w="1134" w:type="dxa"/>
            <w:tcBorders>
              <w:top w:val="nil"/>
              <w:left w:val="nil"/>
              <w:bottom w:val="single" w:sz="4" w:space="0" w:color="auto"/>
              <w:right w:val="single" w:sz="4" w:space="0" w:color="auto"/>
            </w:tcBorders>
            <w:shd w:val="clear" w:color="auto" w:fill="auto"/>
            <w:vAlign w:val="center"/>
            <w:hideMark/>
          </w:tcPr>
          <w:p w14:paraId="55715F2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8 260,5 </w:t>
            </w:r>
          </w:p>
        </w:tc>
        <w:tc>
          <w:tcPr>
            <w:tcW w:w="1134" w:type="dxa"/>
            <w:tcBorders>
              <w:top w:val="nil"/>
              <w:left w:val="nil"/>
              <w:bottom w:val="single" w:sz="4" w:space="0" w:color="auto"/>
              <w:right w:val="single" w:sz="4" w:space="0" w:color="auto"/>
            </w:tcBorders>
            <w:shd w:val="clear" w:color="auto" w:fill="auto"/>
            <w:vAlign w:val="center"/>
            <w:hideMark/>
          </w:tcPr>
          <w:p w14:paraId="795D6C7B"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5 275,5 </w:t>
            </w:r>
          </w:p>
        </w:tc>
        <w:tc>
          <w:tcPr>
            <w:tcW w:w="955" w:type="dxa"/>
            <w:tcBorders>
              <w:top w:val="nil"/>
              <w:left w:val="nil"/>
              <w:bottom w:val="single" w:sz="4" w:space="0" w:color="auto"/>
              <w:right w:val="double" w:sz="6" w:space="0" w:color="auto"/>
            </w:tcBorders>
            <w:shd w:val="clear" w:color="auto" w:fill="auto"/>
            <w:vAlign w:val="center"/>
            <w:hideMark/>
          </w:tcPr>
          <w:p w14:paraId="1017A5CB"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-2 985,0 </w:t>
            </w:r>
          </w:p>
        </w:tc>
      </w:tr>
      <w:tr w:rsidR="00923B09" w:rsidRPr="00923B09" w14:paraId="4E36EDAB" w14:textId="77777777" w:rsidTr="003F5B49">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53F0F6A"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2" w:type="dxa"/>
            <w:tcBorders>
              <w:top w:val="nil"/>
              <w:left w:val="nil"/>
              <w:bottom w:val="single" w:sz="4" w:space="0" w:color="auto"/>
              <w:right w:val="single" w:sz="4" w:space="0" w:color="auto"/>
            </w:tcBorders>
            <w:shd w:val="clear" w:color="auto" w:fill="auto"/>
            <w:vAlign w:val="center"/>
            <w:hideMark/>
          </w:tcPr>
          <w:p w14:paraId="2F3F064A"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12</w:t>
            </w:r>
          </w:p>
        </w:tc>
        <w:tc>
          <w:tcPr>
            <w:tcW w:w="4960" w:type="dxa"/>
            <w:tcBorders>
              <w:top w:val="nil"/>
              <w:left w:val="nil"/>
              <w:bottom w:val="single" w:sz="4" w:space="0" w:color="auto"/>
              <w:right w:val="single" w:sz="4" w:space="0" w:color="auto"/>
            </w:tcBorders>
            <w:shd w:val="clear" w:color="auto" w:fill="auto"/>
            <w:vAlign w:val="center"/>
            <w:hideMark/>
          </w:tcPr>
          <w:p w14:paraId="1FE101E0"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с плательщиками государственных пошлин, сборов</w:t>
            </w:r>
          </w:p>
        </w:tc>
        <w:tc>
          <w:tcPr>
            <w:tcW w:w="1134" w:type="dxa"/>
            <w:tcBorders>
              <w:top w:val="nil"/>
              <w:left w:val="nil"/>
              <w:bottom w:val="single" w:sz="4" w:space="0" w:color="auto"/>
              <w:right w:val="single" w:sz="4" w:space="0" w:color="auto"/>
            </w:tcBorders>
            <w:shd w:val="clear" w:color="auto" w:fill="auto"/>
            <w:vAlign w:val="center"/>
            <w:hideMark/>
          </w:tcPr>
          <w:p w14:paraId="1611C2A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c>
          <w:tcPr>
            <w:tcW w:w="1134" w:type="dxa"/>
            <w:tcBorders>
              <w:top w:val="nil"/>
              <w:left w:val="nil"/>
              <w:bottom w:val="single" w:sz="4" w:space="0" w:color="auto"/>
              <w:right w:val="single" w:sz="4" w:space="0" w:color="auto"/>
            </w:tcBorders>
            <w:shd w:val="clear" w:color="auto" w:fill="auto"/>
            <w:vAlign w:val="center"/>
            <w:hideMark/>
          </w:tcPr>
          <w:p w14:paraId="4266013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 </w:t>
            </w:r>
          </w:p>
        </w:tc>
        <w:tc>
          <w:tcPr>
            <w:tcW w:w="955" w:type="dxa"/>
            <w:tcBorders>
              <w:top w:val="nil"/>
              <w:left w:val="nil"/>
              <w:bottom w:val="single" w:sz="4" w:space="0" w:color="auto"/>
              <w:right w:val="double" w:sz="6" w:space="0" w:color="auto"/>
            </w:tcBorders>
            <w:shd w:val="clear" w:color="auto" w:fill="auto"/>
            <w:vAlign w:val="center"/>
            <w:hideMark/>
          </w:tcPr>
          <w:p w14:paraId="5E49BF2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 </w:t>
            </w:r>
          </w:p>
        </w:tc>
      </w:tr>
      <w:tr w:rsidR="00923B09" w:rsidRPr="00923B09" w14:paraId="2B173425" w14:textId="77777777" w:rsidTr="003F5B49">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C48A34C"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2" w:type="dxa"/>
            <w:tcBorders>
              <w:top w:val="nil"/>
              <w:left w:val="nil"/>
              <w:bottom w:val="single" w:sz="4" w:space="0" w:color="auto"/>
              <w:right w:val="single" w:sz="4" w:space="0" w:color="auto"/>
            </w:tcBorders>
            <w:shd w:val="clear" w:color="auto" w:fill="auto"/>
            <w:vAlign w:val="center"/>
            <w:hideMark/>
          </w:tcPr>
          <w:p w14:paraId="79AD5CD8"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21</w:t>
            </w:r>
          </w:p>
        </w:tc>
        <w:tc>
          <w:tcPr>
            <w:tcW w:w="4960" w:type="dxa"/>
            <w:tcBorders>
              <w:top w:val="nil"/>
              <w:left w:val="nil"/>
              <w:bottom w:val="single" w:sz="4" w:space="0" w:color="auto"/>
              <w:right w:val="single" w:sz="4" w:space="0" w:color="auto"/>
            </w:tcBorders>
            <w:shd w:val="clear" w:color="auto" w:fill="auto"/>
            <w:vAlign w:val="center"/>
            <w:hideMark/>
          </w:tcPr>
          <w:p w14:paraId="0ACFBA31"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от операционной аренды</w:t>
            </w:r>
          </w:p>
        </w:tc>
        <w:tc>
          <w:tcPr>
            <w:tcW w:w="1134" w:type="dxa"/>
            <w:tcBorders>
              <w:top w:val="nil"/>
              <w:left w:val="nil"/>
              <w:bottom w:val="single" w:sz="4" w:space="0" w:color="auto"/>
              <w:right w:val="single" w:sz="4" w:space="0" w:color="auto"/>
            </w:tcBorders>
            <w:shd w:val="clear" w:color="auto" w:fill="auto"/>
            <w:vAlign w:val="center"/>
            <w:hideMark/>
          </w:tcPr>
          <w:p w14:paraId="5E2696A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0,7 </w:t>
            </w:r>
          </w:p>
        </w:tc>
        <w:tc>
          <w:tcPr>
            <w:tcW w:w="1134" w:type="dxa"/>
            <w:tcBorders>
              <w:top w:val="nil"/>
              <w:left w:val="nil"/>
              <w:bottom w:val="single" w:sz="4" w:space="0" w:color="auto"/>
              <w:right w:val="single" w:sz="4" w:space="0" w:color="auto"/>
            </w:tcBorders>
            <w:shd w:val="clear" w:color="auto" w:fill="auto"/>
            <w:vAlign w:val="center"/>
            <w:hideMark/>
          </w:tcPr>
          <w:p w14:paraId="096F89D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c>
          <w:tcPr>
            <w:tcW w:w="955" w:type="dxa"/>
            <w:tcBorders>
              <w:top w:val="nil"/>
              <w:left w:val="nil"/>
              <w:bottom w:val="single" w:sz="4" w:space="0" w:color="auto"/>
              <w:right w:val="double" w:sz="6" w:space="0" w:color="auto"/>
            </w:tcBorders>
            <w:shd w:val="clear" w:color="auto" w:fill="auto"/>
            <w:vAlign w:val="center"/>
            <w:hideMark/>
          </w:tcPr>
          <w:p w14:paraId="17080E3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r>
      <w:tr w:rsidR="00923B09" w:rsidRPr="00923B09" w14:paraId="4E91E99F" w14:textId="77777777" w:rsidTr="003F5B49">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4383E31"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2" w:type="dxa"/>
            <w:tcBorders>
              <w:top w:val="nil"/>
              <w:left w:val="nil"/>
              <w:bottom w:val="single" w:sz="4" w:space="0" w:color="auto"/>
              <w:right w:val="single" w:sz="4" w:space="0" w:color="auto"/>
            </w:tcBorders>
            <w:shd w:val="clear" w:color="auto" w:fill="auto"/>
            <w:vAlign w:val="center"/>
            <w:hideMark/>
          </w:tcPr>
          <w:p w14:paraId="6CB6B3F7"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23</w:t>
            </w:r>
          </w:p>
        </w:tc>
        <w:tc>
          <w:tcPr>
            <w:tcW w:w="4960" w:type="dxa"/>
            <w:tcBorders>
              <w:top w:val="nil"/>
              <w:left w:val="nil"/>
              <w:bottom w:val="single" w:sz="4" w:space="0" w:color="auto"/>
              <w:right w:val="single" w:sz="4" w:space="0" w:color="auto"/>
            </w:tcBorders>
            <w:shd w:val="clear" w:color="auto" w:fill="auto"/>
            <w:vAlign w:val="center"/>
            <w:hideMark/>
          </w:tcPr>
          <w:p w14:paraId="38230696"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от платежей при пользовании природными ресурсами</w:t>
            </w:r>
          </w:p>
        </w:tc>
        <w:tc>
          <w:tcPr>
            <w:tcW w:w="1134" w:type="dxa"/>
            <w:tcBorders>
              <w:top w:val="nil"/>
              <w:left w:val="nil"/>
              <w:bottom w:val="single" w:sz="4" w:space="0" w:color="auto"/>
              <w:right w:val="single" w:sz="4" w:space="0" w:color="auto"/>
            </w:tcBorders>
            <w:shd w:val="clear" w:color="auto" w:fill="auto"/>
            <w:vAlign w:val="center"/>
            <w:hideMark/>
          </w:tcPr>
          <w:p w14:paraId="32C08C1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 </w:t>
            </w:r>
          </w:p>
        </w:tc>
        <w:tc>
          <w:tcPr>
            <w:tcW w:w="1134" w:type="dxa"/>
            <w:tcBorders>
              <w:top w:val="nil"/>
              <w:left w:val="nil"/>
              <w:bottom w:val="single" w:sz="4" w:space="0" w:color="auto"/>
              <w:right w:val="single" w:sz="4" w:space="0" w:color="auto"/>
            </w:tcBorders>
            <w:shd w:val="clear" w:color="auto" w:fill="auto"/>
            <w:vAlign w:val="center"/>
            <w:hideMark/>
          </w:tcPr>
          <w:p w14:paraId="1FCA77B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18,2 </w:t>
            </w:r>
          </w:p>
        </w:tc>
        <w:tc>
          <w:tcPr>
            <w:tcW w:w="955" w:type="dxa"/>
            <w:tcBorders>
              <w:top w:val="nil"/>
              <w:left w:val="nil"/>
              <w:bottom w:val="single" w:sz="4" w:space="0" w:color="auto"/>
              <w:right w:val="double" w:sz="6" w:space="0" w:color="auto"/>
            </w:tcBorders>
            <w:shd w:val="clear" w:color="auto" w:fill="auto"/>
            <w:vAlign w:val="center"/>
            <w:hideMark/>
          </w:tcPr>
          <w:p w14:paraId="3560686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15,1 </w:t>
            </w:r>
          </w:p>
        </w:tc>
      </w:tr>
      <w:tr w:rsidR="00923B09" w:rsidRPr="00923B09" w14:paraId="53677547" w14:textId="77777777" w:rsidTr="003F5B49">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EBC4710"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2" w:type="dxa"/>
            <w:tcBorders>
              <w:top w:val="nil"/>
              <w:left w:val="nil"/>
              <w:bottom w:val="single" w:sz="4" w:space="0" w:color="auto"/>
              <w:right w:val="single" w:sz="4" w:space="0" w:color="auto"/>
            </w:tcBorders>
            <w:shd w:val="clear" w:color="auto" w:fill="auto"/>
            <w:vAlign w:val="center"/>
            <w:hideMark/>
          </w:tcPr>
          <w:p w14:paraId="27FF0389"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45</w:t>
            </w:r>
          </w:p>
        </w:tc>
        <w:tc>
          <w:tcPr>
            <w:tcW w:w="4960" w:type="dxa"/>
            <w:tcBorders>
              <w:top w:val="nil"/>
              <w:left w:val="nil"/>
              <w:bottom w:val="single" w:sz="4" w:space="0" w:color="auto"/>
              <w:right w:val="single" w:sz="4" w:space="0" w:color="auto"/>
            </w:tcBorders>
            <w:shd w:val="clear" w:color="auto" w:fill="auto"/>
            <w:vAlign w:val="center"/>
            <w:hideMark/>
          </w:tcPr>
          <w:p w14:paraId="7D37669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прочим доходам от сумм принудительного изъятия</w:t>
            </w:r>
          </w:p>
        </w:tc>
        <w:tc>
          <w:tcPr>
            <w:tcW w:w="1134" w:type="dxa"/>
            <w:tcBorders>
              <w:top w:val="nil"/>
              <w:left w:val="nil"/>
              <w:bottom w:val="single" w:sz="4" w:space="0" w:color="auto"/>
              <w:right w:val="single" w:sz="4" w:space="0" w:color="auto"/>
            </w:tcBorders>
            <w:shd w:val="clear" w:color="auto" w:fill="auto"/>
            <w:vAlign w:val="center"/>
            <w:hideMark/>
          </w:tcPr>
          <w:p w14:paraId="5168E96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 </w:t>
            </w:r>
          </w:p>
        </w:tc>
        <w:tc>
          <w:tcPr>
            <w:tcW w:w="1134" w:type="dxa"/>
            <w:tcBorders>
              <w:top w:val="nil"/>
              <w:left w:val="nil"/>
              <w:bottom w:val="single" w:sz="4" w:space="0" w:color="auto"/>
              <w:right w:val="single" w:sz="4" w:space="0" w:color="auto"/>
            </w:tcBorders>
            <w:shd w:val="clear" w:color="auto" w:fill="auto"/>
            <w:vAlign w:val="center"/>
            <w:hideMark/>
          </w:tcPr>
          <w:p w14:paraId="40CE25C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7,5 </w:t>
            </w:r>
          </w:p>
        </w:tc>
        <w:tc>
          <w:tcPr>
            <w:tcW w:w="955" w:type="dxa"/>
            <w:tcBorders>
              <w:top w:val="nil"/>
              <w:left w:val="nil"/>
              <w:bottom w:val="single" w:sz="4" w:space="0" w:color="auto"/>
              <w:right w:val="double" w:sz="6" w:space="0" w:color="auto"/>
            </w:tcBorders>
            <w:shd w:val="clear" w:color="auto" w:fill="auto"/>
            <w:vAlign w:val="center"/>
            <w:hideMark/>
          </w:tcPr>
          <w:p w14:paraId="3F8B05B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 </w:t>
            </w:r>
          </w:p>
        </w:tc>
      </w:tr>
      <w:tr w:rsidR="00923B09" w:rsidRPr="00923B09" w14:paraId="7B6072B3" w14:textId="77777777" w:rsidTr="003F5B49">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30B1449"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2" w:type="dxa"/>
            <w:tcBorders>
              <w:top w:val="nil"/>
              <w:left w:val="nil"/>
              <w:bottom w:val="single" w:sz="4" w:space="0" w:color="auto"/>
              <w:right w:val="single" w:sz="4" w:space="0" w:color="auto"/>
            </w:tcBorders>
            <w:shd w:val="clear" w:color="auto" w:fill="auto"/>
            <w:vAlign w:val="center"/>
            <w:hideMark/>
          </w:tcPr>
          <w:p w14:paraId="1B161927"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51</w:t>
            </w:r>
          </w:p>
        </w:tc>
        <w:tc>
          <w:tcPr>
            <w:tcW w:w="4960" w:type="dxa"/>
            <w:tcBorders>
              <w:top w:val="nil"/>
              <w:left w:val="nil"/>
              <w:bottom w:val="single" w:sz="4" w:space="0" w:color="auto"/>
              <w:right w:val="single" w:sz="4" w:space="0" w:color="auto"/>
            </w:tcBorders>
            <w:shd w:val="clear" w:color="auto" w:fill="auto"/>
            <w:vAlign w:val="center"/>
            <w:hideMark/>
          </w:tcPr>
          <w:p w14:paraId="39CF9E79"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безвозмездным поступлениям текущего характера от других бюджетов бюджетной системы РФ</w:t>
            </w:r>
          </w:p>
        </w:tc>
        <w:tc>
          <w:tcPr>
            <w:tcW w:w="1134" w:type="dxa"/>
            <w:tcBorders>
              <w:top w:val="nil"/>
              <w:left w:val="nil"/>
              <w:bottom w:val="single" w:sz="4" w:space="0" w:color="auto"/>
              <w:right w:val="single" w:sz="4" w:space="0" w:color="auto"/>
            </w:tcBorders>
            <w:shd w:val="clear" w:color="auto" w:fill="auto"/>
            <w:vAlign w:val="center"/>
            <w:hideMark/>
          </w:tcPr>
          <w:p w14:paraId="6CFF4F5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1994809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645,7 </w:t>
            </w:r>
          </w:p>
        </w:tc>
        <w:tc>
          <w:tcPr>
            <w:tcW w:w="955" w:type="dxa"/>
            <w:tcBorders>
              <w:top w:val="nil"/>
              <w:left w:val="nil"/>
              <w:bottom w:val="single" w:sz="4" w:space="0" w:color="auto"/>
              <w:right w:val="double" w:sz="6" w:space="0" w:color="auto"/>
            </w:tcBorders>
            <w:shd w:val="clear" w:color="auto" w:fill="auto"/>
            <w:vAlign w:val="center"/>
            <w:hideMark/>
          </w:tcPr>
          <w:p w14:paraId="711630F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645,7 </w:t>
            </w:r>
          </w:p>
        </w:tc>
      </w:tr>
      <w:tr w:rsidR="00923B09" w:rsidRPr="00923B09" w14:paraId="738F4736" w14:textId="77777777" w:rsidTr="003F5B49">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E1D459F"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2" w:type="dxa"/>
            <w:tcBorders>
              <w:top w:val="nil"/>
              <w:left w:val="nil"/>
              <w:bottom w:val="single" w:sz="4" w:space="0" w:color="auto"/>
              <w:right w:val="single" w:sz="4" w:space="0" w:color="auto"/>
            </w:tcBorders>
            <w:shd w:val="clear" w:color="auto" w:fill="auto"/>
            <w:vAlign w:val="center"/>
            <w:hideMark/>
          </w:tcPr>
          <w:p w14:paraId="0404C3B3"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53</w:t>
            </w:r>
          </w:p>
        </w:tc>
        <w:tc>
          <w:tcPr>
            <w:tcW w:w="4960" w:type="dxa"/>
            <w:tcBorders>
              <w:top w:val="nil"/>
              <w:left w:val="nil"/>
              <w:bottom w:val="single" w:sz="4" w:space="0" w:color="auto"/>
              <w:right w:val="single" w:sz="4" w:space="0" w:color="auto"/>
            </w:tcBorders>
            <w:shd w:val="clear" w:color="auto" w:fill="auto"/>
            <w:vAlign w:val="center"/>
            <w:hideMark/>
          </w:tcPr>
          <w:p w14:paraId="45D462D3"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поступлениям текущего характера в бюджеты бюджетной системы РФ от бюджетных и автономных учреждений</w:t>
            </w:r>
          </w:p>
        </w:tc>
        <w:tc>
          <w:tcPr>
            <w:tcW w:w="1134" w:type="dxa"/>
            <w:tcBorders>
              <w:top w:val="nil"/>
              <w:left w:val="nil"/>
              <w:bottom w:val="single" w:sz="4" w:space="0" w:color="auto"/>
              <w:right w:val="single" w:sz="4" w:space="0" w:color="auto"/>
            </w:tcBorders>
            <w:shd w:val="clear" w:color="auto" w:fill="auto"/>
            <w:vAlign w:val="center"/>
            <w:hideMark/>
          </w:tcPr>
          <w:p w14:paraId="7FE0065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1134" w:type="dxa"/>
            <w:tcBorders>
              <w:top w:val="nil"/>
              <w:left w:val="nil"/>
              <w:bottom w:val="single" w:sz="4" w:space="0" w:color="auto"/>
              <w:right w:val="single" w:sz="4" w:space="0" w:color="auto"/>
            </w:tcBorders>
            <w:shd w:val="clear" w:color="auto" w:fill="auto"/>
            <w:vAlign w:val="center"/>
            <w:hideMark/>
          </w:tcPr>
          <w:p w14:paraId="5060926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8,6 </w:t>
            </w:r>
          </w:p>
        </w:tc>
        <w:tc>
          <w:tcPr>
            <w:tcW w:w="955" w:type="dxa"/>
            <w:tcBorders>
              <w:top w:val="nil"/>
              <w:left w:val="nil"/>
              <w:bottom w:val="single" w:sz="4" w:space="0" w:color="auto"/>
              <w:right w:val="double" w:sz="6" w:space="0" w:color="auto"/>
            </w:tcBorders>
            <w:shd w:val="clear" w:color="auto" w:fill="auto"/>
            <w:vAlign w:val="center"/>
            <w:hideMark/>
          </w:tcPr>
          <w:p w14:paraId="23DD158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8,4 </w:t>
            </w:r>
          </w:p>
        </w:tc>
      </w:tr>
      <w:tr w:rsidR="00923B09" w:rsidRPr="00923B09" w14:paraId="07D06A6E" w14:textId="77777777" w:rsidTr="003F5B49">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AABCFC9"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2" w:type="dxa"/>
            <w:tcBorders>
              <w:top w:val="nil"/>
              <w:left w:val="nil"/>
              <w:bottom w:val="single" w:sz="4" w:space="0" w:color="auto"/>
              <w:right w:val="single" w:sz="4" w:space="0" w:color="auto"/>
            </w:tcBorders>
            <w:shd w:val="clear" w:color="auto" w:fill="auto"/>
            <w:vAlign w:val="center"/>
            <w:hideMark/>
          </w:tcPr>
          <w:p w14:paraId="0C4F44E3"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64</w:t>
            </w:r>
          </w:p>
        </w:tc>
        <w:tc>
          <w:tcPr>
            <w:tcW w:w="4960" w:type="dxa"/>
            <w:tcBorders>
              <w:top w:val="nil"/>
              <w:left w:val="nil"/>
              <w:bottom w:val="single" w:sz="4" w:space="0" w:color="auto"/>
              <w:right w:val="single" w:sz="4" w:space="0" w:color="auto"/>
            </w:tcBorders>
            <w:shd w:val="clear" w:color="auto" w:fill="auto"/>
            <w:vAlign w:val="center"/>
            <w:hideMark/>
          </w:tcPr>
          <w:p w14:paraId="58127D66"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поступлениям капитального характера от организаций государственного сектора</w:t>
            </w:r>
          </w:p>
        </w:tc>
        <w:tc>
          <w:tcPr>
            <w:tcW w:w="1134" w:type="dxa"/>
            <w:tcBorders>
              <w:top w:val="nil"/>
              <w:left w:val="nil"/>
              <w:bottom w:val="single" w:sz="4" w:space="0" w:color="auto"/>
              <w:right w:val="single" w:sz="4" w:space="0" w:color="auto"/>
            </w:tcBorders>
            <w:shd w:val="clear" w:color="auto" w:fill="auto"/>
            <w:vAlign w:val="center"/>
            <w:hideMark/>
          </w:tcPr>
          <w:p w14:paraId="5861901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1 097,7 </w:t>
            </w:r>
          </w:p>
        </w:tc>
        <w:tc>
          <w:tcPr>
            <w:tcW w:w="1134" w:type="dxa"/>
            <w:tcBorders>
              <w:top w:val="nil"/>
              <w:left w:val="nil"/>
              <w:bottom w:val="single" w:sz="4" w:space="0" w:color="auto"/>
              <w:right w:val="single" w:sz="4" w:space="0" w:color="auto"/>
            </w:tcBorders>
            <w:shd w:val="clear" w:color="auto" w:fill="auto"/>
            <w:vAlign w:val="center"/>
            <w:hideMark/>
          </w:tcPr>
          <w:p w14:paraId="31E19A9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2 972,9 </w:t>
            </w:r>
          </w:p>
        </w:tc>
        <w:tc>
          <w:tcPr>
            <w:tcW w:w="955" w:type="dxa"/>
            <w:tcBorders>
              <w:top w:val="nil"/>
              <w:left w:val="nil"/>
              <w:bottom w:val="single" w:sz="4" w:space="0" w:color="auto"/>
              <w:right w:val="double" w:sz="6" w:space="0" w:color="auto"/>
            </w:tcBorders>
            <w:shd w:val="clear" w:color="auto" w:fill="auto"/>
            <w:vAlign w:val="center"/>
            <w:hideMark/>
          </w:tcPr>
          <w:p w14:paraId="36F59E8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1 875,2 </w:t>
            </w:r>
          </w:p>
        </w:tc>
      </w:tr>
      <w:tr w:rsidR="00923B09" w:rsidRPr="00923B09" w14:paraId="0AA3831C" w14:textId="77777777" w:rsidTr="003F5B49">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18FC451"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2" w:type="dxa"/>
            <w:tcBorders>
              <w:top w:val="nil"/>
              <w:left w:val="nil"/>
              <w:bottom w:val="single" w:sz="4" w:space="0" w:color="auto"/>
              <w:right w:val="single" w:sz="4" w:space="0" w:color="auto"/>
            </w:tcBorders>
            <w:shd w:val="clear" w:color="auto" w:fill="auto"/>
            <w:vAlign w:val="center"/>
            <w:hideMark/>
          </w:tcPr>
          <w:p w14:paraId="636B46C4"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71</w:t>
            </w:r>
          </w:p>
        </w:tc>
        <w:tc>
          <w:tcPr>
            <w:tcW w:w="4960" w:type="dxa"/>
            <w:tcBorders>
              <w:top w:val="nil"/>
              <w:left w:val="nil"/>
              <w:bottom w:val="single" w:sz="4" w:space="0" w:color="auto"/>
              <w:right w:val="single" w:sz="4" w:space="0" w:color="auto"/>
            </w:tcBorders>
            <w:shd w:val="clear" w:color="auto" w:fill="auto"/>
            <w:vAlign w:val="center"/>
            <w:hideMark/>
          </w:tcPr>
          <w:p w14:paraId="2586CA43"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 от операций с основными средствами</w:t>
            </w:r>
          </w:p>
        </w:tc>
        <w:tc>
          <w:tcPr>
            <w:tcW w:w="1134" w:type="dxa"/>
            <w:tcBorders>
              <w:top w:val="nil"/>
              <w:left w:val="nil"/>
              <w:bottom w:val="single" w:sz="4" w:space="0" w:color="auto"/>
              <w:right w:val="single" w:sz="4" w:space="0" w:color="auto"/>
            </w:tcBorders>
            <w:shd w:val="clear" w:color="auto" w:fill="auto"/>
            <w:vAlign w:val="center"/>
            <w:hideMark/>
          </w:tcPr>
          <w:p w14:paraId="3F0A25E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035C3C2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c>
          <w:tcPr>
            <w:tcW w:w="955" w:type="dxa"/>
            <w:tcBorders>
              <w:top w:val="nil"/>
              <w:left w:val="nil"/>
              <w:bottom w:val="single" w:sz="4" w:space="0" w:color="auto"/>
              <w:right w:val="double" w:sz="6" w:space="0" w:color="auto"/>
            </w:tcBorders>
            <w:shd w:val="clear" w:color="auto" w:fill="auto"/>
            <w:vAlign w:val="center"/>
            <w:hideMark/>
          </w:tcPr>
          <w:p w14:paraId="047B561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r>
      <w:tr w:rsidR="00923B09" w:rsidRPr="00923B09" w14:paraId="0654E40F" w14:textId="77777777" w:rsidTr="003F5B49">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DE98437"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2" w:type="dxa"/>
            <w:tcBorders>
              <w:top w:val="nil"/>
              <w:left w:val="nil"/>
              <w:bottom w:val="single" w:sz="4" w:space="0" w:color="auto"/>
              <w:right w:val="single" w:sz="4" w:space="0" w:color="auto"/>
            </w:tcBorders>
            <w:shd w:val="clear" w:color="auto" w:fill="auto"/>
            <w:vAlign w:val="center"/>
            <w:hideMark/>
          </w:tcPr>
          <w:p w14:paraId="428210EA"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81</w:t>
            </w:r>
          </w:p>
        </w:tc>
        <w:tc>
          <w:tcPr>
            <w:tcW w:w="4960" w:type="dxa"/>
            <w:tcBorders>
              <w:top w:val="nil"/>
              <w:left w:val="nil"/>
              <w:bottom w:val="single" w:sz="4" w:space="0" w:color="auto"/>
              <w:right w:val="single" w:sz="4" w:space="0" w:color="auto"/>
            </w:tcBorders>
            <w:shd w:val="clear" w:color="auto" w:fill="auto"/>
            <w:vAlign w:val="center"/>
            <w:hideMark/>
          </w:tcPr>
          <w:p w14:paraId="12CFC02B"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невыясненным поступлениям</w:t>
            </w:r>
          </w:p>
        </w:tc>
        <w:tc>
          <w:tcPr>
            <w:tcW w:w="1134" w:type="dxa"/>
            <w:tcBorders>
              <w:top w:val="nil"/>
              <w:left w:val="nil"/>
              <w:bottom w:val="single" w:sz="4" w:space="0" w:color="auto"/>
              <w:right w:val="single" w:sz="4" w:space="0" w:color="auto"/>
            </w:tcBorders>
            <w:shd w:val="clear" w:color="auto" w:fill="auto"/>
            <w:vAlign w:val="center"/>
            <w:hideMark/>
          </w:tcPr>
          <w:p w14:paraId="470BFF5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0,5 </w:t>
            </w:r>
          </w:p>
        </w:tc>
        <w:tc>
          <w:tcPr>
            <w:tcW w:w="1134" w:type="dxa"/>
            <w:tcBorders>
              <w:top w:val="nil"/>
              <w:left w:val="nil"/>
              <w:bottom w:val="single" w:sz="4" w:space="0" w:color="auto"/>
              <w:right w:val="single" w:sz="4" w:space="0" w:color="auto"/>
            </w:tcBorders>
            <w:shd w:val="clear" w:color="auto" w:fill="auto"/>
            <w:vAlign w:val="center"/>
            <w:hideMark/>
          </w:tcPr>
          <w:p w14:paraId="324ED47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0,5 </w:t>
            </w:r>
          </w:p>
        </w:tc>
        <w:tc>
          <w:tcPr>
            <w:tcW w:w="955" w:type="dxa"/>
            <w:tcBorders>
              <w:top w:val="nil"/>
              <w:left w:val="nil"/>
              <w:bottom w:val="single" w:sz="4" w:space="0" w:color="auto"/>
              <w:right w:val="double" w:sz="6" w:space="0" w:color="auto"/>
            </w:tcBorders>
            <w:shd w:val="clear" w:color="auto" w:fill="auto"/>
            <w:vAlign w:val="center"/>
            <w:hideMark/>
          </w:tcPr>
          <w:p w14:paraId="153AA83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2BD14562" w14:textId="77777777" w:rsidTr="003F5B49">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1BDDA43"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512" w:type="dxa"/>
            <w:tcBorders>
              <w:top w:val="nil"/>
              <w:left w:val="nil"/>
              <w:bottom w:val="single" w:sz="4" w:space="0" w:color="auto"/>
              <w:right w:val="single" w:sz="4" w:space="0" w:color="auto"/>
            </w:tcBorders>
            <w:shd w:val="clear" w:color="auto" w:fill="auto"/>
            <w:vAlign w:val="center"/>
            <w:hideMark/>
          </w:tcPr>
          <w:p w14:paraId="6B6AE267"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89</w:t>
            </w:r>
          </w:p>
        </w:tc>
        <w:tc>
          <w:tcPr>
            <w:tcW w:w="4960" w:type="dxa"/>
            <w:tcBorders>
              <w:top w:val="nil"/>
              <w:left w:val="nil"/>
              <w:bottom w:val="single" w:sz="4" w:space="0" w:color="auto"/>
              <w:right w:val="single" w:sz="4" w:space="0" w:color="auto"/>
            </w:tcBorders>
            <w:shd w:val="clear" w:color="auto" w:fill="auto"/>
            <w:vAlign w:val="center"/>
            <w:hideMark/>
          </w:tcPr>
          <w:p w14:paraId="7E7C6DB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иным доходам</w:t>
            </w:r>
          </w:p>
        </w:tc>
        <w:tc>
          <w:tcPr>
            <w:tcW w:w="1134" w:type="dxa"/>
            <w:tcBorders>
              <w:top w:val="nil"/>
              <w:left w:val="nil"/>
              <w:bottom w:val="single" w:sz="4" w:space="0" w:color="auto"/>
              <w:right w:val="single" w:sz="4" w:space="0" w:color="auto"/>
            </w:tcBorders>
            <w:shd w:val="clear" w:color="auto" w:fill="auto"/>
            <w:vAlign w:val="center"/>
            <w:hideMark/>
          </w:tcPr>
          <w:p w14:paraId="068B318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0,04 </w:t>
            </w:r>
          </w:p>
        </w:tc>
        <w:tc>
          <w:tcPr>
            <w:tcW w:w="1134" w:type="dxa"/>
            <w:tcBorders>
              <w:top w:val="nil"/>
              <w:left w:val="nil"/>
              <w:bottom w:val="single" w:sz="4" w:space="0" w:color="auto"/>
              <w:right w:val="single" w:sz="4" w:space="0" w:color="auto"/>
            </w:tcBorders>
            <w:shd w:val="clear" w:color="auto" w:fill="auto"/>
            <w:vAlign w:val="center"/>
            <w:hideMark/>
          </w:tcPr>
          <w:p w14:paraId="24F896C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0,04 </w:t>
            </w:r>
          </w:p>
        </w:tc>
        <w:tc>
          <w:tcPr>
            <w:tcW w:w="955" w:type="dxa"/>
            <w:tcBorders>
              <w:top w:val="nil"/>
              <w:left w:val="nil"/>
              <w:bottom w:val="single" w:sz="4" w:space="0" w:color="auto"/>
              <w:right w:val="double" w:sz="6" w:space="0" w:color="auto"/>
            </w:tcBorders>
            <w:shd w:val="clear" w:color="auto" w:fill="auto"/>
            <w:vAlign w:val="center"/>
            <w:hideMark/>
          </w:tcPr>
          <w:p w14:paraId="6FBC749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D15743" w:rsidRPr="00923B09" w14:paraId="586BE6AF" w14:textId="77777777" w:rsidTr="003F5B49">
        <w:trPr>
          <w:trHeight w:val="56"/>
        </w:trPr>
        <w:tc>
          <w:tcPr>
            <w:tcW w:w="5988"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165F7E92" w14:textId="77777777" w:rsidR="00D15743" w:rsidRPr="00923B09" w:rsidRDefault="00D15743" w:rsidP="00D15743">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134" w:type="dxa"/>
            <w:tcBorders>
              <w:top w:val="nil"/>
              <w:left w:val="nil"/>
              <w:bottom w:val="double" w:sz="6" w:space="0" w:color="auto"/>
              <w:right w:val="single" w:sz="4" w:space="0" w:color="auto"/>
            </w:tcBorders>
            <w:shd w:val="clear" w:color="auto" w:fill="auto"/>
            <w:vAlign w:val="center"/>
            <w:hideMark/>
          </w:tcPr>
          <w:p w14:paraId="688762D4"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9 365,7 </w:t>
            </w:r>
          </w:p>
        </w:tc>
        <w:tc>
          <w:tcPr>
            <w:tcW w:w="1134" w:type="dxa"/>
            <w:tcBorders>
              <w:top w:val="nil"/>
              <w:left w:val="nil"/>
              <w:bottom w:val="double" w:sz="6" w:space="0" w:color="auto"/>
              <w:right w:val="single" w:sz="4" w:space="0" w:color="auto"/>
            </w:tcBorders>
            <w:shd w:val="clear" w:color="auto" w:fill="auto"/>
            <w:vAlign w:val="center"/>
            <w:hideMark/>
          </w:tcPr>
          <w:p w14:paraId="2CE75D45"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8 932,1 </w:t>
            </w:r>
          </w:p>
        </w:tc>
        <w:tc>
          <w:tcPr>
            <w:tcW w:w="955" w:type="dxa"/>
            <w:tcBorders>
              <w:top w:val="nil"/>
              <w:left w:val="nil"/>
              <w:bottom w:val="double" w:sz="6" w:space="0" w:color="auto"/>
              <w:right w:val="double" w:sz="6" w:space="0" w:color="auto"/>
            </w:tcBorders>
            <w:shd w:val="clear" w:color="auto" w:fill="auto"/>
            <w:vAlign w:val="center"/>
            <w:hideMark/>
          </w:tcPr>
          <w:p w14:paraId="42F1FC61"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-433,5 </w:t>
            </w:r>
          </w:p>
        </w:tc>
      </w:tr>
    </w:tbl>
    <w:p w14:paraId="3E7DB26C" w14:textId="77777777" w:rsidR="00D15743" w:rsidRPr="00923B09" w:rsidRDefault="00D15743" w:rsidP="00D15743">
      <w:pPr>
        <w:spacing w:after="0" w:line="240" w:lineRule="auto"/>
        <w:ind w:firstLine="709"/>
        <w:jc w:val="both"/>
        <w:rPr>
          <w:rFonts w:ascii="Times New Roman" w:hAnsi="Times New Roman"/>
          <w:sz w:val="16"/>
          <w:szCs w:val="16"/>
        </w:rPr>
      </w:pPr>
    </w:p>
    <w:p w14:paraId="7732B3D2" w14:textId="5A2F7D14"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Наибольшая сумма кредиторской задолженности областного бюджета сложилась по коду счета 205.11 «Расчеты с плательщиками налоговых доходов» в сумме 5 275,5 млн.руб. и с начала года она снизилась на 2 985,0 млн.руб. (-36,1 %) и ее удельный вес в общей сумме кредиторской задолженности по синтетическому счету 205 составил 59,1 %. Наличие указанной кредиторской задолженности большей част</w:t>
      </w:r>
      <w:r w:rsidR="003F5B49" w:rsidRPr="00923B09">
        <w:rPr>
          <w:rFonts w:ascii="Times New Roman" w:hAnsi="Times New Roman"/>
          <w:sz w:val="28"/>
          <w:szCs w:val="28"/>
        </w:rPr>
        <w:t>ью</w:t>
      </w:r>
      <w:r w:rsidRPr="00923B09">
        <w:rPr>
          <w:rFonts w:ascii="Times New Roman" w:hAnsi="Times New Roman"/>
          <w:sz w:val="28"/>
          <w:szCs w:val="28"/>
        </w:rPr>
        <w:t xml:space="preserve"> объясн</w:t>
      </w:r>
      <w:r w:rsidR="003F5B49" w:rsidRPr="00923B09">
        <w:rPr>
          <w:rFonts w:ascii="Times New Roman" w:hAnsi="Times New Roman"/>
          <w:sz w:val="28"/>
          <w:szCs w:val="28"/>
        </w:rPr>
        <w:t>яется</w:t>
      </w:r>
      <w:r w:rsidRPr="00923B09">
        <w:rPr>
          <w:rFonts w:ascii="Times New Roman" w:hAnsi="Times New Roman"/>
          <w:sz w:val="28"/>
          <w:szCs w:val="28"/>
        </w:rPr>
        <w:t xml:space="preserve"> авансовыми платежами налогоплательщиков.</w:t>
      </w:r>
    </w:p>
    <w:p w14:paraId="6F297047" w14:textId="6D527B0A"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видам доходов, кредиторская задолженность, отраженная по коду счета 205.11 представлена в таблице </w:t>
      </w:r>
      <w:r w:rsidR="00F3361D" w:rsidRPr="00923B09">
        <w:rPr>
          <w:rFonts w:ascii="Times New Roman" w:hAnsi="Times New Roman"/>
          <w:sz w:val="28"/>
          <w:szCs w:val="28"/>
        </w:rPr>
        <w:t>61</w:t>
      </w:r>
      <w:r w:rsidRPr="00923B09">
        <w:rPr>
          <w:rFonts w:ascii="Times New Roman" w:hAnsi="Times New Roman"/>
          <w:sz w:val="28"/>
          <w:szCs w:val="28"/>
        </w:rPr>
        <w:t>.</w:t>
      </w:r>
    </w:p>
    <w:p w14:paraId="23C550B3" w14:textId="77777777" w:rsidR="00D15743" w:rsidRPr="00923B09" w:rsidRDefault="00D15743" w:rsidP="0059494D">
      <w:pPr>
        <w:pStyle w:val="aff0"/>
        <w:spacing w:after="0" w:line="240" w:lineRule="auto"/>
        <w:rPr>
          <w:rFonts w:ascii="Times New Roman" w:hAnsi="Times New Roman"/>
          <w:b w:val="0"/>
          <w:sz w:val="24"/>
          <w:szCs w:val="24"/>
        </w:rPr>
      </w:pPr>
    </w:p>
    <w:p w14:paraId="63B5B512" w14:textId="2E8C3508" w:rsidR="00D15743" w:rsidRPr="00923B09" w:rsidRDefault="00D15743" w:rsidP="0059494D">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61</w:t>
      </w:r>
      <w:r w:rsidRPr="00923B09">
        <w:rPr>
          <w:rFonts w:ascii="Times New Roman" w:hAnsi="Times New Roman"/>
          <w:b w:val="0"/>
          <w:sz w:val="24"/>
          <w:szCs w:val="24"/>
        </w:rPr>
        <w:fldChar w:fldCharType="end"/>
      </w:r>
      <w:r w:rsidRPr="00923B09">
        <w:rPr>
          <w:rFonts w:ascii="Times New Roman" w:hAnsi="Times New Roman"/>
          <w:b w:val="0"/>
          <w:sz w:val="24"/>
          <w:szCs w:val="24"/>
        </w:rPr>
        <w:t>. Кредиторская задолженность областного бюджета по коду счета 205.11 «Расчеты с плательщиками налогов» за 6 месяцев 2022 года согласно отчетам главных администраторов и распорядителей по ф. 0503169, млн.руб.</w:t>
      </w:r>
    </w:p>
    <w:tbl>
      <w:tblPr>
        <w:tblW w:w="9200" w:type="dxa"/>
        <w:tblInd w:w="85" w:type="dxa"/>
        <w:tblLook w:val="04A0" w:firstRow="1" w:lastRow="0" w:firstColumn="1" w:lastColumn="0" w:noHBand="0" w:noVBand="1"/>
      </w:tblPr>
      <w:tblGrid>
        <w:gridCol w:w="5988"/>
        <w:gridCol w:w="1116"/>
        <w:gridCol w:w="1116"/>
        <w:gridCol w:w="980"/>
      </w:tblGrid>
      <w:tr w:rsidR="00923B09" w:rsidRPr="00923B09" w14:paraId="76A7A842" w14:textId="77777777" w:rsidTr="0059494D">
        <w:trPr>
          <w:trHeight w:val="21"/>
          <w:tblHeader/>
        </w:trPr>
        <w:tc>
          <w:tcPr>
            <w:tcW w:w="598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CF06FC5"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3EFCB88D"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01.01.2022</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0040C6DA"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01.07.2022</w:t>
            </w:r>
          </w:p>
        </w:tc>
        <w:tc>
          <w:tcPr>
            <w:tcW w:w="980" w:type="dxa"/>
            <w:tcBorders>
              <w:top w:val="double" w:sz="6" w:space="0" w:color="auto"/>
              <w:left w:val="nil"/>
              <w:bottom w:val="single" w:sz="4" w:space="0" w:color="auto"/>
              <w:right w:val="double" w:sz="6" w:space="0" w:color="auto"/>
            </w:tcBorders>
            <w:shd w:val="clear" w:color="auto" w:fill="auto"/>
            <w:vAlign w:val="center"/>
            <w:hideMark/>
          </w:tcPr>
          <w:p w14:paraId="50195390"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29562A4E" w14:textId="77777777" w:rsidTr="0059494D">
        <w:trPr>
          <w:trHeight w:val="56"/>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18EED840"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Единый налог на вмененный доход для отдельных видов деятельности</w:t>
            </w:r>
          </w:p>
        </w:tc>
        <w:tc>
          <w:tcPr>
            <w:tcW w:w="1116" w:type="dxa"/>
            <w:tcBorders>
              <w:top w:val="nil"/>
              <w:left w:val="nil"/>
              <w:bottom w:val="single" w:sz="4" w:space="0" w:color="auto"/>
              <w:right w:val="single" w:sz="4" w:space="0" w:color="auto"/>
            </w:tcBorders>
            <w:shd w:val="clear" w:color="auto" w:fill="auto"/>
            <w:vAlign w:val="center"/>
            <w:hideMark/>
          </w:tcPr>
          <w:p w14:paraId="1DEAD4D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72,9 </w:t>
            </w:r>
          </w:p>
        </w:tc>
        <w:tc>
          <w:tcPr>
            <w:tcW w:w="1116" w:type="dxa"/>
            <w:tcBorders>
              <w:top w:val="nil"/>
              <w:left w:val="nil"/>
              <w:bottom w:val="single" w:sz="4" w:space="0" w:color="auto"/>
              <w:right w:val="single" w:sz="4" w:space="0" w:color="auto"/>
            </w:tcBorders>
            <w:shd w:val="clear" w:color="auto" w:fill="auto"/>
            <w:vAlign w:val="center"/>
            <w:hideMark/>
          </w:tcPr>
          <w:p w14:paraId="54F4CBF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66,4 </w:t>
            </w:r>
          </w:p>
        </w:tc>
        <w:tc>
          <w:tcPr>
            <w:tcW w:w="980" w:type="dxa"/>
            <w:tcBorders>
              <w:top w:val="nil"/>
              <w:left w:val="nil"/>
              <w:bottom w:val="single" w:sz="4" w:space="0" w:color="auto"/>
              <w:right w:val="double" w:sz="6" w:space="0" w:color="auto"/>
            </w:tcBorders>
            <w:shd w:val="clear" w:color="auto" w:fill="auto"/>
            <w:vAlign w:val="center"/>
            <w:hideMark/>
          </w:tcPr>
          <w:p w14:paraId="4E40DC7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-6,4 </w:t>
            </w:r>
          </w:p>
        </w:tc>
      </w:tr>
      <w:tr w:rsidR="00923B09" w:rsidRPr="00923B09" w14:paraId="137A4659" w14:textId="77777777" w:rsidTr="0059494D">
        <w:trPr>
          <w:trHeight w:val="56"/>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69A1B5D8"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Налог на игорный бизнес</w:t>
            </w:r>
          </w:p>
        </w:tc>
        <w:tc>
          <w:tcPr>
            <w:tcW w:w="1116" w:type="dxa"/>
            <w:tcBorders>
              <w:top w:val="nil"/>
              <w:left w:val="nil"/>
              <w:bottom w:val="single" w:sz="4" w:space="0" w:color="auto"/>
              <w:right w:val="single" w:sz="4" w:space="0" w:color="auto"/>
            </w:tcBorders>
            <w:shd w:val="clear" w:color="auto" w:fill="auto"/>
            <w:vAlign w:val="center"/>
            <w:hideMark/>
          </w:tcPr>
          <w:p w14:paraId="7BCA128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c>
          <w:tcPr>
            <w:tcW w:w="1116" w:type="dxa"/>
            <w:tcBorders>
              <w:top w:val="nil"/>
              <w:left w:val="nil"/>
              <w:bottom w:val="single" w:sz="4" w:space="0" w:color="auto"/>
              <w:right w:val="single" w:sz="4" w:space="0" w:color="auto"/>
            </w:tcBorders>
            <w:shd w:val="clear" w:color="auto" w:fill="auto"/>
            <w:vAlign w:val="center"/>
            <w:hideMark/>
          </w:tcPr>
          <w:p w14:paraId="1236D1CB"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c>
          <w:tcPr>
            <w:tcW w:w="980" w:type="dxa"/>
            <w:tcBorders>
              <w:top w:val="nil"/>
              <w:left w:val="nil"/>
              <w:bottom w:val="single" w:sz="4" w:space="0" w:color="auto"/>
              <w:right w:val="double" w:sz="6" w:space="0" w:color="auto"/>
            </w:tcBorders>
            <w:shd w:val="clear" w:color="auto" w:fill="auto"/>
            <w:vAlign w:val="center"/>
            <w:hideMark/>
          </w:tcPr>
          <w:p w14:paraId="5C1B042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r>
      <w:tr w:rsidR="00923B09" w:rsidRPr="00923B09" w14:paraId="7D417921" w14:textId="77777777" w:rsidTr="0059494D">
        <w:trPr>
          <w:trHeight w:val="56"/>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54E98E6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Налог на имущество организаций</w:t>
            </w:r>
          </w:p>
        </w:tc>
        <w:tc>
          <w:tcPr>
            <w:tcW w:w="1116" w:type="dxa"/>
            <w:tcBorders>
              <w:top w:val="nil"/>
              <w:left w:val="nil"/>
              <w:bottom w:val="single" w:sz="4" w:space="0" w:color="auto"/>
              <w:right w:val="single" w:sz="4" w:space="0" w:color="auto"/>
            </w:tcBorders>
            <w:shd w:val="clear" w:color="auto" w:fill="auto"/>
            <w:vAlign w:val="center"/>
            <w:hideMark/>
          </w:tcPr>
          <w:p w14:paraId="1F0A2AD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5 447,1 </w:t>
            </w:r>
          </w:p>
        </w:tc>
        <w:tc>
          <w:tcPr>
            <w:tcW w:w="1116" w:type="dxa"/>
            <w:tcBorders>
              <w:top w:val="nil"/>
              <w:left w:val="nil"/>
              <w:bottom w:val="single" w:sz="4" w:space="0" w:color="auto"/>
              <w:right w:val="single" w:sz="4" w:space="0" w:color="auto"/>
            </w:tcBorders>
            <w:shd w:val="clear" w:color="auto" w:fill="auto"/>
            <w:vAlign w:val="center"/>
            <w:hideMark/>
          </w:tcPr>
          <w:p w14:paraId="64195C6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2 477,0 </w:t>
            </w:r>
          </w:p>
        </w:tc>
        <w:tc>
          <w:tcPr>
            <w:tcW w:w="980" w:type="dxa"/>
            <w:tcBorders>
              <w:top w:val="nil"/>
              <w:left w:val="nil"/>
              <w:bottom w:val="single" w:sz="4" w:space="0" w:color="auto"/>
              <w:right w:val="double" w:sz="6" w:space="0" w:color="auto"/>
            </w:tcBorders>
            <w:shd w:val="clear" w:color="auto" w:fill="auto"/>
            <w:vAlign w:val="center"/>
            <w:hideMark/>
          </w:tcPr>
          <w:p w14:paraId="3BF9E7E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-2 970,0 </w:t>
            </w:r>
          </w:p>
        </w:tc>
      </w:tr>
      <w:tr w:rsidR="00923B09" w:rsidRPr="00923B09" w14:paraId="28B0F467" w14:textId="77777777" w:rsidTr="0059494D">
        <w:trPr>
          <w:trHeight w:val="56"/>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53D0D163"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Налог на имущество предприятий</w:t>
            </w:r>
          </w:p>
        </w:tc>
        <w:tc>
          <w:tcPr>
            <w:tcW w:w="1116" w:type="dxa"/>
            <w:tcBorders>
              <w:top w:val="nil"/>
              <w:left w:val="nil"/>
              <w:bottom w:val="single" w:sz="4" w:space="0" w:color="auto"/>
              <w:right w:val="single" w:sz="4" w:space="0" w:color="auto"/>
            </w:tcBorders>
            <w:shd w:val="clear" w:color="auto" w:fill="auto"/>
            <w:vAlign w:val="center"/>
            <w:hideMark/>
          </w:tcPr>
          <w:p w14:paraId="0CFD9A1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c>
          <w:tcPr>
            <w:tcW w:w="1116" w:type="dxa"/>
            <w:tcBorders>
              <w:top w:val="nil"/>
              <w:left w:val="nil"/>
              <w:bottom w:val="single" w:sz="4" w:space="0" w:color="auto"/>
              <w:right w:val="single" w:sz="4" w:space="0" w:color="auto"/>
            </w:tcBorders>
            <w:shd w:val="clear" w:color="auto" w:fill="auto"/>
            <w:vAlign w:val="center"/>
            <w:hideMark/>
          </w:tcPr>
          <w:p w14:paraId="780DE12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c>
          <w:tcPr>
            <w:tcW w:w="980" w:type="dxa"/>
            <w:tcBorders>
              <w:top w:val="nil"/>
              <w:left w:val="nil"/>
              <w:bottom w:val="single" w:sz="4" w:space="0" w:color="auto"/>
              <w:right w:val="double" w:sz="6" w:space="0" w:color="auto"/>
            </w:tcBorders>
            <w:shd w:val="clear" w:color="auto" w:fill="auto"/>
            <w:vAlign w:val="center"/>
            <w:hideMark/>
          </w:tcPr>
          <w:p w14:paraId="4783DC8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66CC2429" w14:textId="77777777" w:rsidTr="0059494D">
        <w:trPr>
          <w:trHeight w:val="56"/>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279CCB7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Налог на прибыль организаций </w:t>
            </w:r>
          </w:p>
        </w:tc>
        <w:tc>
          <w:tcPr>
            <w:tcW w:w="1116" w:type="dxa"/>
            <w:tcBorders>
              <w:top w:val="nil"/>
              <w:left w:val="nil"/>
              <w:bottom w:val="single" w:sz="4" w:space="0" w:color="auto"/>
              <w:right w:val="single" w:sz="4" w:space="0" w:color="auto"/>
            </w:tcBorders>
            <w:shd w:val="clear" w:color="auto" w:fill="auto"/>
            <w:vAlign w:val="center"/>
            <w:hideMark/>
          </w:tcPr>
          <w:p w14:paraId="453668F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2 395,3 </w:t>
            </w:r>
          </w:p>
        </w:tc>
        <w:tc>
          <w:tcPr>
            <w:tcW w:w="1116" w:type="dxa"/>
            <w:tcBorders>
              <w:top w:val="nil"/>
              <w:left w:val="nil"/>
              <w:bottom w:val="single" w:sz="4" w:space="0" w:color="auto"/>
              <w:right w:val="single" w:sz="4" w:space="0" w:color="auto"/>
            </w:tcBorders>
            <w:shd w:val="clear" w:color="auto" w:fill="auto"/>
            <w:vAlign w:val="center"/>
            <w:hideMark/>
          </w:tcPr>
          <w:p w14:paraId="5366030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2 487,0 </w:t>
            </w:r>
          </w:p>
        </w:tc>
        <w:tc>
          <w:tcPr>
            <w:tcW w:w="980" w:type="dxa"/>
            <w:tcBorders>
              <w:top w:val="nil"/>
              <w:left w:val="nil"/>
              <w:bottom w:val="single" w:sz="4" w:space="0" w:color="auto"/>
              <w:right w:val="double" w:sz="6" w:space="0" w:color="auto"/>
            </w:tcBorders>
            <w:shd w:val="clear" w:color="auto" w:fill="auto"/>
            <w:vAlign w:val="center"/>
            <w:hideMark/>
          </w:tcPr>
          <w:p w14:paraId="0B8E227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91,7 </w:t>
            </w:r>
          </w:p>
        </w:tc>
      </w:tr>
      <w:tr w:rsidR="00923B09" w:rsidRPr="00923B09" w14:paraId="5BBA237E" w14:textId="77777777" w:rsidTr="0059494D">
        <w:trPr>
          <w:trHeight w:val="56"/>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4094344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Налог с владельцев транспортных средств и налог на приобретение автотранспортных средств</w:t>
            </w:r>
          </w:p>
        </w:tc>
        <w:tc>
          <w:tcPr>
            <w:tcW w:w="1116" w:type="dxa"/>
            <w:tcBorders>
              <w:top w:val="nil"/>
              <w:left w:val="nil"/>
              <w:bottom w:val="single" w:sz="4" w:space="0" w:color="auto"/>
              <w:right w:val="single" w:sz="4" w:space="0" w:color="auto"/>
            </w:tcBorders>
            <w:shd w:val="clear" w:color="auto" w:fill="auto"/>
            <w:vAlign w:val="center"/>
            <w:hideMark/>
          </w:tcPr>
          <w:p w14:paraId="10A74E0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c>
          <w:tcPr>
            <w:tcW w:w="1116" w:type="dxa"/>
            <w:tcBorders>
              <w:top w:val="nil"/>
              <w:left w:val="nil"/>
              <w:bottom w:val="single" w:sz="4" w:space="0" w:color="auto"/>
              <w:right w:val="single" w:sz="4" w:space="0" w:color="auto"/>
            </w:tcBorders>
            <w:shd w:val="clear" w:color="auto" w:fill="auto"/>
            <w:vAlign w:val="center"/>
            <w:hideMark/>
          </w:tcPr>
          <w:p w14:paraId="7D695D7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c>
          <w:tcPr>
            <w:tcW w:w="980" w:type="dxa"/>
            <w:tcBorders>
              <w:top w:val="nil"/>
              <w:left w:val="nil"/>
              <w:bottom w:val="single" w:sz="4" w:space="0" w:color="auto"/>
              <w:right w:val="double" w:sz="6" w:space="0" w:color="auto"/>
            </w:tcBorders>
            <w:shd w:val="clear" w:color="auto" w:fill="auto"/>
            <w:vAlign w:val="center"/>
            <w:hideMark/>
          </w:tcPr>
          <w:p w14:paraId="4E34D41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1944EF76" w14:textId="77777777" w:rsidTr="0059494D">
        <w:trPr>
          <w:trHeight w:val="56"/>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0EF07324"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Налог, взимаемый в виде стоимости патента в связи с применением упрощенной системы налогообложения</w:t>
            </w:r>
          </w:p>
        </w:tc>
        <w:tc>
          <w:tcPr>
            <w:tcW w:w="1116" w:type="dxa"/>
            <w:tcBorders>
              <w:top w:val="nil"/>
              <w:left w:val="nil"/>
              <w:bottom w:val="single" w:sz="4" w:space="0" w:color="auto"/>
              <w:right w:val="single" w:sz="4" w:space="0" w:color="auto"/>
            </w:tcBorders>
            <w:shd w:val="clear" w:color="auto" w:fill="auto"/>
            <w:vAlign w:val="center"/>
            <w:hideMark/>
          </w:tcPr>
          <w:p w14:paraId="397DE1C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c>
          <w:tcPr>
            <w:tcW w:w="1116" w:type="dxa"/>
            <w:tcBorders>
              <w:top w:val="nil"/>
              <w:left w:val="nil"/>
              <w:bottom w:val="single" w:sz="4" w:space="0" w:color="auto"/>
              <w:right w:val="single" w:sz="4" w:space="0" w:color="auto"/>
            </w:tcBorders>
            <w:shd w:val="clear" w:color="auto" w:fill="auto"/>
            <w:vAlign w:val="center"/>
            <w:hideMark/>
          </w:tcPr>
          <w:p w14:paraId="2D4C586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0,9 </w:t>
            </w:r>
          </w:p>
        </w:tc>
        <w:tc>
          <w:tcPr>
            <w:tcW w:w="980" w:type="dxa"/>
            <w:tcBorders>
              <w:top w:val="nil"/>
              <w:left w:val="nil"/>
              <w:bottom w:val="single" w:sz="4" w:space="0" w:color="auto"/>
              <w:right w:val="double" w:sz="6" w:space="0" w:color="auto"/>
            </w:tcBorders>
            <w:shd w:val="clear" w:color="auto" w:fill="auto"/>
            <w:vAlign w:val="center"/>
            <w:hideMark/>
          </w:tcPr>
          <w:p w14:paraId="64E7521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10151AAB" w14:textId="77777777" w:rsidTr="0059494D">
        <w:trPr>
          <w:trHeight w:val="56"/>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04A330B4"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Налог, взимаемый в связи с применением патентной системы налогообложения</w:t>
            </w:r>
          </w:p>
        </w:tc>
        <w:tc>
          <w:tcPr>
            <w:tcW w:w="1116" w:type="dxa"/>
            <w:tcBorders>
              <w:top w:val="nil"/>
              <w:left w:val="nil"/>
              <w:bottom w:val="single" w:sz="4" w:space="0" w:color="auto"/>
              <w:right w:val="single" w:sz="4" w:space="0" w:color="auto"/>
            </w:tcBorders>
            <w:shd w:val="clear" w:color="auto" w:fill="auto"/>
            <w:vAlign w:val="center"/>
            <w:hideMark/>
          </w:tcPr>
          <w:p w14:paraId="03900AA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125,1 </w:t>
            </w:r>
          </w:p>
        </w:tc>
        <w:tc>
          <w:tcPr>
            <w:tcW w:w="1116" w:type="dxa"/>
            <w:tcBorders>
              <w:top w:val="nil"/>
              <w:left w:val="nil"/>
              <w:bottom w:val="single" w:sz="4" w:space="0" w:color="auto"/>
              <w:right w:val="single" w:sz="4" w:space="0" w:color="auto"/>
            </w:tcBorders>
            <w:shd w:val="clear" w:color="auto" w:fill="auto"/>
            <w:vAlign w:val="center"/>
            <w:hideMark/>
          </w:tcPr>
          <w:p w14:paraId="47F5C1B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49,9 </w:t>
            </w:r>
          </w:p>
        </w:tc>
        <w:tc>
          <w:tcPr>
            <w:tcW w:w="980" w:type="dxa"/>
            <w:tcBorders>
              <w:top w:val="nil"/>
              <w:left w:val="nil"/>
              <w:bottom w:val="single" w:sz="4" w:space="0" w:color="auto"/>
              <w:right w:val="double" w:sz="6" w:space="0" w:color="auto"/>
            </w:tcBorders>
            <w:shd w:val="clear" w:color="auto" w:fill="auto"/>
            <w:vAlign w:val="center"/>
            <w:hideMark/>
          </w:tcPr>
          <w:p w14:paraId="3A1699C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-75,2 </w:t>
            </w:r>
          </w:p>
        </w:tc>
      </w:tr>
      <w:tr w:rsidR="00923B09" w:rsidRPr="00923B09" w14:paraId="0F081B2C" w14:textId="77777777" w:rsidTr="0059494D">
        <w:trPr>
          <w:trHeight w:val="56"/>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14ACC34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Транспортный налог с организаций</w:t>
            </w:r>
          </w:p>
        </w:tc>
        <w:tc>
          <w:tcPr>
            <w:tcW w:w="1116" w:type="dxa"/>
            <w:tcBorders>
              <w:top w:val="nil"/>
              <w:left w:val="nil"/>
              <w:bottom w:val="single" w:sz="4" w:space="0" w:color="auto"/>
              <w:right w:val="single" w:sz="4" w:space="0" w:color="auto"/>
            </w:tcBorders>
            <w:shd w:val="clear" w:color="auto" w:fill="auto"/>
            <w:vAlign w:val="center"/>
            <w:hideMark/>
          </w:tcPr>
          <w:p w14:paraId="42CC344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192,2 </w:t>
            </w:r>
          </w:p>
        </w:tc>
        <w:tc>
          <w:tcPr>
            <w:tcW w:w="1116" w:type="dxa"/>
            <w:tcBorders>
              <w:top w:val="nil"/>
              <w:left w:val="nil"/>
              <w:bottom w:val="single" w:sz="4" w:space="0" w:color="auto"/>
              <w:right w:val="single" w:sz="4" w:space="0" w:color="auto"/>
            </w:tcBorders>
            <w:shd w:val="clear" w:color="auto" w:fill="auto"/>
            <w:vAlign w:val="center"/>
            <w:hideMark/>
          </w:tcPr>
          <w:p w14:paraId="2EFDD46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165,0 </w:t>
            </w:r>
          </w:p>
        </w:tc>
        <w:tc>
          <w:tcPr>
            <w:tcW w:w="980" w:type="dxa"/>
            <w:tcBorders>
              <w:top w:val="nil"/>
              <w:left w:val="nil"/>
              <w:bottom w:val="single" w:sz="4" w:space="0" w:color="auto"/>
              <w:right w:val="double" w:sz="6" w:space="0" w:color="auto"/>
            </w:tcBorders>
            <w:shd w:val="clear" w:color="auto" w:fill="auto"/>
            <w:vAlign w:val="center"/>
            <w:hideMark/>
          </w:tcPr>
          <w:p w14:paraId="5AC9E94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-27,3 </w:t>
            </w:r>
          </w:p>
        </w:tc>
      </w:tr>
      <w:tr w:rsidR="00923B09" w:rsidRPr="00923B09" w14:paraId="4582E5A5" w14:textId="77777777" w:rsidTr="0059494D">
        <w:trPr>
          <w:trHeight w:val="56"/>
        </w:trPr>
        <w:tc>
          <w:tcPr>
            <w:tcW w:w="5988" w:type="dxa"/>
            <w:tcBorders>
              <w:top w:val="nil"/>
              <w:left w:val="double" w:sz="6" w:space="0" w:color="auto"/>
              <w:bottom w:val="single" w:sz="4" w:space="0" w:color="auto"/>
              <w:right w:val="single" w:sz="4" w:space="0" w:color="auto"/>
            </w:tcBorders>
            <w:shd w:val="clear" w:color="auto" w:fill="auto"/>
            <w:vAlign w:val="center"/>
            <w:hideMark/>
          </w:tcPr>
          <w:p w14:paraId="4507258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Транспортный налог с физических лиц</w:t>
            </w:r>
          </w:p>
        </w:tc>
        <w:tc>
          <w:tcPr>
            <w:tcW w:w="1116" w:type="dxa"/>
            <w:tcBorders>
              <w:top w:val="nil"/>
              <w:left w:val="nil"/>
              <w:bottom w:val="single" w:sz="4" w:space="0" w:color="auto"/>
              <w:right w:val="single" w:sz="4" w:space="0" w:color="auto"/>
            </w:tcBorders>
            <w:shd w:val="clear" w:color="auto" w:fill="auto"/>
            <w:vAlign w:val="center"/>
            <w:hideMark/>
          </w:tcPr>
          <w:p w14:paraId="3E385F6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25,1 </w:t>
            </w:r>
          </w:p>
        </w:tc>
        <w:tc>
          <w:tcPr>
            <w:tcW w:w="1116" w:type="dxa"/>
            <w:tcBorders>
              <w:top w:val="nil"/>
              <w:left w:val="nil"/>
              <w:bottom w:val="single" w:sz="4" w:space="0" w:color="auto"/>
              <w:right w:val="single" w:sz="4" w:space="0" w:color="auto"/>
            </w:tcBorders>
            <w:shd w:val="clear" w:color="auto" w:fill="auto"/>
            <w:vAlign w:val="center"/>
            <w:hideMark/>
          </w:tcPr>
          <w:p w14:paraId="13B0A95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27,4 </w:t>
            </w:r>
          </w:p>
        </w:tc>
        <w:tc>
          <w:tcPr>
            <w:tcW w:w="980" w:type="dxa"/>
            <w:tcBorders>
              <w:top w:val="nil"/>
              <w:left w:val="nil"/>
              <w:bottom w:val="single" w:sz="4" w:space="0" w:color="auto"/>
              <w:right w:val="double" w:sz="6" w:space="0" w:color="auto"/>
            </w:tcBorders>
            <w:shd w:val="clear" w:color="auto" w:fill="auto"/>
            <w:vAlign w:val="center"/>
            <w:hideMark/>
          </w:tcPr>
          <w:p w14:paraId="7B5D4DE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 </w:t>
            </w:r>
          </w:p>
        </w:tc>
      </w:tr>
      <w:tr w:rsidR="00D15743" w:rsidRPr="00923B09" w14:paraId="1D915E06" w14:textId="77777777" w:rsidTr="0059494D">
        <w:trPr>
          <w:trHeight w:val="118"/>
        </w:trPr>
        <w:tc>
          <w:tcPr>
            <w:tcW w:w="5988" w:type="dxa"/>
            <w:tcBorders>
              <w:top w:val="nil"/>
              <w:left w:val="double" w:sz="6" w:space="0" w:color="auto"/>
              <w:bottom w:val="double" w:sz="6" w:space="0" w:color="auto"/>
              <w:right w:val="single" w:sz="4" w:space="0" w:color="auto"/>
            </w:tcBorders>
            <w:shd w:val="clear" w:color="auto" w:fill="auto"/>
            <w:vAlign w:val="center"/>
            <w:hideMark/>
          </w:tcPr>
          <w:p w14:paraId="49B0CA7A" w14:textId="77777777" w:rsidR="00D15743" w:rsidRPr="00923B09" w:rsidRDefault="00D15743" w:rsidP="00D15743">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116" w:type="dxa"/>
            <w:tcBorders>
              <w:top w:val="nil"/>
              <w:left w:val="nil"/>
              <w:bottom w:val="double" w:sz="6" w:space="0" w:color="auto"/>
              <w:right w:val="single" w:sz="4" w:space="0" w:color="auto"/>
            </w:tcBorders>
            <w:shd w:val="clear" w:color="auto" w:fill="auto"/>
            <w:vAlign w:val="center"/>
            <w:hideMark/>
          </w:tcPr>
          <w:p w14:paraId="1E547480"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8 260,5 </w:t>
            </w:r>
          </w:p>
        </w:tc>
        <w:tc>
          <w:tcPr>
            <w:tcW w:w="1116" w:type="dxa"/>
            <w:tcBorders>
              <w:top w:val="nil"/>
              <w:left w:val="nil"/>
              <w:bottom w:val="double" w:sz="6" w:space="0" w:color="auto"/>
              <w:right w:val="single" w:sz="4" w:space="0" w:color="auto"/>
            </w:tcBorders>
            <w:shd w:val="clear" w:color="auto" w:fill="auto"/>
            <w:vAlign w:val="center"/>
            <w:hideMark/>
          </w:tcPr>
          <w:p w14:paraId="29062599"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5 275,5 </w:t>
            </w:r>
          </w:p>
        </w:tc>
        <w:tc>
          <w:tcPr>
            <w:tcW w:w="980" w:type="dxa"/>
            <w:tcBorders>
              <w:top w:val="nil"/>
              <w:left w:val="nil"/>
              <w:bottom w:val="double" w:sz="6" w:space="0" w:color="auto"/>
              <w:right w:val="double" w:sz="6" w:space="0" w:color="auto"/>
            </w:tcBorders>
            <w:shd w:val="clear" w:color="auto" w:fill="auto"/>
            <w:vAlign w:val="center"/>
            <w:hideMark/>
          </w:tcPr>
          <w:p w14:paraId="6BDD22EA"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-2 985,0 </w:t>
            </w:r>
          </w:p>
        </w:tc>
      </w:tr>
    </w:tbl>
    <w:p w14:paraId="6CD0DF1F" w14:textId="77777777" w:rsidR="00D15743" w:rsidRPr="00923B09" w:rsidRDefault="00D15743" w:rsidP="00D15743">
      <w:pPr>
        <w:spacing w:after="0" w:line="240" w:lineRule="auto"/>
        <w:ind w:firstLine="709"/>
        <w:jc w:val="both"/>
        <w:rPr>
          <w:rFonts w:ascii="Times New Roman" w:hAnsi="Times New Roman"/>
          <w:sz w:val="16"/>
          <w:szCs w:val="16"/>
        </w:rPr>
      </w:pPr>
    </w:p>
    <w:p w14:paraId="240CAB63"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Наибольшая сумма кредиторской задолженности на 01.01.2022 сложилась по налогу на имущество организаций в сумме 2 477,0 млн.руб., которая снизилась на 54,5 % (-2 970,0 млн.руб.) и по налогу на прибыль организаций – 2 487,0 млн.руб., которая увеличилась на 3,8 % (+91,7 млн.руб.).</w:t>
      </w:r>
    </w:p>
    <w:p w14:paraId="1517CA03"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Кредиторская задолженность по отмененным налогам, сборам и иным обязательным платежам, таких как: отчисления на воспроизводство минерально-сырьевой базы, зачисляемые в бюджеты субъектов РФ, за исключением уплачиваемых при добыче общераспространенных полезных ископаемых и подземных вод, используемых для местных нужд; налог на имущество предприятий; налог с владельцев транспортных средств и налог на приобретение автотранспортных средств; налог, взимаемый в виде стоимости патента в связи с применением упрощенной системы налогообложения; прочие налоги и сборы субъектов РФ, на 01.01.2022 составила 2,3 млн.руб. и за 6 месяцев 2022 год почти не изменилась (снижение на 0,020 млн.руб.).</w:t>
      </w:r>
    </w:p>
    <w:p w14:paraId="4CAD8EC9" w14:textId="181ED417" w:rsidR="00D15743" w:rsidRPr="00923B09" w:rsidRDefault="00D15743" w:rsidP="00D15743">
      <w:pPr>
        <w:spacing w:after="0" w:line="240" w:lineRule="auto"/>
        <w:ind w:firstLine="709"/>
        <w:jc w:val="both"/>
        <w:rPr>
          <w:rFonts w:ascii="Times New Roman" w:hAnsi="Times New Roman"/>
          <w:sz w:val="28"/>
          <w:szCs w:val="28"/>
          <w:lang w:val="x-none"/>
        </w:rPr>
      </w:pPr>
      <w:r w:rsidRPr="00923B09">
        <w:rPr>
          <w:rFonts w:ascii="Times New Roman" w:hAnsi="Times New Roman"/>
          <w:sz w:val="28"/>
          <w:szCs w:val="28"/>
        </w:rPr>
        <w:t>По коду счета 205.64 «Расчеты по поступлениям капитального характера от организаций государственного сектора» кредиторская задолженность на 01.07.2022 составила 2 972,9 млн.руб., которая увеличилась на 1 875,2 млн.руб. ( в 2,7 раза), в т.ч. в указанной сумме по средствам государственной корпорации – Фонда содействия реформированию жилищно-коммунального хозяйства на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 Указанная сумма является неиспользованными на 01.07.2022 остатками средств указанного Фонда.</w:t>
      </w:r>
    </w:p>
    <w:p w14:paraId="394B899D" w14:textId="334F9420"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синтетическому счету 302 «Расчеты по принятым обязательствам» кредиторская задолженность областного бюджета на 01.07.2022 составила 14 237,6 млн.руб., которая с начала года увеличилась на 3 361,6 млн.руб. или на 30,9 % и по кодам счета представлена в таблице </w:t>
      </w:r>
      <w:r w:rsidR="00F3361D" w:rsidRPr="00923B09">
        <w:rPr>
          <w:rFonts w:ascii="Times New Roman" w:hAnsi="Times New Roman"/>
          <w:sz w:val="28"/>
          <w:szCs w:val="28"/>
        </w:rPr>
        <w:t>62</w:t>
      </w:r>
      <w:r w:rsidRPr="00923B09">
        <w:rPr>
          <w:rFonts w:ascii="Times New Roman" w:hAnsi="Times New Roman"/>
          <w:sz w:val="28"/>
          <w:szCs w:val="28"/>
        </w:rPr>
        <w:t>.</w:t>
      </w:r>
    </w:p>
    <w:p w14:paraId="21EB28A6" w14:textId="77777777" w:rsidR="00D15743" w:rsidRPr="00923B09" w:rsidRDefault="00D15743" w:rsidP="00D15743">
      <w:pPr>
        <w:spacing w:after="0" w:line="240" w:lineRule="auto"/>
        <w:rPr>
          <w:rFonts w:ascii="Times New Roman" w:hAnsi="Times New Roman"/>
          <w:bCs/>
          <w:sz w:val="16"/>
          <w:szCs w:val="16"/>
        </w:rPr>
      </w:pPr>
    </w:p>
    <w:p w14:paraId="55832F43" w14:textId="04331408" w:rsidR="00D15743" w:rsidRPr="00923B09" w:rsidRDefault="00D15743" w:rsidP="00BE2D5A">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62</w:t>
      </w:r>
      <w:r w:rsidRPr="00923B09">
        <w:rPr>
          <w:rFonts w:ascii="Times New Roman" w:hAnsi="Times New Roman"/>
          <w:b w:val="0"/>
          <w:sz w:val="24"/>
          <w:szCs w:val="24"/>
        </w:rPr>
        <w:fldChar w:fldCharType="end"/>
      </w:r>
      <w:r w:rsidRPr="00923B09">
        <w:rPr>
          <w:rFonts w:ascii="Times New Roman" w:hAnsi="Times New Roman"/>
          <w:b w:val="0"/>
          <w:sz w:val="24"/>
          <w:szCs w:val="24"/>
        </w:rPr>
        <w:t>. Кредиторская задолженность областного бюджета по кодам счета 302 «Расчеты по принятым обязательствам» за 6 месяцев 2022 года согласно отчетам главных администраторов и распорядителей по ф. 0503169, млн.руб.</w:t>
      </w:r>
    </w:p>
    <w:tbl>
      <w:tblPr>
        <w:tblW w:w="9322" w:type="dxa"/>
        <w:tblInd w:w="85" w:type="dxa"/>
        <w:tblLook w:val="04A0" w:firstRow="1" w:lastRow="0" w:firstColumn="1" w:lastColumn="0" w:noHBand="0" w:noVBand="1"/>
      </w:tblPr>
      <w:tblGrid>
        <w:gridCol w:w="516"/>
        <w:gridCol w:w="517"/>
        <w:gridCol w:w="5096"/>
        <w:gridCol w:w="1116"/>
        <w:gridCol w:w="1116"/>
        <w:gridCol w:w="961"/>
      </w:tblGrid>
      <w:tr w:rsidR="00923B09" w:rsidRPr="00923B09" w14:paraId="5C2E66EF" w14:textId="77777777" w:rsidTr="00D86DC4">
        <w:trPr>
          <w:trHeight w:val="21"/>
          <w:tblHeader/>
        </w:trPr>
        <w:tc>
          <w:tcPr>
            <w:tcW w:w="1033"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24B8F7B5"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Код счета</w:t>
            </w:r>
          </w:p>
        </w:tc>
        <w:tc>
          <w:tcPr>
            <w:tcW w:w="5096" w:type="dxa"/>
            <w:tcBorders>
              <w:top w:val="double" w:sz="6" w:space="0" w:color="auto"/>
              <w:left w:val="nil"/>
              <w:bottom w:val="single" w:sz="4" w:space="0" w:color="auto"/>
              <w:right w:val="single" w:sz="4" w:space="0" w:color="auto"/>
            </w:tcBorders>
            <w:shd w:val="clear" w:color="auto" w:fill="auto"/>
            <w:vAlign w:val="center"/>
            <w:hideMark/>
          </w:tcPr>
          <w:p w14:paraId="6703907A"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0ECA7B3B"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01.01.2022</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08E630EC"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01.07.2022</w:t>
            </w:r>
          </w:p>
        </w:tc>
        <w:tc>
          <w:tcPr>
            <w:tcW w:w="961" w:type="dxa"/>
            <w:tcBorders>
              <w:top w:val="double" w:sz="6" w:space="0" w:color="auto"/>
              <w:left w:val="nil"/>
              <w:bottom w:val="single" w:sz="4" w:space="0" w:color="auto"/>
              <w:right w:val="double" w:sz="6" w:space="0" w:color="auto"/>
            </w:tcBorders>
            <w:shd w:val="clear" w:color="auto" w:fill="auto"/>
            <w:vAlign w:val="center"/>
            <w:hideMark/>
          </w:tcPr>
          <w:p w14:paraId="01EF80D7"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w:t>
            </w:r>
          </w:p>
        </w:tc>
      </w:tr>
      <w:tr w:rsidR="00923B09" w:rsidRPr="00923B09" w14:paraId="07ECA7A7" w14:textId="77777777" w:rsidTr="00D86DC4">
        <w:trPr>
          <w:trHeight w:val="56"/>
        </w:trPr>
        <w:tc>
          <w:tcPr>
            <w:tcW w:w="6129" w:type="dxa"/>
            <w:gridSpan w:val="3"/>
            <w:tcBorders>
              <w:top w:val="single" w:sz="4" w:space="0" w:color="auto"/>
              <w:left w:val="double" w:sz="6" w:space="0" w:color="auto"/>
              <w:bottom w:val="single" w:sz="4" w:space="0" w:color="auto"/>
              <w:right w:val="single" w:sz="4" w:space="0" w:color="auto"/>
            </w:tcBorders>
            <w:shd w:val="clear" w:color="auto" w:fill="auto"/>
            <w:vAlign w:val="center"/>
            <w:hideMark/>
          </w:tcPr>
          <w:p w14:paraId="7B2FCCD1" w14:textId="77777777" w:rsidR="00D15743" w:rsidRPr="00923B09" w:rsidRDefault="00D15743" w:rsidP="00D15743">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 кредиторская задолженность по счету 302, из нее наибольшая:</w:t>
            </w:r>
          </w:p>
        </w:tc>
        <w:tc>
          <w:tcPr>
            <w:tcW w:w="1116" w:type="dxa"/>
            <w:tcBorders>
              <w:top w:val="nil"/>
              <w:left w:val="nil"/>
              <w:bottom w:val="single" w:sz="4" w:space="0" w:color="auto"/>
              <w:right w:val="single" w:sz="4" w:space="0" w:color="auto"/>
            </w:tcBorders>
            <w:shd w:val="clear" w:color="auto" w:fill="auto"/>
            <w:vAlign w:val="center"/>
            <w:hideMark/>
          </w:tcPr>
          <w:p w14:paraId="73D177A4"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10 876,0 </w:t>
            </w:r>
          </w:p>
        </w:tc>
        <w:tc>
          <w:tcPr>
            <w:tcW w:w="1116" w:type="dxa"/>
            <w:tcBorders>
              <w:top w:val="nil"/>
              <w:left w:val="nil"/>
              <w:bottom w:val="single" w:sz="4" w:space="0" w:color="auto"/>
              <w:right w:val="single" w:sz="4" w:space="0" w:color="auto"/>
            </w:tcBorders>
            <w:shd w:val="clear" w:color="auto" w:fill="auto"/>
            <w:vAlign w:val="center"/>
            <w:hideMark/>
          </w:tcPr>
          <w:p w14:paraId="45E7C963"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14 237,6 </w:t>
            </w:r>
          </w:p>
        </w:tc>
        <w:tc>
          <w:tcPr>
            <w:tcW w:w="961" w:type="dxa"/>
            <w:tcBorders>
              <w:top w:val="nil"/>
              <w:left w:val="nil"/>
              <w:bottom w:val="single" w:sz="4" w:space="0" w:color="auto"/>
              <w:right w:val="double" w:sz="6" w:space="0" w:color="auto"/>
            </w:tcBorders>
            <w:shd w:val="clear" w:color="auto" w:fill="auto"/>
            <w:vAlign w:val="center"/>
            <w:hideMark/>
          </w:tcPr>
          <w:p w14:paraId="6825A9B6" w14:textId="77777777" w:rsidR="00D15743" w:rsidRPr="00923B09" w:rsidRDefault="00D15743" w:rsidP="00D15743">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3 361,6 </w:t>
            </w:r>
          </w:p>
        </w:tc>
      </w:tr>
      <w:tr w:rsidR="00923B09" w:rsidRPr="00923B09" w14:paraId="76386FE6"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CE860CD"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19D6559E"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11</w:t>
            </w:r>
          </w:p>
        </w:tc>
        <w:tc>
          <w:tcPr>
            <w:tcW w:w="5096" w:type="dxa"/>
            <w:tcBorders>
              <w:top w:val="nil"/>
              <w:left w:val="nil"/>
              <w:bottom w:val="single" w:sz="4" w:space="0" w:color="auto"/>
              <w:right w:val="single" w:sz="4" w:space="0" w:color="auto"/>
            </w:tcBorders>
            <w:shd w:val="clear" w:color="auto" w:fill="auto"/>
            <w:vAlign w:val="center"/>
            <w:hideMark/>
          </w:tcPr>
          <w:p w14:paraId="4E9F4A44"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заработной плате</w:t>
            </w:r>
          </w:p>
        </w:tc>
        <w:tc>
          <w:tcPr>
            <w:tcW w:w="1116" w:type="dxa"/>
            <w:tcBorders>
              <w:top w:val="nil"/>
              <w:left w:val="nil"/>
              <w:bottom w:val="single" w:sz="4" w:space="0" w:color="auto"/>
              <w:right w:val="single" w:sz="4" w:space="0" w:color="auto"/>
            </w:tcBorders>
            <w:shd w:val="clear" w:color="auto" w:fill="auto"/>
            <w:vAlign w:val="center"/>
            <w:hideMark/>
          </w:tcPr>
          <w:p w14:paraId="4FF0F19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696FF98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89,8 </w:t>
            </w:r>
          </w:p>
        </w:tc>
        <w:tc>
          <w:tcPr>
            <w:tcW w:w="961" w:type="dxa"/>
            <w:tcBorders>
              <w:top w:val="nil"/>
              <w:left w:val="nil"/>
              <w:bottom w:val="single" w:sz="4" w:space="0" w:color="auto"/>
              <w:right w:val="double" w:sz="6" w:space="0" w:color="auto"/>
            </w:tcBorders>
            <w:shd w:val="clear" w:color="auto" w:fill="auto"/>
            <w:vAlign w:val="center"/>
            <w:hideMark/>
          </w:tcPr>
          <w:p w14:paraId="07C39BB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89,8 </w:t>
            </w:r>
          </w:p>
        </w:tc>
      </w:tr>
      <w:tr w:rsidR="00923B09" w:rsidRPr="00923B09" w14:paraId="0061E972"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E29B6E6"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515A8892"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24</w:t>
            </w:r>
          </w:p>
        </w:tc>
        <w:tc>
          <w:tcPr>
            <w:tcW w:w="5096" w:type="dxa"/>
            <w:tcBorders>
              <w:top w:val="nil"/>
              <w:left w:val="nil"/>
              <w:bottom w:val="single" w:sz="4" w:space="0" w:color="auto"/>
              <w:right w:val="single" w:sz="4" w:space="0" w:color="auto"/>
            </w:tcBorders>
            <w:shd w:val="clear" w:color="auto" w:fill="auto"/>
            <w:vAlign w:val="center"/>
            <w:hideMark/>
          </w:tcPr>
          <w:p w14:paraId="19361BF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арендной плате за пользование имуществом</w:t>
            </w:r>
          </w:p>
        </w:tc>
        <w:tc>
          <w:tcPr>
            <w:tcW w:w="1116" w:type="dxa"/>
            <w:tcBorders>
              <w:top w:val="nil"/>
              <w:left w:val="nil"/>
              <w:bottom w:val="single" w:sz="4" w:space="0" w:color="auto"/>
              <w:right w:val="single" w:sz="4" w:space="0" w:color="auto"/>
            </w:tcBorders>
            <w:shd w:val="clear" w:color="auto" w:fill="auto"/>
            <w:vAlign w:val="center"/>
            <w:hideMark/>
          </w:tcPr>
          <w:p w14:paraId="4BDC6F4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40,4 </w:t>
            </w:r>
          </w:p>
        </w:tc>
        <w:tc>
          <w:tcPr>
            <w:tcW w:w="1116" w:type="dxa"/>
            <w:tcBorders>
              <w:top w:val="nil"/>
              <w:left w:val="nil"/>
              <w:bottom w:val="single" w:sz="4" w:space="0" w:color="auto"/>
              <w:right w:val="single" w:sz="4" w:space="0" w:color="auto"/>
            </w:tcBorders>
            <w:shd w:val="clear" w:color="auto" w:fill="auto"/>
            <w:vAlign w:val="center"/>
            <w:hideMark/>
          </w:tcPr>
          <w:p w14:paraId="62A6FE9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41,6 </w:t>
            </w:r>
          </w:p>
        </w:tc>
        <w:tc>
          <w:tcPr>
            <w:tcW w:w="961" w:type="dxa"/>
            <w:tcBorders>
              <w:top w:val="nil"/>
              <w:left w:val="nil"/>
              <w:bottom w:val="single" w:sz="4" w:space="0" w:color="auto"/>
              <w:right w:val="double" w:sz="6" w:space="0" w:color="auto"/>
            </w:tcBorders>
            <w:shd w:val="clear" w:color="auto" w:fill="auto"/>
            <w:vAlign w:val="center"/>
            <w:hideMark/>
          </w:tcPr>
          <w:p w14:paraId="3B81DF5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 </w:t>
            </w:r>
          </w:p>
        </w:tc>
      </w:tr>
      <w:tr w:rsidR="00923B09" w:rsidRPr="00923B09" w14:paraId="4629CE87"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7456FEA"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4DE33202"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25</w:t>
            </w:r>
          </w:p>
        </w:tc>
        <w:tc>
          <w:tcPr>
            <w:tcW w:w="5096" w:type="dxa"/>
            <w:tcBorders>
              <w:top w:val="nil"/>
              <w:left w:val="nil"/>
              <w:bottom w:val="single" w:sz="4" w:space="0" w:color="auto"/>
              <w:right w:val="single" w:sz="4" w:space="0" w:color="auto"/>
            </w:tcBorders>
            <w:shd w:val="clear" w:color="auto" w:fill="auto"/>
            <w:vAlign w:val="center"/>
            <w:hideMark/>
          </w:tcPr>
          <w:p w14:paraId="20026253"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работам, услугам по содержанию имущества</w:t>
            </w:r>
          </w:p>
        </w:tc>
        <w:tc>
          <w:tcPr>
            <w:tcW w:w="1116" w:type="dxa"/>
            <w:tcBorders>
              <w:top w:val="nil"/>
              <w:left w:val="nil"/>
              <w:bottom w:val="single" w:sz="4" w:space="0" w:color="auto"/>
              <w:right w:val="single" w:sz="4" w:space="0" w:color="auto"/>
            </w:tcBorders>
            <w:shd w:val="clear" w:color="auto" w:fill="auto"/>
            <w:vAlign w:val="center"/>
            <w:hideMark/>
          </w:tcPr>
          <w:p w14:paraId="1682DDB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0,4 </w:t>
            </w:r>
          </w:p>
        </w:tc>
        <w:tc>
          <w:tcPr>
            <w:tcW w:w="1116" w:type="dxa"/>
            <w:tcBorders>
              <w:top w:val="nil"/>
              <w:left w:val="nil"/>
              <w:bottom w:val="single" w:sz="4" w:space="0" w:color="auto"/>
              <w:right w:val="single" w:sz="4" w:space="0" w:color="auto"/>
            </w:tcBorders>
            <w:shd w:val="clear" w:color="auto" w:fill="auto"/>
            <w:vAlign w:val="center"/>
            <w:hideMark/>
          </w:tcPr>
          <w:p w14:paraId="357FE3C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290,7 </w:t>
            </w:r>
          </w:p>
        </w:tc>
        <w:tc>
          <w:tcPr>
            <w:tcW w:w="961" w:type="dxa"/>
            <w:tcBorders>
              <w:top w:val="nil"/>
              <w:left w:val="nil"/>
              <w:bottom w:val="single" w:sz="4" w:space="0" w:color="auto"/>
              <w:right w:val="double" w:sz="6" w:space="0" w:color="auto"/>
            </w:tcBorders>
            <w:shd w:val="clear" w:color="auto" w:fill="auto"/>
            <w:vAlign w:val="center"/>
            <w:hideMark/>
          </w:tcPr>
          <w:p w14:paraId="0653567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290,3 </w:t>
            </w:r>
          </w:p>
        </w:tc>
      </w:tr>
      <w:tr w:rsidR="00923B09" w:rsidRPr="00923B09" w14:paraId="6AB3B380"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CE4F812"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070D9B04"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26</w:t>
            </w:r>
          </w:p>
        </w:tc>
        <w:tc>
          <w:tcPr>
            <w:tcW w:w="5096" w:type="dxa"/>
            <w:tcBorders>
              <w:top w:val="nil"/>
              <w:left w:val="nil"/>
              <w:bottom w:val="single" w:sz="4" w:space="0" w:color="auto"/>
              <w:right w:val="single" w:sz="4" w:space="0" w:color="auto"/>
            </w:tcBorders>
            <w:shd w:val="clear" w:color="auto" w:fill="auto"/>
            <w:vAlign w:val="center"/>
            <w:hideMark/>
          </w:tcPr>
          <w:p w14:paraId="30009F14"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прочим работам, услугам</w:t>
            </w:r>
          </w:p>
        </w:tc>
        <w:tc>
          <w:tcPr>
            <w:tcW w:w="1116" w:type="dxa"/>
            <w:tcBorders>
              <w:top w:val="nil"/>
              <w:left w:val="nil"/>
              <w:bottom w:val="single" w:sz="4" w:space="0" w:color="auto"/>
              <w:right w:val="single" w:sz="4" w:space="0" w:color="auto"/>
            </w:tcBorders>
            <w:shd w:val="clear" w:color="auto" w:fill="auto"/>
            <w:vAlign w:val="center"/>
            <w:hideMark/>
          </w:tcPr>
          <w:p w14:paraId="22E385B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 </w:t>
            </w:r>
          </w:p>
        </w:tc>
        <w:tc>
          <w:tcPr>
            <w:tcW w:w="1116" w:type="dxa"/>
            <w:tcBorders>
              <w:top w:val="nil"/>
              <w:left w:val="nil"/>
              <w:bottom w:val="single" w:sz="4" w:space="0" w:color="auto"/>
              <w:right w:val="single" w:sz="4" w:space="0" w:color="auto"/>
            </w:tcBorders>
            <w:shd w:val="clear" w:color="auto" w:fill="auto"/>
            <w:vAlign w:val="center"/>
            <w:hideMark/>
          </w:tcPr>
          <w:p w14:paraId="0D8D102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20,8 </w:t>
            </w:r>
          </w:p>
        </w:tc>
        <w:tc>
          <w:tcPr>
            <w:tcW w:w="961" w:type="dxa"/>
            <w:tcBorders>
              <w:top w:val="nil"/>
              <w:left w:val="nil"/>
              <w:bottom w:val="single" w:sz="4" w:space="0" w:color="auto"/>
              <w:right w:val="double" w:sz="6" w:space="0" w:color="auto"/>
            </w:tcBorders>
            <w:shd w:val="clear" w:color="auto" w:fill="auto"/>
            <w:vAlign w:val="center"/>
            <w:hideMark/>
          </w:tcPr>
          <w:p w14:paraId="77B15FC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18,9 </w:t>
            </w:r>
          </w:p>
        </w:tc>
      </w:tr>
      <w:tr w:rsidR="00923B09" w:rsidRPr="00923B09" w14:paraId="684FBE3A"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AFA127D"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36A408D9"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31</w:t>
            </w:r>
          </w:p>
        </w:tc>
        <w:tc>
          <w:tcPr>
            <w:tcW w:w="5096" w:type="dxa"/>
            <w:tcBorders>
              <w:top w:val="nil"/>
              <w:left w:val="nil"/>
              <w:bottom w:val="single" w:sz="4" w:space="0" w:color="auto"/>
              <w:right w:val="single" w:sz="4" w:space="0" w:color="auto"/>
            </w:tcBorders>
            <w:shd w:val="clear" w:color="auto" w:fill="auto"/>
            <w:vAlign w:val="center"/>
            <w:hideMark/>
          </w:tcPr>
          <w:p w14:paraId="4DF4329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приобретению основных средств</w:t>
            </w:r>
          </w:p>
        </w:tc>
        <w:tc>
          <w:tcPr>
            <w:tcW w:w="1116" w:type="dxa"/>
            <w:tcBorders>
              <w:top w:val="nil"/>
              <w:left w:val="nil"/>
              <w:bottom w:val="single" w:sz="4" w:space="0" w:color="auto"/>
              <w:right w:val="single" w:sz="4" w:space="0" w:color="auto"/>
            </w:tcBorders>
            <w:shd w:val="clear" w:color="auto" w:fill="auto"/>
            <w:vAlign w:val="center"/>
            <w:hideMark/>
          </w:tcPr>
          <w:p w14:paraId="2C45A8D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60,6 </w:t>
            </w:r>
          </w:p>
        </w:tc>
        <w:tc>
          <w:tcPr>
            <w:tcW w:w="1116" w:type="dxa"/>
            <w:tcBorders>
              <w:top w:val="nil"/>
              <w:left w:val="nil"/>
              <w:bottom w:val="single" w:sz="4" w:space="0" w:color="auto"/>
              <w:right w:val="single" w:sz="4" w:space="0" w:color="auto"/>
            </w:tcBorders>
            <w:shd w:val="clear" w:color="auto" w:fill="auto"/>
            <w:vAlign w:val="center"/>
            <w:hideMark/>
          </w:tcPr>
          <w:p w14:paraId="076A2B3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70,9 </w:t>
            </w:r>
          </w:p>
        </w:tc>
        <w:tc>
          <w:tcPr>
            <w:tcW w:w="961" w:type="dxa"/>
            <w:tcBorders>
              <w:top w:val="nil"/>
              <w:left w:val="nil"/>
              <w:bottom w:val="single" w:sz="4" w:space="0" w:color="auto"/>
              <w:right w:val="double" w:sz="6" w:space="0" w:color="auto"/>
            </w:tcBorders>
            <w:shd w:val="clear" w:color="auto" w:fill="auto"/>
            <w:vAlign w:val="center"/>
            <w:hideMark/>
          </w:tcPr>
          <w:p w14:paraId="0F09069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10,3 </w:t>
            </w:r>
          </w:p>
        </w:tc>
      </w:tr>
      <w:tr w:rsidR="00923B09" w:rsidRPr="00923B09" w14:paraId="028A36F3"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641A750"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2FBC85A6"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34</w:t>
            </w:r>
          </w:p>
        </w:tc>
        <w:tc>
          <w:tcPr>
            <w:tcW w:w="5096" w:type="dxa"/>
            <w:tcBorders>
              <w:top w:val="nil"/>
              <w:left w:val="nil"/>
              <w:bottom w:val="single" w:sz="4" w:space="0" w:color="auto"/>
              <w:right w:val="single" w:sz="4" w:space="0" w:color="auto"/>
            </w:tcBorders>
            <w:shd w:val="clear" w:color="auto" w:fill="auto"/>
            <w:vAlign w:val="center"/>
            <w:hideMark/>
          </w:tcPr>
          <w:p w14:paraId="6E60061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приобретению материальных запасов</w:t>
            </w:r>
          </w:p>
        </w:tc>
        <w:tc>
          <w:tcPr>
            <w:tcW w:w="1116" w:type="dxa"/>
            <w:tcBorders>
              <w:top w:val="nil"/>
              <w:left w:val="nil"/>
              <w:bottom w:val="single" w:sz="4" w:space="0" w:color="auto"/>
              <w:right w:val="single" w:sz="4" w:space="0" w:color="auto"/>
            </w:tcBorders>
            <w:shd w:val="clear" w:color="auto" w:fill="auto"/>
            <w:vAlign w:val="center"/>
            <w:hideMark/>
          </w:tcPr>
          <w:p w14:paraId="74D7C4C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17,4 </w:t>
            </w:r>
          </w:p>
        </w:tc>
        <w:tc>
          <w:tcPr>
            <w:tcW w:w="1116" w:type="dxa"/>
            <w:tcBorders>
              <w:top w:val="nil"/>
              <w:left w:val="nil"/>
              <w:bottom w:val="single" w:sz="4" w:space="0" w:color="auto"/>
              <w:right w:val="single" w:sz="4" w:space="0" w:color="auto"/>
            </w:tcBorders>
            <w:shd w:val="clear" w:color="auto" w:fill="auto"/>
            <w:vAlign w:val="center"/>
            <w:hideMark/>
          </w:tcPr>
          <w:p w14:paraId="14A4E75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18,6 </w:t>
            </w:r>
          </w:p>
        </w:tc>
        <w:tc>
          <w:tcPr>
            <w:tcW w:w="961" w:type="dxa"/>
            <w:tcBorders>
              <w:top w:val="nil"/>
              <w:left w:val="nil"/>
              <w:bottom w:val="single" w:sz="4" w:space="0" w:color="auto"/>
              <w:right w:val="double" w:sz="6" w:space="0" w:color="auto"/>
            </w:tcBorders>
            <w:shd w:val="clear" w:color="auto" w:fill="auto"/>
            <w:vAlign w:val="center"/>
            <w:hideMark/>
          </w:tcPr>
          <w:p w14:paraId="154B3DB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 </w:t>
            </w:r>
          </w:p>
        </w:tc>
      </w:tr>
      <w:tr w:rsidR="00923B09" w:rsidRPr="00923B09" w14:paraId="61EB3E10"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B6AA9A0"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15FA0C16"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41</w:t>
            </w:r>
          </w:p>
        </w:tc>
        <w:tc>
          <w:tcPr>
            <w:tcW w:w="5096" w:type="dxa"/>
            <w:tcBorders>
              <w:top w:val="nil"/>
              <w:left w:val="nil"/>
              <w:bottom w:val="single" w:sz="4" w:space="0" w:color="auto"/>
              <w:right w:val="single" w:sz="4" w:space="0" w:color="auto"/>
            </w:tcBorders>
            <w:shd w:val="clear" w:color="auto" w:fill="auto"/>
            <w:vAlign w:val="center"/>
            <w:hideMark/>
          </w:tcPr>
          <w:p w14:paraId="34AE71DD"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безвозмездным перечислениям текущего характера государственным (муниципальным) учреждениям</w:t>
            </w:r>
          </w:p>
        </w:tc>
        <w:tc>
          <w:tcPr>
            <w:tcW w:w="1116" w:type="dxa"/>
            <w:tcBorders>
              <w:top w:val="nil"/>
              <w:left w:val="nil"/>
              <w:bottom w:val="single" w:sz="4" w:space="0" w:color="auto"/>
              <w:right w:val="single" w:sz="4" w:space="0" w:color="auto"/>
            </w:tcBorders>
            <w:shd w:val="clear" w:color="auto" w:fill="auto"/>
            <w:vAlign w:val="center"/>
            <w:hideMark/>
          </w:tcPr>
          <w:p w14:paraId="2352F9A0"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12,0 </w:t>
            </w:r>
          </w:p>
        </w:tc>
        <w:tc>
          <w:tcPr>
            <w:tcW w:w="1116" w:type="dxa"/>
            <w:tcBorders>
              <w:top w:val="nil"/>
              <w:left w:val="nil"/>
              <w:bottom w:val="single" w:sz="4" w:space="0" w:color="auto"/>
              <w:right w:val="single" w:sz="4" w:space="0" w:color="auto"/>
            </w:tcBorders>
            <w:shd w:val="clear" w:color="auto" w:fill="auto"/>
            <w:vAlign w:val="center"/>
            <w:hideMark/>
          </w:tcPr>
          <w:p w14:paraId="413F322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250,9 </w:t>
            </w:r>
          </w:p>
        </w:tc>
        <w:tc>
          <w:tcPr>
            <w:tcW w:w="961" w:type="dxa"/>
            <w:tcBorders>
              <w:top w:val="nil"/>
              <w:left w:val="nil"/>
              <w:bottom w:val="single" w:sz="4" w:space="0" w:color="auto"/>
              <w:right w:val="double" w:sz="6" w:space="0" w:color="auto"/>
            </w:tcBorders>
            <w:shd w:val="clear" w:color="auto" w:fill="auto"/>
            <w:vAlign w:val="center"/>
            <w:hideMark/>
          </w:tcPr>
          <w:p w14:paraId="3073B4C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238,9 </w:t>
            </w:r>
          </w:p>
        </w:tc>
      </w:tr>
      <w:tr w:rsidR="00923B09" w:rsidRPr="00923B09" w14:paraId="2BBC100F"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8B8CAC0"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0446E08D"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45</w:t>
            </w:r>
          </w:p>
        </w:tc>
        <w:tc>
          <w:tcPr>
            <w:tcW w:w="5096" w:type="dxa"/>
            <w:tcBorders>
              <w:top w:val="nil"/>
              <w:left w:val="nil"/>
              <w:bottom w:val="single" w:sz="4" w:space="0" w:color="auto"/>
              <w:right w:val="single" w:sz="4" w:space="0" w:color="auto"/>
            </w:tcBorders>
            <w:shd w:val="clear" w:color="auto" w:fill="auto"/>
            <w:vAlign w:val="center"/>
            <w:hideMark/>
          </w:tcPr>
          <w:p w14:paraId="2E212890" w14:textId="17CDD0B5" w:rsidR="00D15743" w:rsidRPr="00923B09" w:rsidRDefault="00D15743" w:rsidP="00BE2D5A">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w:t>
            </w:r>
          </w:p>
        </w:tc>
        <w:tc>
          <w:tcPr>
            <w:tcW w:w="1116" w:type="dxa"/>
            <w:tcBorders>
              <w:top w:val="nil"/>
              <w:left w:val="nil"/>
              <w:bottom w:val="single" w:sz="4" w:space="0" w:color="auto"/>
              <w:right w:val="single" w:sz="4" w:space="0" w:color="auto"/>
            </w:tcBorders>
            <w:shd w:val="clear" w:color="auto" w:fill="auto"/>
            <w:vAlign w:val="center"/>
            <w:hideMark/>
          </w:tcPr>
          <w:p w14:paraId="491DDDA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13,1 </w:t>
            </w:r>
          </w:p>
        </w:tc>
        <w:tc>
          <w:tcPr>
            <w:tcW w:w="1116" w:type="dxa"/>
            <w:tcBorders>
              <w:top w:val="nil"/>
              <w:left w:val="nil"/>
              <w:bottom w:val="single" w:sz="4" w:space="0" w:color="auto"/>
              <w:right w:val="single" w:sz="4" w:space="0" w:color="auto"/>
            </w:tcBorders>
            <w:shd w:val="clear" w:color="auto" w:fill="auto"/>
            <w:vAlign w:val="center"/>
            <w:hideMark/>
          </w:tcPr>
          <w:p w14:paraId="19CD122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68,3 </w:t>
            </w:r>
          </w:p>
        </w:tc>
        <w:tc>
          <w:tcPr>
            <w:tcW w:w="961" w:type="dxa"/>
            <w:tcBorders>
              <w:top w:val="nil"/>
              <w:left w:val="nil"/>
              <w:bottom w:val="single" w:sz="4" w:space="0" w:color="auto"/>
              <w:right w:val="double" w:sz="6" w:space="0" w:color="auto"/>
            </w:tcBorders>
            <w:shd w:val="clear" w:color="auto" w:fill="auto"/>
            <w:vAlign w:val="center"/>
            <w:hideMark/>
          </w:tcPr>
          <w:p w14:paraId="6B3D5A3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55,2 </w:t>
            </w:r>
          </w:p>
        </w:tc>
      </w:tr>
      <w:tr w:rsidR="00923B09" w:rsidRPr="00923B09" w14:paraId="3B3A54FB"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8C0DBF3"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49C2E493"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49</w:t>
            </w:r>
          </w:p>
        </w:tc>
        <w:tc>
          <w:tcPr>
            <w:tcW w:w="5096" w:type="dxa"/>
            <w:tcBorders>
              <w:top w:val="nil"/>
              <w:left w:val="nil"/>
              <w:bottom w:val="single" w:sz="4" w:space="0" w:color="auto"/>
              <w:right w:val="single" w:sz="4" w:space="0" w:color="auto"/>
            </w:tcBorders>
            <w:shd w:val="clear" w:color="auto" w:fill="auto"/>
            <w:vAlign w:val="center"/>
            <w:hideMark/>
          </w:tcPr>
          <w:p w14:paraId="54C7B970" w14:textId="4DCC682D" w:rsidR="00D15743" w:rsidRPr="00923B09" w:rsidRDefault="00D15743" w:rsidP="00BE2D5A">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безвозмездным перечислениям текущего характера нефинансовым организациям государственного сектора на продукцию</w:t>
            </w:r>
          </w:p>
        </w:tc>
        <w:tc>
          <w:tcPr>
            <w:tcW w:w="1116" w:type="dxa"/>
            <w:tcBorders>
              <w:top w:val="nil"/>
              <w:left w:val="nil"/>
              <w:bottom w:val="single" w:sz="4" w:space="0" w:color="auto"/>
              <w:right w:val="single" w:sz="4" w:space="0" w:color="auto"/>
            </w:tcBorders>
            <w:shd w:val="clear" w:color="auto" w:fill="auto"/>
            <w:vAlign w:val="center"/>
            <w:hideMark/>
          </w:tcPr>
          <w:p w14:paraId="0D21D5F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45,7 </w:t>
            </w:r>
          </w:p>
        </w:tc>
        <w:tc>
          <w:tcPr>
            <w:tcW w:w="1116" w:type="dxa"/>
            <w:tcBorders>
              <w:top w:val="nil"/>
              <w:left w:val="nil"/>
              <w:bottom w:val="single" w:sz="4" w:space="0" w:color="auto"/>
              <w:right w:val="single" w:sz="4" w:space="0" w:color="auto"/>
            </w:tcBorders>
            <w:shd w:val="clear" w:color="auto" w:fill="auto"/>
            <w:vAlign w:val="center"/>
            <w:hideMark/>
          </w:tcPr>
          <w:p w14:paraId="6619CA6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61" w:type="dxa"/>
            <w:tcBorders>
              <w:top w:val="nil"/>
              <w:left w:val="nil"/>
              <w:bottom w:val="single" w:sz="4" w:space="0" w:color="auto"/>
              <w:right w:val="double" w:sz="6" w:space="0" w:color="auto"/>
            </w:tcBorders>
            <w:shd w:val="clear" w:color="auto" w:fill="auto"/>
            <w:vAlign w:val="center"/>
            <w:hideMark/>
          </w:tcPr>
          <w:p w14:paraId="0677C12B"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-45,7 </w:t>
            </w:r>
          </w:p>
        </w:tc>
      </w:tr>
      <w:tr w:rsidR="00923B09" w:rsidRPr="00923B09" w14:paraId="210B8915"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7DAEA2A"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345623F3"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4A</w:t>
            </w:r>
          </w:p>
        </w:tc>
        <w:tc>
          <w:tcPr>
            <w:tcW w:w="5096" w:type="dxa"/>
            <w:tcBorders>
              <w:top w:val="nil"/>
              <w:left w:val="nil"/>
              <w:bottom w:val="single" w:sz="4" w:space="0" w:color="auto"/>
              <w:right w:val="single" w:sz="4" w:space="0" w:color="auto"/>
            </w:tcBorders>
            <w:shd w:val="clear" w:color="auto" w:fill="auto"/>
            <w:vAlign w:val="center"/>
            <w:hideMark/>
          </w:tcPr>
          <w:p w14:paraId="67AE012F" w14:textId="35C55792" w:rsidR="00D15743" w:rsidRPr="00923B09" w:rsidRDefault="00D15743" w:rsidP="00BE2D5A">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продукцию</w:t>
            </w:r>
          </w:p>
        </w:tc>
        <w:tc>
          <w:tcPr>
            <w:tcW w:w="1116" w:type="dxa"/>
            <w:tcBorders>
              <w:top w:val="nil"/>
              <w:left w:val="nil"/>
              <w:bottom w:val="single" w:sz="4" w:space="0" w:color="auto"/>
              <w:right w:val="single" w:sz="4" w:space="0" w:color="auto"/>
            </w:tcBorders>
            <w:shd w:val="clear" w:color="auto" w:fill="auto"/>
            <w:vAlign w:val="center"/>
            <w:hideMark/>
          </w:tcPr>
          <w:p w14:paraId="1970551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573,9 </w:t>
            </w:r>
          </w:p>
        </w:tc>
        <w:tc>
          <w:tcPr>
            <w:tcW w:w="1116" w:type="dxa"/>
            <w:tcBorders>
              <w:top w:val="nil"/>
              <w:left w:val="nil"/>
              <w:bottom w:val="single" w:sz="4" w:space="0" w:color="auto"/>
              <w:right w:val="single" w:sz="4" w:space="0" w:color="auto"/>
            </w:tcBorders>
            <w:shd w:val="clear" w:color="auto" w:fill="auto"/>
            <w:vAlign w:val="center"/>
            <w:hideMark/>
          </w:tcPr>
          <w:p w14:paraId="057D5E9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61" w:type="dxa"/>
            <w:tcBorders>
              <w:top w:val="nil"/>
              <w:left w:val="nil"/>
              <w:bottom w:val="single" w:sz="4" w:space="0" w:color="auto"/>
              <w:right w:val="double" w:sz="6" w:space="0" w:color="auto"/>
            </w:tcBorders>
            <w:shd w:val="clear" w:color="auto" w:fill="auto"/>
            <w:vAlign w:val="center"/>
            <w:hideMark/>
          </w:tcPr>
          <w:p w14:paraId="35A1F39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-573,9 </w:t>
            </w:r>
          </w:p>
        </w:tc>
      </w:tr>
      <w:tr w:rsidR="00923B09" w:rsidRPr="00923B09" w14:paraId="79D4C396"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tcPr>
          <w:p w14:paraId="5296A333"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tcPr>
          <w:p w14:paraId="77FFBAAF"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4В</w:t>
            </w:r>
          </w:p>
        </w:tc>
        <w:tc>
          <w:tcPr>
            <w:tcW w:w="5096" w:type="dxa"/>
            <w:tcBorders>
              <w:top w:val="nil"/>
              <w:left w:val="nil"/>
              <w:bottom w:val="single" w:sz="4" w:space="0" w:color="auto"/>
              <w:right w:val="single" w:sz="4" w:space="0" w:color="auto"/>
            </w:tcBorders>
            <w:shd w:val="clear" w:color="auto" w:fill="auto"/>
            <w:vAlign w:val="center"/>
          </w:tcPr>
          <w:p w14:paraId="28A9BFA4" w14:textId="6EBD51FB" w:rsidR="00D15743" w:rsidRPr="00923B09" w:rsidRDefault="00D15743" w:rsidP="00BE2D5A">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безвозмездным перечислениям текущего характера некоммерческим организациям и физическим лицам - производителям товаров, работ и услуг на продукцию</w:t>
            </w:r>
          </w:p>
        </w:tc>
        <w:tc>
          <w:tcPr>
            <w:tcW w:w="1116" w:type="dxa"/>
            <w:tcBorders>
              <w:top w:val="nil"/>
              <w:left w:val="nil"/>
              <w:bottom w:val="single" w:sz="4" w:space="0" w:color="auto"/>
              <w:right w:val="single" w:sz="4" w:space="0" w:color="auto"/>
            </w:tcBorders>
            <w:shd w:val="clear" w:color="auto" w:fill="auto"/>
            <w:vAlign w:val="center"/>
          </w:tcPr>
          <w:p w14:paraId="1329B7F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8,4</w:t>
            </w:r>
          </w:p>
        </w:tc>
        <w:tc>
          <w:tcPr>
            <w:tcW w:w="1116" w:type="dxa"/>
            <w:tcBorders>
              <w:top w:val="nil"/>
              <w:left w:val="nil"/>
              <w:bottom w:val="single" w:sz="4" w:space="0" w:color="auto"/>
              <w:right w:val="single" w:sz="4" w:space="0" w:color="auto"/>
            </w:tcBorders>
            <w:shd w:val="clear" w:color="auto" w:fill="auto"/>
            <w:vAlign w:val="center"/>
          </w:tcPr>
          <w:p w14:paraId="428454B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0,0</w:t>
            </w:r>
          </w:p>
        </w:tc>
        <w:tc>
          <w:tcPr>
            <w:tcW w:w="961" w:type="dxa"/>
            <w:tcBorders>
              <w:top w:val="nil"/>
              <w:left w:val="nil"/>
              <w:bottom w:val="single" w:sz="4" w:space="0" w:color="auto"/>
              <w:right w:val="double" w:sz="6" w:space="0" w:color="auto"/>
            </w:tcBorders>
            <w:shd w:val="clear" w:color="auto" w:fill="auto"/>
            <w:vAlign w:val="center"/>
          </w:tcPr>
          <w:p w14:paraId="69B2578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-8,4</w:t>
            </w:r>
          </w:p>
        </w:tc>
      </w:tr>
      <w:tr w:rsidR="00923B09" w:rsidRPr="00923B09" w14:paraId="0D176A34"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26040C2"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71A148A3"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51</w:t>
            </w:r>
          </w:p>
        </w:tc>
        <w:tc>
          <w:tcPr>
            <w:tcW w:w="5096" w:type="dxa"/>
            <w:tcBorders>
              <w:top w:val="nil"/>
              <w:left w:val="nil"/>
              <w:bottom w:val="single" w:sz="4" w:space="0" w:color="auto"/>
              <w:right w:val="single" w:sz="4" w:space="0" w:color="auto"/>
            </w:tcBorders>
            <w:shd w:val="clear" w:color="auto" w:fill="auto"/>
            <w:vAlign w:val="center"/>
            <w:hideMark/>
          </w:tcPr>
          <w:p w14:paraId="536C8049"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перечислениям другим бюджетам бюджетной системы Российской Федерации</w:t>
            </w:r>
          </w:p>
        </w:tc>
        <w:tc>
          <w:tcPr>
            <w:tcW w:w="1116" w:type="dxa"/>
            <w:tcBorders>
              <w:top w:val="nil"/>
              <w:left w:val="nil"/>
              <w:bottom w:val="single" w:sz="4" w:space="0" w:color="auto"/>
              <w:right w:val="single" w:sz="4" w:space="0" w:color="auto"/>
            </w:tcBorders>
            <w:shd w:val="clear" w:color="auto" w:fill="auto"/>
            <w:vAlign w:val="center"/>
            <w:hideMark/>
          </w:tcPr>
          <w:p w14:paraId="0482601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18AD179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933,2 </w:t>
            </w:r>
          </w:p>
        </w:tc>
        <w:tc>
          <w:tcPr>
            <w:tcW w:w="961" w:type="dxa"/>
            <w:tcBorders>
              <w:top w:val="nil"/>
              <w:left w:val="nil"/>
              <w:bottom w:val="single" w:sz="4" w:space="0" w:color="auto"/>
              <w:right w:val="double" w:sz="6" w:space="0" w:color="auto"/>
            </w:tcBorders>
            <w:shd w:val="clear" w:color="auto" w:fill="auto"/>
            <w:vAlign w:val="center"/>
            <w:hideMark/>
          </w:tcPr>
          <w:p w14:paraId="436ECF6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933,2 </w:t>
            </w:r>
          </w:p>
        </w:tc>
      </w:tr>
      <w:tr w:rsidR="00923B09" w:rsidRPr="00923B09" w14:paraId="3573F25A"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65200D1"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22F6270C"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63</w:t>
            </w:r>
          </w:p>
        </w:tc>
        <w:tc>
          <w:tcPr>
            <w:tcW w:w="5096" w:type="dxa"/>
            <w:tcBorders>
              <w:top w:val="nil"/>
              <w:left w:val="nil"/>
              <w:bottom w:val="single" w:sz="4" w:space="0" w:color="auto"/>
              <w:right w:val="single" w:sz="4" w:space="0" w:color="auto"/>
            </w:tcBorders>
            <w:shd w:val="clear" w:color="auto" w:fill="auto"/>
            <w:vAlign w:val="center"/>
            <w:hideMark/>
          </w:tcPr>
          <w:p w14:paraId="5844B805"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пособиям по социальной помощи населению в натуральной форме</w:t>
            </w:r>
          </w:p>
        </w:tc>
        <w:tc>
          <w:tcPr>
            <w:tcW w:w="1116" w:type="dxa"/>
            <w:tcBorders>
              <w:top w:val="nil"/>
              <w:left w:val="nil"/>
              <w:bottom w:val="single" w:sz="4" w:space="0" w:color="auto"/>
              <w:right w:val="single" w:sz="4" w:space="0" w:color="auto"/>
            </w:tcBorders>
            <w:shd w:val="clear" w:color="auto" w:fill="auto"/>
            <w:vAlign w:val="center"/>
            <w:hideMark/>
          </w:tcPr>
          <w:p w14:paraId="5F548EA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 </w:t>
            </w:r>
          </w:p>
        </w:tc>
        <w:tc>
          <w:tcPr>
            <w:tcW w:w="1116" w:type="dxa"/>
            <w:tcBorders>
              <w:top w:val="nil"/>
              <w:left w:val="nil"/>
              <w:bottom w:val="single" w:sz="4" w:space="0" w:color="auto"/>
              <w:right w:val="single" w:sz="4" w:space="0" w:color="auto"/>
            </w:tcBorders>
            <w:shd w:val="clear" w:color="auto" w:fill="auto"/>
            <w:vAlign w:val="center"/>
            <w:hideMark/>
          </w:tcPr>
          <w:p w14:paraId="49F179A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11,7 </w:t>
            </w:r>
          </w:p>
        </w:tc>
        <w:tc>
          <w:tcPr>
            <w:tcW w:w="961" w:type="dxa"/>
            <w:tcBorders>
              <w:top w:val="nil"/>
              <w:left w:val="nil"/>
              <w:bottom w:val="single" w:sz="4" w:space="0" w:color="auto"/>
              <w:right w:val="double" w:sz="6" w:space="0" w:color="auto"/>
            </w:tcBorders>
            <w:shd w:val="clear" w:color="auto" w:fill="auto"/>
            <w:vAlign w:val="center"/>
            <w:hideMark/>
          </w:tcPr>
          <w:p w14:paraId="4FD4E57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10,2 </w:t>
            </w:r>
          </w:p>
        </w:tc>
      </w:tr>
      <w:tr w:rsidR="00923B09" w:rsidRPr="00923B09" w14:paraId="748DADDC" w14:textId="77777777" w:rsidTr="00D86DC4">
        <w:trPr>
          <w:trHeight w:val="56"/>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C2544A8"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7CC7B253"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73</w:t>
            </w:r>
          </w:p>
        </w:tc>
        <w:tc>
          <w:tcPr>
            <w:tcW w:w="5096" w:type="dxa"/>
            <w:tcBorders>
              <w:top w:val="nil"/>
              <w:left w:val="nil"/>
              <w:bottom w:val="single" w:sz="4" w:space="0" w:color="auto"/>
              <w:right w:val="single" w:sz="4" w:space="0" w:color="auto"/>
            </w:tcBorders>
            <w:shd w:val="clear" w:color="auto" w:fill="auto"/>
            <w:vAlign w:val="center"/>
            <w:hideMark/>
          </w:tcPr>
          <w:p w14:paraId="14111D6E"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приобретению акций и иных финансовых инструментов</w:t>
            </w:r>
          </w:p>
        </w:tc>
        <w:tc>
          <w:tcPr>
            <w:tcW w:w="1116" w:type="dxa"/>
            <w:tcBorders>
              <w:top w:val="nil"/>
              <w:left w:val="nil"/>
              <w:bottom w:val="single" w:sz="4" w:space="0" w:color="auto"/>
              <w:right w:val="single" w:sz="4" w:space="0" w:color="auto"/>
            </w:tcBorders>
            <w:shd w:val="clear" w:color="auto" w:fill="auto"/>
            <w:vAlign w:val="center"/>
            <w:hideMark/>
          </w:tcPr>
          <w:p w14:paraId="6FA2C16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23,0 </w:t>
            </w:r>
          </w:p>
        </w:tc>
        <w:tc>
          <w:tcPr>
            <w:tcW w:w="1116" w:type="dxa"/>
            <w:tcBorders>
              <w:top w:val="nil"/>
              <w:left w:val="nil"/>
              <w:bottom w:val="single" w:sz="4" w:space="0" w:color="auto"/>
              <w:right w:val="single" w:sz="4" w:space="0" w:color="auto"/>
            </w:tcBorders>
            <w:shd w:val="clear" w:color="auto" w:fill="auto"/>
            <w:vAlign w:val="center"/>
            <w:hideMark/>
          </w:tcPr>
          <w:p w14:paraId="51E362D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61" w:type="dxa"/>
            <w:tcBorders>
              <w:top w:val="nil"/>
              <w:left w:val="nil"/>
              <w:bottom w:val="single" w:sz="4" w:space="0" w:color="auto"/>
              <w:right w:val="double" w:sz="6" w:space="0" w:color="auto"/>
            </w:tcBorders>
            <w:shd w:val="clear" w:color="auto" w:fill="auto"/>
            <w:vAlign w:val="center"/>
            <w:hideMark/>
          </w:tcPr>
          <w:p w14:paraId="1B53AFD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-23,0 </w:t>
            </w:r>
          </w:p>
        </w:tc>
      </w:tr>
      <w:tr w:rsidR="00D15743" w:rsidRPr="00923B09" w14:paraId="11122FAA" w14:textId="77777777" w:rsidTr="00D86DC4">
        <w:trPr>
          <w:trHeight w:val="56"/>
        </w:trPr>
        <w:tc>
          <w:tcPr>
            <w:tcW w:w="516" w:type="dxa"/>
            <w:tcBorders>
              <w:top w:val="single" w:sz="4" w:space="0" w:color="auto"/>
              <w:left w:val="double" w:sz="6" w:space="0" w:color="auto"/>
              <w:bottom w:val="double" w:sz="4" w:space="0" w:color="auto"/>
              <w:right w:val="single" w:sz="4" w:space="0" w:color="auto"/>
            </w:tcBorders>
            <w:shd w:val="clear" w:color="auto" w:fill="auto"/>
            <w:vAlign w:val="center"/>
            <w:hideMark/>
          </w:tcPr>
          <w:p w14:paraId="7A53BA31"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517" w:type="dxa"/>
            <w:tcBorders>
              <w:top w:val="single" w:sz="4" w:space="0" w:color="auto"/>
              <w:left w:val="nil"/>
              <w:bottom w:val="double" w:sz="4" w:space="0" w:color="auto"/>
              <w:right w:val="single" w:sz="4" w:space="0" w:color="auto"/>
            </w:tcBorders>
            <w:shd w:val="clear" w:color="auto" w:fill="auto"/>
            <w:vAlign w:val="center"/>
            <w:hideMark/>
          </w:tcPr>
          <w:p w14:paraId="791AF1F1" w14:textId="77777777" w:rsidR="00D15743" w:rsidRPr="00923B09" w:rsidRDefault="00D15743" w:rsidP="00D15743">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75</w:t>
            </w:r>
          </w:p>
        </w:tc>
        <w:tc>
          <w:tcPr>
            <w:tcW w:w="5096" w:type="dxa"/>
            <w:tcBorders>
              <w:top w:val="single" w:sz="4" w:space="0" w:color="auto"/>
              <w:left w:val="nil"/>
              <w:bottom w:val="double" w:sz="4" w:space="0" w:color="auto"/>
              <w:right w:val="single" w:sz="4" w:space="0" w:color="auto"/>
            </w:tcBorders>
            <w:shd w:val="clear" w:color="auto" w:fill="auto"/>
            <w:vAlign w:val="center"/>
            <w:hideMark/>
          </w:tcPr>
          <w:p w14:paraId="19C0AC67"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приобретению иных финансовых активов</w:t>
            </w:r>
          </w:p>
        </w:tc>
        <w:tc>
          <w:tcPr>
            <w:tcW w:w="1116" w:type="dxa"/>
            <w:tcBorders>
              <w:top w:val="single" w:sz="4" w:space="0" w:color="auto"/>
              <w:left w:val="nil"/>
              <w:bottom w:val="double" w:sz="4" w:space="0" w:color="auto"/>
              <w:right w:val="single" w:sz="4" w:space="0" w:color="auto"/>
            </w:tcBorders>
            <w:shd w:val="clear" w:color="auto" w:fill="auto"/>
            <w:vAlign w:val="center"/>
            <w:hideMark/>
          </w:tcPr>
          <w:p w14:paraId="0FA2BD0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10 056,0 </w:t>
            </w:r>
          </w:p>
        </w:tc>
        <w:tc>
          <w:tcPr>
            <w:tcW w:w="1116" w:type="dxa"/>
            <w:tcBorders>
              <w:top w:val="single" w:sz="4" w:space="0" w:color="auto"/>
              <w:left w:val="nil"/>
              <w:bottom w:val="double" w:sz="4" w:space="0" w:color="auto"/>
              <w:right w:val="single" w:sz="4" w:space="0" w:color="auto"/>
            </w:tcBorders>
            <w:shd w:val="clear" w:color="auto" w:fill="auto"/>
            <w:vAlign w:val="center"/>
            <w:hideMark/>
          </w:tcPr>
          <w:p w14:paraId="713A14D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12 420,1 </w:t>
            </w:r>
          </w:p>
        </w:tc>
        <w:tc>
          <w:tcPr>
            <w:tcW w:w="961" w:type="dxa"/>
            <w:tcBorders>
              <w:top w:val="single" w:sz="4" w:space="0" w:color="auto"/>
              <w:left w:val="nil"/>
              <w:bottom w:val="double" w:sz="4" w:space="0" w:color="auto"/>
              <w:right w:val="double" w:sz="6" w:space="0" w:color="auto"/>
            </w:tcBorders>
            <w:shd w:val="clear" w:color="auto" w:fill="auto"/>
            <w:vAlign w:val="center"/>
            <w:hideMark/>
          </w:tcPr>
          <w:p w14:paraId="5C3FA7B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2 364,0 </w:t>
            </w:r>
          </w:p>
        </w:tc>
      </w:tr>
    </w:tbl>
    <w:p w14:paraId="01BB3CDE" w14:textId="77777777" w:rsidR="00D15743" w:rsidRPr="00923B09" w:rsidRDefault="00D15743" w:rsidP="00D15743">
      <w:pPr>
        <w:spacing w:after="0" w:line="240" w:lineRule="auto"/>
        <w:ind w:firstLine="709"/>
        <w:jc w:val="both"/>
        <w:rPr>
          <w:rFonts w:ascii="Times New Roman" w:hAnsi="Times New Roman"/>
          <w:sz w:val="16"/>
          <w:szCs w:val="16"/>
        </w:rPr>
      </w:pPr>
    </w:p>
    <w:p w14:paraId="071AB54B" w14:textId="114143F9"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Наибольшая кредиторская задолженность на 01.07.2022 без учета кода счета 302.75, где отражены </w:t>
      </w:r>
      <w:r w:rsidR="00D86DC4" w:rsidRPr="00923B09">
        <w:rPr>
          <w:rFonts w:ascii="Times New Roman" w:hAnsi="Times New Roman"/>
          <w:sz w:val="28"/>
          <w:szCs w:val="28"/>
        </w:rPr>
        <w:t xml:space="preserve">операции </w:t>
      </w:r>
      <w:r w:rsidRPr="00923B09">
        <w:rPr>
          <w:rFonts w:ascii="Times New Roman" w:hAnsi="Times New Roman"/>
          <w:sz w:val="28"/>
          <w:szCs w:val="28"/>
        </w:rPr>
        <w:t>по управлению остатками средств на единых счетах бюджетов и кода счета 302.51, где отражены суммы перечисленных дотаций местным бюджетам на выравнивание бюджетной обеспеченности и дотация МО «Мирный»</w:t>
      </w:r>
      <w:r w:rsidR="00D86DC4" w:rsidRPr="00923B09">
        <w:rPr>
          <w:rFonts w:ascii="Times New Roman" w:hAnsi="Times New Roman"/>
          <w:sz w:val="28"/>
          <w:szCs w:val="28"/>
        </w:rPr>
        <w:t>,</w:t>
      </w:r>
      <w:r w:rsidRPr="00923B09">
        <w:rPr>
          <w:rFonts w:ascii="Times New Roman" w:hAnsi="Times New Roman"/>
          <w:sz w:val="28"/>
          <w:szCs w:val="28"/>
        </w:rPr>
        <w:t xml:space="preserve"> сложилась по расчетам по безвозмездным перечислениям текущего характера (302.41, 302.45, 302.49, 302.4A,) в общей сумме 319,2 млн.руб. и с начала года она снизилась на 333,8 млн.руб. (на 51,1 %), из нее по коду счета 302.41 – 250,9 млн.руб. (+238,9 млн.руб.), где наибольшая в министерстве здравоохранения Архангельской области по субсидиям на выполнение государственного задания медицинским организациям – 249,5 млн.руб. (на начало года отсутствовала), из нее наибольшая по</w:t>
      </w:r>
      <w:r w:rsidR="00D86DC4" w:rsidRPr="00923B09">
        <w:rPr>
          <w:rFonts w:ascii="Times New Roman" w:hAnsi="Times New Roman"/>
          <w:sz w:val="28"/>
          <w:szCs w:val="28"/>
        </w:rPr>
        <w:t xml:space="preserve"> </w:t>
      </w:r>
      <w:r w:rsidRPr="00923B09">
        <w:rPr>
          <w:rFonts w:ascii="Times New Roman" w:hAnsi="Times New Roman"/>
          <w:sz w:val="28"/>
          <w:szCs w:val="28"/>
        </w:rPr>
        <w:t>следующим мероприятиям:</w:t>
      </w:r>
    </w:p>
    <w:p w14:paraId="26A9AAE8" w14:textId="77777777" w:rsidR="00D15743" w:rsidRPr="00923B09" w:rsidRDefault="00D15743" w:rsidP="00D15743">
      <w:pPr>
        <w:pStyle w:val="a0"/>
        <w:ind w:firstLine="709"/>
      </w:pPr>
      <w:r w:rsidRPr="00923B09">
        <w:t>совершенствование системы оказания медицинской помощи наркологическим больным, совершенствование системы оказания медицинской помощи больным с психическими расстройствами и расстройствами поведения – 20,9 млн.руб.;</w:t>
      </w:r>
    </w:p>
    <w:p w14:paraId="560E5AA4" w14:textId="77777777" w:rsidR="00D15743" w:rsidRPr="00923B09" w:rsidRDefault="00D15743" w:rsidP="00D15743">
      <w:pPr>
        <w:pStyle w:val="a0"/>
        <w:ind w:firstLine="709"/>
      </w:pPr>
      <w:r w:rsidRPr="00923B09">
        <w:t>софинансирование расходов, возникающих при оказании гражданам РФ высокотехнологичной медицинской помощи, не включенной в базовую программу ОМС – 29,2 млн.руб.;</w:t>
      </w:r>
    </w:p>
    <w:p w14:paraId="7FB82465" w14:textId="77777777" w:rsidR="00D15743" w:rsidRPr="00923B09" w:rsidRDefault="00D15743" w:rsidP="00D15743">
      <w:pPr>
        <w:pStyle w:val="a0"/>
        <w:ind w:firstLine="709"/>
      </w:pPr>
      <w:r w:rsidRPr="00923B09">
        <w:t>совершенствование системы оказания стационарной медицинской помощи – 27,5 млн.руб.;</w:t>
      </w:r>
    </w:p>
    <w:p w14:paraId="565944E7" w14:textId="77777777" w:rsidR="00D15743" w:rsidRPr="00923B09" w:rsidRDefault="00D15743" w:rsidP="00D15743">
      <w:pPr>
        <w:pStyle w:val="a0"/>
        <w:ind w:firstLine="709"/>
      </w:pPr>
      <w:r w:rsidRPr="00923B09">
        <w:t>оказание паллиативной помощи – 34,8 млн.руб.;</w:t>
      </w:r>
    </w:p>
    <w:p w14:paraId="39B548D4" w14:textId="77777777" w:rsidR="00D15743" w:rsidRPr="00923B09" w:rsidRDefault="00D15743" w:rsidP="00D15743">
      <w:pPr>
        <w:pStyle w:val="a0"/>
        <w:ind w:firstLine="709"/>
      </w:pPr>
      <w:r w:rsidRPr="00923B09">
        <w:t>совершенствование системы оказания амбулаторной медицинской помощи – 50,2 млн.руб.;</w:t>
      </w:r>
    </w:p>
    <w:p w14:paraId="7AB7D0F7" w14:textId="77777777" w:rsidR="00D15743" w:rsidRPr="00923B09" w:rsidRDefault="00D15743" w:rsidP="00D15743">
      <w:pPr>
        <w:pStyle w:val="a0"/>
        <w:ind w:firstLine="709"/>
      </w:pPr>
      <w:r w:rsidRPr="00923B09">
        <w:t>совершенствование системы оказания медицинской помощи больным туберкулезом – 24,2 млн.руб.</w:t>
      </w:r>
    </w:p>
    <w:p w14:paraId="78D89FC5"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указанным выше мероприятиям отражены суммы средств, подлежащие перечислению во 2 полугодии 2022 года в виде субсидий на выполнение государственного задания медицинским организациям.</w:t>
      </w:r>
    </w:p>
    <w:p w14:paraId="29763524" w14:textId="5C53701A"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коду счета 302.25 «Расчеты по работам, услугам по содержанию имущества» кредиторская задолженность на 01.07.2022 составила 290,7 млн.руб. (+290,3 млн.руб.), из нее наибольшая в министерстве транспорта Архангельской области – 286,6 млн.руб. (на начало года отсутствовала), из которой задолженность по капитальному ремонту, ремонту и содержанию региональных автомобильных дорог (дорожный фонд Архангельской области) </w:t>
      </w:r>
      <w:r w:rsidR="005E1797" w:rsidRPr="00923B09">
        <w:rPr>
          <w:rFonts w:ascii="Times New Roman" w:hAnsi="Times New Roman"/>
          <w:sz w:val="28"/>
          <w:szCs w:val="28"/>
        </w:rPr>
        <w:t xml:space="preserve">– </w:t>
      </w:r>
      <w:r w:rsidRPr="00923B09">
        <w:rPr>
          <w:rFonts w:ascii="Times New Roman" w:hAnsi="Times New Roman"/>
          <w:sz w:val="28"/>
          <w:szCs w:val="28"/>
        </w:rPr>
        <w:t>278,3 млн.руб.</w:t>
      </w:r>
    </w:p>
    <w:p w14:paraId="36E16133" w14:textId="77777777" w:rsidR="00D15743" w:rsidRPr="00923B09" w:rsidRDefault="00D15743" w:rsidP="00D15743">
      <w:pPr>
        <w:spacing w:after="0" w:line="240" w:lineRule="auto"/>
        <w:jc w:val="center"/>
        <w:rPr>
          <w:rFonts w:ascii="Times New Roman" w:hAnsi="Times New Roman"/>
          <w:sz w:val="28"/>
          <w:szCs w:val="28"/>
        </w:rPr>
      </w:pPr>
      <w:r w:rsidRPr="00923B09">
        <w:rPr>
          <w:rFonts w:ascii="Times New Roman" w:hAnsi="Times New Roman"/>
          <w:sz w:val="28"/>
          <w:szCs w:val="28"/>
        </w:rPr>
        <w:t>* * *</w:t>
      </w:r>
    </w:p>
    <w:p w14:paraId="7F5AA110" w14:textId="6F8D2AB5"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таблице </w:t>
      </w:r>
      <w:r w:rsidR="00F3361D" w:rsidRPr="00923B09">
        <w:rPr>
          <w:rFonts w:ascii="Times New Roman" w:hAnsi="Times New Roman"/>
          <w:sz w:val="28"/>
          <w:szCs w:val="28"/>
        </w:rPr>
        <w:t>63</w:t>
      </w:r>
      <w:r w:rsidRPr="00923B09">
        <w:rPr>
          <w:rFonts w:ascii="Times New Roman" w:hAnsi="Times New Roman"/>
          <w:sz w:val="28"/>
          <w:szCs w:val="28"/>
        </w:rPr>
        <w:t xml:space="preserve"> представлены обобщенные показатели дебиторской и кредиторской задолженности, отраженные в отчетах главных администраторов и распорядителей средств областного бюджета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w:t>
      </w:r>
    </w:p>
    <w:p w14:paraId="52E1E436" w14:textId="77777777" w:rsidR="00D15743" w:rsidRPr="00923B09" w:rsidRDefault="00D15743" w:rsidP="00D15743">
      <w:pPr>
        <w:spacing w:after="0" w:line="240" w:lineRule="auto"/>
        <w:rPr>
          <w:rFonts w:ascii="Times New Roman" w:hAnsi="Times New Roman"/>
          <w:bCs/>
          <w:sz w:val="16"/>
          <w:szCs w:val="16"/>
        </w:rPr>
      </w:pPr>
    </w:p>
    <w:p w14:paraId="3EFCE022" w14:textId="6499F54D" w:rsidR="00D15743" w:rsidRPr="00923B09" w:rsidRDefault="00D15743" w:rsidP="005E1797">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Таблица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Таблица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63</w:t>
      </w:r>
      <w:r w:rsidRPr="00923B09">
        <w:rPr>
          <w:rFonts w:ascii="Times New Roman" w:hAnsi="Times New Roman"/>
          <w:b w:val="0"/>
          <w:sz w:val="24"/>
          <w:szCs w:val="24"/>
        </w:rPr>
        <w:fldChar w:fldCharType="end"/>
      </w:r>
      <w:r w:rsidRPr="00923B09">
        <w:rPr>
          <w:rFonts w:ascii="Times New Roman" w:hAnsi="Times New Roman"/>
          <w:b w:val="0"/>
          <w:sz w:val="24"/>
          <w:szCs w:val="24"/>
        </w:rPr>
        <w:t>. Состояние задолженности областного бюджета согласно отчетам главных администраторов и распорядителей средств областного бюджета, млн.руб.</w:t>
      </w:r>
    </w:p>
    <w:tbl>
      <w:tblPr>
        <w:tblW w:w="9369" w:type="dxa"/>
        <w:tblInd w:w="85" w:type="dxa"/>
        <w:tblLook w:val="04A0" w:firstRow="1" w:lastRow="0" w:firstColumn="1" w:lastColumn="0" w:noHBand="0" w:noVBand="1"/>
      </w:tblPr>
      <w:tblGrid>
        <w:gridCol w:w="3153"/>
        <w:gridCol w:w="1166"/>
        <w:gridCol w:w="960"/>
        <w:gridCol w:w="1166"/>
        <w:gridCol w:w="960"/>
        <w:gridCol w:w="1004"/>
        <w:gridCol w:w="960"/>
      </w:tblGrid>
      <w:tr w:rsidR="00923B09" w:rsidRPr="00923B09" w14:paraId="671BB903" w14:textId="77777777" w:rsidTr="001F2682">
        <w:trPr>
          <w:trHeight w:val="21"/>
        </w:trPr>
        <w:tc>
          <w:tcPr>
            <w:tcW w:w="315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62F3D24"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5D4937D0" w14:textId="01648509" w:rsidR="00D15743" w:rsidRPr="00923B09" w:rsidRDefault="00F36DCD"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На </w:t>
            </w:r>
            <w:r w:rsidR="00D15743" w:rsidRPr="00923B09">
              <w:rPr>
                <w:rFonts w:ascii="Times New Roman" w:eastAsia="Times New Roman" w:hAnsi="Times New Roman"/>
                <w:b/>
                <w:bCs/>
                <w:sz w:val="20"/>
                <w:szCs w:val="20"/>
                <w:lang w:eastAsia="ru-RU"/>
              </w:rPr>
              <w:t>01.01.2022</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5CEF0712" w14:textId="085059A1" w:rsidR="00D15743" w:rsidRPr="00923B09" w:rsidRDefault="00F36DCD"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На </w:t>
            </w:r>
            <w:r w:rsidR="00D15743" w:rsidRPr="00923B09">
              <w:rPr>
                <w:rFonts w:ascii="Times New Roman" w:eastAsia="Times New Roman" w:hAnsi="Times New Roman"/>
                <w:b/>
                <w:bCs/>
                <w:sz w:val="20"/>
                <w:szCs w:val="20"/>
                <w:lang w:eastAsia="ru-RU"/>
              </w:rPr>
              <w:t>01.07.2022</w:t>
            </w:r>
          </w:p>
        </w:tc>
        <w:tc>
          <w:tcPr>
            <w:tcW w:w="1964" w:type="dxa"/>
            <w:gridSpan w:val="2"/>
            <w:tcBorders>
              <w:top w:val="double" w:sz="6" w:space="0" w:color="auto"/>
              <w:left w:val="nil"/>
              <w:bottom w:val="single" w:sz="4" w:space="0" w:color="auto"/>
              <w:right w:val="double" w:sz="6" w:space="0" w:color="000000"/>
            </w:tcBorders>
            <w:shd w:val="clear" w:color="auto" w:fill="auto"/>
            <w:vAlign w:val="center"/>
            <w:hideMark/>
          </w:tcPr>
          <w:p w14:paraId="58EF1594"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Изменение (+,-)</w:t>
            </w:r>
          </w:p>
        </w:tc>
      </w:tr>
      <w:tr w:rsidR="00923B09" w:rsidRPr="00923B09" w14:paraId="5A8047F3" w14:textId="77777777" w:rsidTr="001F2682">
        <w:trPr>
          <w:trHeight w:val="21"/>
        </w:trPr>
        <w:tc>
          <w:tcPr>
            <w:tcW w:w="3153" w:type="dxa"/>
            <w:vMerge/>
            <w:tcBorders>
              <w:top w:val="double" w:sz="6" w:space="0" w:color="auto"/>
              <w:left w:val="double" w:sz="6" w:space="0" w:color="auto"/>
              <w:bottom w:val="single" w:sz="4" w:space="0" w:color="auto"/>
              <w:right w:val="single" w:sz="4" w:space="0" w:color="auto"/>
            </w:tcBorders>
            <w:vAlign w:val="center"/>
            <w:hideMark/>
          </w:tcPr>
          <w:p w14:paraId="2D9597A9" w14:textId="77777777" w:rsidR="00D15743" w:rsidRPr="00923B09" w:rsidRDefault="00D15743" w:rsidP="00D15743">
            <w:pPr>
              <w:spacing w:after="0" w:line="240" w:lineRule="auto"/>
              <w:rPr>
                <w:rFonts w:ascii="Times New Roman" w:eastAsia="Times New Roman" w:hAnsi="Times New Roman"/>
                <w:b/>
                <w:bCs/>
                <w:sz w:val="20"/>
                <w:szCs w:val="20"/>
                <w:lang w:eastAsia="ru-RU"/>
              </w:rPr>
            </w:pPr>
          </w:p>
        </w:tc>
        <w:tc>
          <w:tcPr>
            <w:tcW w:w="1166" w:type="dxa"/>
            <w:tcBorders>
              <w:top w:val="nil"/>
              <w:left w:val="nil"/>
              <w:bottom w:val="single" w:sz="4" w:space="0" w:color="auto"/>
              <w:right w:val="single" w:sz="4" w:space="0" w:color="auto"/>
            </w:tcBorders>
            <w:shd w:val="clear" w:color="auto" w:fill="auto"/>
            <w:vAlign w:val="center"/>
            <w:hideMark/>
          </w:tcPr>
          <w:p w14:paraId="5EE7F3A0"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037A3B0A"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 просроч</w:t>
            </w:r>
          </w:p>
        </w:tc>
        <w:tc>
          <w:tcPr>
            <w:tcW w:w="1166" w:type="dxa"/>
            <w:tcBorders>
              <w:top w:val="nil"/>
              <w:left w:val="nil"/>
              <w:bottom w:val="single" w:sz="4" w:space="0" w:color="auto"/>
              <w:right w:val="single" w:sz="4" w:space="0" w:color="auto"/>
            </w:tcBorders>
            <w:shd w:val="clear" w:color="auto" w:fill="auto"/>
            <w:vAlign w:val="center"/>
            <w:hideMark/>
          </w:tcPr>
          <w:p w14:paraId="0337900E"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059E1D04"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 просроч</w:t>
            </w:r>
          </w:p>
        </w:tc>
        <w:tc>
          <w:tcPr>
            <w:tcW w:w="1004" w:type="dxa"/>
            <w:tcBorders>
              <w:top w:val="nil"/>
              <w:left w:val="nil"/>
              <w:bottom w:val="single" w:sz="4" w:space="0" w:color="auto"/>
              <w:right w:val="single" w:sz="4" w:space="0" w:color="auto"/>
            </w:tcBorders>
            <w:shd w:val="clear" w:color="auto" w:fill="auto"/>
            <w:vAlign w:val="center"/>
            <w:hideMark/>
          </w:tcPr>
          <w:p w14:paraId="1DCBD137"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double" w:sz="6" w:space="0" w:color="auto"/>
            </w:tcBorders>
            <w:shd w:val="clear" w:color="auto" w:fill="auto"/>
            <w:vAlign w:val="center"/>
            <w:hideMark/>
          </w:tcPr>
          <w:p w14:paraId="2F25DC46" w14:textId="77777777" w:rsidR="00D15743" w:rsidRPr="00923B09" w:rsidRDefault="00D15743" w:rsidP="00D15743">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 просроч</w:t>
            </w:r>
          </w:p>
        </w:tc>
      </w:tr>
      <w:tr w:rsidR="00923B09" w:rsidRPr="00923B09" w14:paraId="6DF32F26" w14:textId="77777777" w:rsidTr="001F2682">
        <w:trPr>
          <w:trHeight w:val="56"/>
        </w:trPr>
        <w:tc>
          <w:tcPr>
            <w:tcW w:w="3153" w:type="dxa"/>
            <w:tcBorders>
              <w:top w:val="nil"/>
              <w:left w:val="double" w:sz="6" w:space="0" w:color="auto"/>
              <w:bottom w:val="single" w:sz="4" w:space="0" w:color="auto"/>
              <w:right w:val="single" w:sz="4" w:space="0" w:color="auto"/>
            </w:tcBorders>
            <w:shd w:val="clear" w:color="auto" w:fill="auto"/>
            <w:vAlign w:val="center"/>
            <w:hideMark/>
          </w:tcPr>
          <w:p w14:paraId="065527A9"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Дебиторская задолженность, без учета остатков в бюджетах МО и ТФОМС, подлежащих возврату</w:t>
            </w:r>
          </w:p>
        </w:tc>
        <w:tc>
          <w:tcPr>
            <w:tcW w:w="1166" w:type="dxa"/>
            <w:tcBorders>
              <w:top w:val="nil"/>
              <w:left w:val="nil"/>
              <w:bottom w:val="single" w:sz="4" w:space="0" w:color="auto"/>
              <w:right w:val="single" w:sz="4" w:space="0" w:color="auto"/>
            </w:tcBorders>
            <w:shd w:val="clear" w:color="auto" w:fill="auto"/>
            <w:vAlign w:val="center"/>
            <w:hideMark/>
          </w:tcPr>
          <w:p w14:paraId="0BDF2942"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137 573,6 </w:t>
            </w:r>
          </w:p>
        </w:tc>
        <w:tc>
          <w:tcPr>
            <w:tcW w:w="960" w:type="dxa"/>
            <w:tcBorders>
              <w:top w:val="nil"/>
              <w:left w:val="nil"/>
              <w:bottom w:val="single" w:sz="4" w:space="0" w:color="auto"/>
              <w:right w:val="single" w:sz="4" w:space="0" w:color="auto"/>
            </w:tcBorders>
            <w:shd w:val="clear" w:color="auto" w:fill="auto"/>
            <w:vAlign w:val="center"/>
            <w:hideMark/>
          </w:tcPr>
          <w:p w14:paraId="0B3E788F"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880,0 </w:t>
            </w:r>
          </w:p>
        </w:tc>
        <w:tc>
          <w:tcPr>
            <w:tcW w:w="1166" w:type="dxa"/>
            <w:tcBorders>
              <w:top w:val="nil"/>
              <w:left w:val="nil"/>
              <w:bottom w:val="single" w:sz="4" w:space="0" w:color="auto"/>
              <w:right w:val="single" w:sz="4" w:space="0" w:color="auto"/>
            </w:tcBorders>
            <w:shd w:val="clear" w:color="auto" w:fill="auto"/>
            <w:vAlign w:val="center"/>
            <w:hideMark/>
          </w:tcPr>
          <w:p w14:paraId="76A3C68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149 319,4 </w:t>
            </w:r>
          </w:p>
        </w:tc>
        <w:tc>
          <w:tcPr>
            <w:tcW w:w="960" w:type="dxa"/>
            <w:tcBorders>
              <w:top w:val="nil"/>
              <w:left w:val="nil"/>
              <w:bottom w:val="single" w:sz="4" w:space="0" w:color="auto"/>
              <w:right w:val="single" w:sz="4" w:space="0" w:color="auto"/>
            </w:tcBorders>
            <w:shd w:val="clear" w:color="auto" w:fill="auto"/>
            <w:vAlign w:val="center"/>
            <w:hideMark/>
          </w:tcPr>
          <w:p w14:paraId="040465A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953,7 </w:t>
            </w:r>
          </w:p>
        </w:tc>
        <w:tc>
          <w:tcPr>
            <w:tcW w:w="1004" w:type="dxa"/>
            <w:tcBorders>
              <w:top w:val="nil"/>
              <w:left w:val="nil"/>
              <w:bottom w:val="single" w:sz="4" w:space="0" w:color="auto"/>
              <w:right w:val="single" w:sz="4" w:space="0" w:color="auto"/>
            </w:tcBorders>
            <w:shd w:val="clear" w:color="auto" w:fill="auto"/>
            <w:vAlign w:val="center"/>
            <w:hideMark/>
          </w:tcPr>
          <w:p w14:paraId="37BBFF6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11 745,8 </w:t>
            </w:r>
          </w:p>
        </w:tc>
        <w:tc>
          <w:tcPr>
            <w:tcW w:w="960" w:type="dxa"/>
            <w:tcBorders>
              <w:top w:val="nil"/>
              <w:left w:val="nil"/>
              <w:bottom w:val="single" w:sz="4" w:space="0" w:color="auto"/>
              <w:right w:val="double" w:sz="6" w:space="0" w:color="auto"/>
            </w:tcBorders>
            <w:shd w:val="clear" w:color="auto" w:fill="auto"/>
            <w:vAlign w:val="center"/>
            <w:hideMark/>
          </w:tcPr>
          <w:p w14:paraId="4241B616"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73,7 </w:t>
            </w:r>
          </w:p>
        </w:tc>
      </w:tr>
      <w:tr w:rsidR="00923B09" w:rsidRPr="00923B09" w14:paraId="6755C55C" w14:textId="77777777" w:rsidTr="001F2682">
        <w:trPr>
          <w:trHeight w:val="56"/>
        </w:trPr>
        <w:tc>
          <w:tcPr>
            <w:tcW w:w="3153" w:type="dxa"/>
            <w:tcBorders>
              <w:top w:val="nil"/>
              <w:left w:val="double" w:sz="6" w:space="0" w:color="auto"/>
              <w:bottom w:val="single" w:sz="4" w:space="0" w:color="auto"/>
              <w:right w:val="single" w:sz="4" w:space="0" w:color="auto"/>
            </w:tcBorders>
            <w:shd w:val="clear" w:color="auto" w:fill="auto"/>
            <w:vAlign w:val="center"/>
            <w:hideMark/>
          </w:tcPr>
          <w:p w14:paraId="2564B7B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 т.ч. по счетам 205.51 и 205.61 - межбюджетные из федерального бюджета на 3 плановых года, без учета остатков в бюджетах МО и ТФОМС</w:t>
            </w:r>
          </w:p>
        </w:tc>
        <w:tc>
          <w:tcPr>
            <w:tcW w:w="1166" w:type="dxa"/>
            <w:tcBorders>
              <w:top w:val="nil"/>
              <w:left w:val="nil"/>
              <w:bottom w:val="single" w:sz="4" w:space="0" w:color="auto"/>
              <w:right w:val="single" w:sz="4" w:space="0" w:color="auto"/>
            </w:tcBorders>
            <w:shd w:val="clear" w:color="auto" w:fill="auto"/>
            <w:vAlign w:val="center"/>
            <w:hideMark/>
          </w:tcPr>
          <w:p w14:paraId="23E9E67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101 822,7 </w:t>
            </w:r>
          </w:p>
        </w:tc>
        <w:tc>
          <w:tcPr>
            <w:tcW w:w="960" w:type="dxa"/>
            <w:tcBorders>
              <w:top w:val="nil"/>
              <w:left w:val="nil"/>
              <w:bottom w:val="single" w:sz="4" w:space="0" w:color="auto"/>
              <w:right w:val="single" w:sz="4" w:space="0" w:color="auto"/>
            </w:tcBorders>
            <w:shd w:val="clear" w:color="auto" w:fill="auto"/>
            <w:vAlign w:val="center"/>
            <w:hideMark/>
          </w:tcPr>
          <w:p w14:paraId="5F3A3E8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66" w:type="dxa"/>
            <w:tcBorders>
              <w:top w:val="nil"/>
              <w:left w:val="nil"/>
              <w:bottom w:val="single" w:sz="4" w:space="0" w:color="auto"/>
              <w:right w:val="single" w:sz="4" w:space="0" w:color="auto"/>
            </w:tcBorders>
            <w:shd w:val="clear" w:color="auto" w:fill="auto"/>
            <w:vAlign w:val="center"/>
            <w:hideMark/>
          </w:tcPr>
          <w:p w14:paraId="587E0488"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88 342,1 </w:t>
            </w:r>
          </w:p>
        </w:tc>
        <w:tc>
          <w:tcPr>
            <w:tcW w:w="960" w:type="dxa"/>
            <w:tcBorders>
              <w:top w:val="nil"/>
              <w:left w:val="nil"/>
              <w:bottom w:val="single" w:sz="4" w:space="0" w:color="auto"/>
              <w:right w:val="single" w:sz="4" w:space="0" w:color="auto"/>
            </w:tcBorders>
            <w:shd w:val="clear" w:color="auto" w:fill="auto"/>
            <w:vAlign w:val="center"/>
            <w:hideMark/>
          </w:tcPr>
          <w:p w14:paraId="7580AB6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004" w:type="dxa"/>
            <w:tcBorders>
              <w:top w:val="nil"/>
              <w:left w:val="nil"/>
              <w:bottom w:val="single" w:sz="4" w:space="0" w:color="auto"/>
              <w:right w:val="single" w:sz="4" w:space="0" w:color="auto"/>
            </w:tcBorders>
            <w:shd w:val="clear" w:color="auto" w:fill="auto"/>
            <w:vAlign w:val="center"/>
            <w:hideMark/>
          </w:tcPr>
          <w:p w14:paraId="643D3C2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-13 480,6 </w:t>
            </w:r>
          </w:p>
        </w:tc>
        <w:tc>
          <w:tcPr>
            <w:tcW w:w="960" w:type="dxa"/>
            <w:tcBorders>
              <w:top w:val="nil"/>
              <w:left w:val="nil"/>
              <w:bottom w:val="single" w:sz="4" w:space="0" w:color="auto"/>
              <w:right w:val="double" w:sz="6" w:space="0" w:color="auto"/>
            </w:tcBorders>
            <w:shd w:val="clear" w:color="auto" w:fill="auto"/>
            <w:vAlign w:val="center"/>
            <w:hideMark/>
          </w:tcPr>
          <w:p w14:paraId="1C398FFE"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1B405E29" w14:textId="77777777" w:rsidTr="001F2682">
        <w:trPr>
          <w:trHeight w:val="56"/>
        </w:trPr>
        <w:tc>
          <w:tcPr>
            <w:tcW w:w="3153" w:type="dxa"/>
            <w:tcBorders>
              <w:top w:val="nil"/>
              <w:left w:val="double" w:sz="6" w:space="0" w:color="auto"/>
              <w:bottom w:val="single" w:sz="4" w:space="0" w:color="auto"/>
              <w:right w:val="single" w:sz="4" w:space="0" w:color="auto"/>
            </w:tcBorders>
            <w:shd w:val="clear" w:color="auto" w:fill="auto"/>
            <w:vAlign w:val="center"/>
            <w:hideMark/>
          </w:tcPr>
          <w:p w14:paraId="60813C34"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Дебиторская без учета счетов 205.51 и 205.61</w:t>
            </w:r>
          </w:p>
        </w:tc>
        <w:tc>
          <w:tcPr>
            <w:tcW w:w="1166" w:type="dxa"/>
            <w:tcBorders>
              <w:top w:val="nil"/>
              <w:left w:val="nil"/>
              <w:bottom w:val="single" w:sz="4" w:space="0" w:color="auto"/>
              <w:right w:val="single" w:sz="4" w:space="0" w:color="auto"/>
            </w:tcBorders>
            <w:shd w:val="clear" w:color="auto" w:fill="auto"/>
            <w:vAlign w:val="center"/>
            <w:hideMark/>
          </w:tcPr>
          <w:p w14:paraId="58EF724D"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35 680,4 </w:t>
            </w:r>
          </w:p>
        </w:tc>
        <w:tc>
          <w:tcPr>
            <w:tcW w:w="960" w:type="dxa"/>
            <w:tcBorders>
              <w:top w:val="nil"/>
              <w:left w:val="nil"/>
              <w:bottom w:val="single" w:sz="4" w:space="0" w:color="auto"/>
              <w:right w:val="single" w:sz="4" w:space="0" w:color="auto"/>
            </w:tcBorders>
            <w:shd w:val="clear" w:color="auto" w:fill="auto"/>
            <w:vAlign w:val="center"/>
            <w:hideMark/>
          </w:tcPr>
          <w:p w14:paraId="7500E4E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880,0 </w:t>
            </w:r>
          </w:p>
        </w:tc>
        <w:tc>
          <w:tcPr>
            <w:tcW w:w="1166" w:type="dxa"/>
            <w:tcBorders>
              <w:top w:val="nil"/>
              <w:left w:val="nil"/>
              <w:bottom w:val="single" w:sz="4" w:space="0" w:color="auto"/>
              <w:right w:val="single" w:sz="4" w:space="0" w:color="auto"/>
            </w:tcBorders>
            <w:shd w:val="clear" w:color="auto" w:fill="auto"/>
            <w:vAlign w:val="center"/>
            <w:hideMark/>
          </w:tcPr>
          <w:p w14:paraId="3E59CE6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60 977,3 </w:t>
            </w:r>
          </w:p>
        </w:tc>
        <w:tc>
          <w:tcPr>
            <w:tcW w:w="960" w:type="dxa"/>
            <w:tcBorders>
              <w:top w:val="nil"/>
              <w:left w:val="nil"/>
              <w:bottom w:val="single" w:sz="4" w:space="0" w:color="auto"/>
              <w:right w:val="single" w:sz="4" w:space="0" w:color="auto"/>
            </w:tcBorders>
            <w:shd w:val="clear" w:color="auto" w:fill="auto"/>
            <w:vAlign w:val="center"/>
            <w:hideMark/>
          </w:tcPr>
          <w:p w14:paraId="16501BAA"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953,7 </w:t>
            </w:r>
          </w:p>
        </w:tc>
        <w:tc>
          <w:tcPr>
            <w:tcW w:w="1004" w:type="dxa"/>
            <w:tcBorders>
              <w:top w:val="nil"/>
              <w:left w:val="nil"/>
              <w:bottom w:val="single" w:sz="4" w:space="0" w:color="auto"/>
              <w:right w:val="single" w:sz="4" w:space="0" w:color="auto"/>
            </w:tcBorders>
            <w:shd w:val="clear" w:color="auto" w:fill="auto"/>
            <w:vAlign w:val="center"/>
            <w:hideMark/>
          </w:tcPr>
          <w:p w14:paraId="1A41FED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25 296,9 </w:t>
            </w:r>
          </w:p>
        </w:tc>
        <w:tc>
          <w:tcPr>
            <w:tcW w:w="960" w:type="dxa"/>
            <w:tcBorders>
              <w:top w:val="nil"/>
              <w:left w:val="nil"/>
              <w:bottom w:val="single" w:sz="4" w:space="0" w:color="auto"/>
              <w:right w:val="double" w:sz="6" w:space="0" w:color="auto"/>
            </w:tcBorders>
            <w:shd w:val="clear" w:color="auto" w:fill="auto"/>
            <w:vAlign w:val="center"/>
            <w:hideMark/>
          </w:tcPr>
          <w:p w14:paraId="70DAF6F1"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73,7 </w:t>
            </w:r>
          </w:p>
        </w:tc>
      </w:tr>
      <w:tr w:rsidR="00D15743" w:rsidRPr="00923B09" w14:paraId="47C5DEA9" w14:textId="77777777" w:rsidTr="001F2682">
        <w:trPr>
          <w:trHeight w:val="56"/>
        </w:trPr>
        <w:tc>
          <w:tcPr>
            <w:tcW w:w="3153" w:type="dxa"/>
            <w:tcBorders>
              <w:top w:val="nil"/>
              <w:left w:val="double" w:sz="6" w:space="0" w:color="auto"/>
              <w:bottom w:val="double" w:sz="6" w:space="0" w:color="auto"/>
              <w:right w:val="single" w:sz="4" w:space="0" w:color="auto"/>
            </w:tcBorders>
            <w:shd w:val="clear" w:color="auto" w:fill="auto"/>
            <w:vAlign w:val="center"/>
            <w:hideMark/>
          </w:tcPr>
          <w:p w14:paraId="0F68FFDF" w14:textId="77777777" w:rsidR="00D15743" w:rsidRPr="00923B09" w:rsidRDefault="00D15743" w:rsidP="00D15743">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Кредиторская задолженность</w:t>
            </w:r>
          </w:p>
        </w:tc>
        <w:tc>
          <w:tcPr>
            <w:tcW w:w="1166" w:type="dxa"/>
            <w:tcBorders>
              <w:top w:val="nil"/>
              <w:left w:val="nil"/>
              <w:bottom w:val="double" w:sz="6" w:space="0" w:color="auto"/>
              <w:right w:val="single" w:sz="4" w:space="0" w:color="auto"/>
            </w:tcBorders>
            <w:shd w:val="clear" w:color="auto" w:fill="auto"/>
            <w:vAlign w:val="center"/>
            <w:hideMark/>
          </w:tcPr>
          <w:p w14:paraId="4A2CD199"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20 292,4 </w:t>
            </w:r>
          </w:p>
        </w:tc>
        <w:tc>
          <w:tcPr>
            <w:tcW w:w="960" w:type="dxa"/>
            <w:tcBorders>
              <w:top w:val="nil"/>
              <w:left w:val="nil"/>
              <w:bottom w:val="double" w:sz="6" w:space="0" w:color="auto"/>
              <w:right w:val="single" w:sz="4" w:space="0" w:color="auto"/>
            </w:tcBorders>
            <w:shd w:val="clear" w:color="auto" w:fill="auto"/>
            <w:vAlign w:val="center"/>
            <w:hideMark/>
          </w:tcPr>
          <w:p w14:paraId="3471AE47"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66" w:type="dxa"/>
            <w:tcBorders>
              <w:top w:val="nil"/>
              <w:left w:val="nil"/>
              <w:bottom w:val="double" w:sz="6" w:space="0" w:color="auto"/>
              <w:right w:val="single" w:sz="4" w:space="0" w:color="auto"/>
            </w:tcBorders>
            <w:shd w:val="clear" w:color="auto" w:fill="auto"/>
            <w:vAlign w:val="center"/>
            <w:hideMark/>
          </w:tcPr>
          <w:p w14:paraId="0837AF84"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23 342,1 </w:t>
            </w:r>
          </w:p>
        </w:tc>
        <w:tc>
          <w:tcPr>
            <w:tcW w:w="960" w:type="dxa"/>
            <w:tcBorders>
              <w:top w:val="nil"/>
              <w:left w:val="nil"/>
              <w:bottom w:val="double" w:sz="6" w:space="0" w:color="auto"/>
              <w:right w:val="single" w:sz="4" w:space="0" w:color="auto"/>
            </w:tcBorders>
            <w:shd w:val="clear" w:color="auto" w:fill="auto"/>
            <w:vAlign w:val="center"/>
            <w:hideMark/>
          </w:tcPr>
          <w:p w14:paraId="5B5506A3"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1004" w:type="dxa"/>
            <w:tcBorders>
              <w:top w:val="nil"/>
              <w:left w:val="nil"/>
              <w:bottom w:val="double" w:sz="6" w:space="0" w:color="auto"/>
              <w:right w:val="single" w:sz="4" w:space="0" w:color="auto"/>
            </w:tcBorders>
            <w:shd w:val="clear" w:color="auto" w:fill="auto"/>
            <w:vAlign w:val="center"/>
            <w:hideMark/>
          </w:tcPr>
          <w:p w14:paraId="67EC7115"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3 049,7 </w:t>
            </w:r>
          </w:p>
        </w:tc>
        <w:tc>
          <w:tcPr>
            <w:tcW w:w="960" w:type="dxa"/>
            <w:tcBorders>
              <w:top w:val="nil"/>
              <w:left w:val="nil"/>
              <w:bottom w:val="double" w:sz="6" w:space="0" w:color="auto"/>
              <w:right w:val="double" w:sz="6" w:space="0" w:color="auto"/>
            </w:tcBorders>
            <w:shd w:val="clear" w:color="auto" w:fill="auto"/>
            <w:vAlign w:val="center"/>
            <w:hideMark/>
          </w:tcPr>
          <w:p w14:paraId="74BB129C" w14:textId="77777777" w:rsidR="00D15743" w:rsidRPr="00923B09" w:rsidRDefault="00D15743" w:rsidP="00D15743">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r>
    </w:tbl>
    <w:p w14:paraId="0CFBDA21" w14:textId="77777777" w:rsidR="00D15743" w:rsidRPr="00923B09" w:rsidRDefault="00D15743" w:rsidP="00D15743">
      <w:pPr>
        <w:spacing w:after="0" w:line="240" w:lineRule="auto"/>
        <w:ind w:firstLine="709"/>
        <w:jc w:val="both"/>
        <w:rPr>
          <w:rFonts w:ascii="Times New Roman" w:hAnsi="Times New Roman"/>
          <w:sz w:val="16"/>
          <w:szCs w:val="16"/>
        </w:rPr>
      </w:pPr>
    </w:p>
    <w:p w14:paraId="34EBEA92"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За 6 месяцев 2022 год года дебиторская задолженность областного бюджета увеличилась на 8,5 % (+11 745,8 млн.руб.), в т.ч. просроченная увеличилась на 8,4 % (+73,7 млн.руб.).</w:t>
      </w:r>
    </w:p>
    <w:p w14:paraId="5992C0EC" w14:textId="43D63EDC"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Без учета дебиторской задолженности по счетам 205.51 «Расчеты по безвозмездным поступлениям текущего характера от других бюджетов бюджетной системы Российской Федерации» и 205.61 «Расчеты по поступлениям капитального характера от других бюджетов бюджетной системы Российской Федерации», где предусмотрены суммы плановых безвозмездных поступлений из федерального бюджета на плановый </w:t>
      </w:r>
      <w:r w:rsidR="001F2682" w:rsidRPr="00923B09">
        <w:rPr>
          <w:rFonts w:ascii="Times New Roman" w:hAnsi="Times New Roman"/>
          <w:sz w:val="28"/>
          <w:szCs w:val="28"/>
        </w:rPr>
        <w:t>трех</w:t>
      </w:r>
      <w:r w:rsidRPr="00923B09">
        <w:rPr>
          <w:rFonts w:ascii="Times New Roman" w:hAnsi="Times New Roman"/>
          <w:sz w:val="28"/>
          <w:szCs w:val="28"/>
        </w:rPr>
        <w:t>летний период, согласно доведенным уведомлениям, дебиторская задолженность за отчетный период увеличилась на 70,9 % (+25 296,9 млн.руб.).</w:t>
      </w:r>
    </w:p>
    <w:p w14:paraId="6E000E6D" w14:textId="77777777"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Кредиторская задолженность областного бюджета за отчетный период увеличилась на 15,0 % (+3 049,7 млн.руб.), в т.ч. образовалась просроченная в размере 0,1 млн.руб. </w:t>
      </w:r>
    </w:p>
    <w:p w14:paraId="13364CA2" w14:textId="18ECF72F" w:rsidR="00D15743" w:rsidRPr="00923B09" w:rsidRDefault="00D15743" w:rsidP="00D1574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Согласно представленным </w:t>
      </w:r>
      <w:r w:rsidR="00CB28F9" w:rsidRPr="00923B09">
        <w:rPr>
          <w:rFonts w:ascii="Times New Roman" w:hAnsi="Times New Roman"/>
          <w:sz w:val="28"/>
          <w:szCs w:val="28"/>
        </w:rPr>
        <w:t xml:space="preserve">на 01.07.2022 </w:t>
      </w:r>
      <w:r w:rsidRPr="00923B09">
        <w:rPr>
          <w:rFonts w:ascii="Times New Roman" w:hAnsi="Times New Roman"/>
          <w:sz w:val="28"/>
          <w:szCs w:val="28"/>
        </w:rPr>
        <w:t>отчетам, дебиторская задолженность в областной бюджет (без учета счетов 205.51 и 205.61) превышает кредиторскую задолженность в 2,6 раза (на 37 635,2 млн.руб.).</w:t>
      </w:r>
    </w:p>
    <w:p w14:paraId="022A16EF" w14:textId="5A6E6F20" w:rsidR="0001775B" w:rsidRPr="00923B09" w:rsidRDefault="00FA337E" w:rsidP="0001775B">
      <w:pPr>
        <w:pStyle w:val="10"/>
        <w:keepNext/>
        <w:keepLines/>
        <w:autoSpaceDE/>
        <w:autoSpaceDN/>
        <w:adjustRightInd/>
        <w:spacing w:before="240" w:after="120"/>
        <w:rPr>
          <w:rFonts w:ascii="Times New Roman" w:hAnsi="Times New Roman"/>
          <w:color w:val="auto"/>
          <w:sz w:val="28"/>
          <w:szCs w:val="28"/>
          <w:lang w:val="ru-RU" w:eastAsia="en-US"/>
        </w:rPr>
      </w:pPr>
      <w:bookmarkStart w:id="35" w:name="_Toc114058619"/>
      <w:r w:rsidRPr="00923B09">
        <w:rPr>
          <w:rFonts w:ascii="Times New Roman" w:hAnsi="Times New Roman"/>
          <w:color w:val="auto"/>
          <w:sz w:val="28"/>
          <w:szCs w:val="28"/>
          <w:lang w:val="ru-RU" w:eastAsia="en-US"/>
        </w:rPr>
        <w:t>3</w:t>
      </w:r>
      <w:r w:rsidR="0001775B" w:rsidRPr="00923B09">
        <w:rPr>
          <w:rFonts w:ascii="Times New Roman" w:hAnsi="Times New Roman"/>
          <w:color w:val="auto"/>
          <w:sz w:val="28"/>
          <w:szCs w:val="28"/>
          <w:lang w:val="ru-RU" w:eastAsia="en-US"/>
        </w:rPr>
        <w:t xml:space="preserve">. </w:t>
      </w:r>
      <w:r w:rsidR="000F1AEA" w:rsidRPr="00923B09">
        <w:rPr>
          <w:rFonts w:ascii="Times New Roman" w:hAnsi="Times New Roman"/>
          <w:color w:val="auto"/>
          <w:sz w:val="28"/>
          <w:szCs w:val="28"/>
          <w:lang w:val="ru-RU" w:eastAsia="en-US"/>
        </w:rPr>
        <w:t>Результаты деятельности</w:t>
      </w:r>
      <w:r w:rsidR="00C73204" w:rsidRPr="00923B09">
        <w:rPr>
          <w:rFonts w:ascii="Times New Roman" w:hAnsi="Times New Roman"/>
          <w:color w:val="auto"/>
          <w:sz w:val="28"/>
          <w:szCs w:val="28"/>
          <w:lang w:val="ru-RU" w:eastAsia="en-US"/>
        </w:rPr>
        <w:t xml:space="preserve"> </w:t>
      </w:r>
      <w:r w:rsidR="000F1AEA" w:rsidRPr="00923B09">
        <w:rPr>
          <w:rFonts w:ascii="Times New Roman" w:hAnsi="Times New Roman"/>
          <w:color w:val="auto"/>
          <w:sz w:val="28"/>
          <w:szCs w:val="28"/>
          <w:lang w:val="ru-RU" w:eastAsia="en-US"/>
        </w:rPr>
        <w:t>государственных</w:t>
      </w:r>
      <w:r w:rsidR="00C73204" w:rsidRPr="00923B09">
        <w:rPr>
          <w:rFonts w:ascii="Times New Roman" w:hAnsi="Times New Roman"/>
          <w:color w:val="auto"/>
          <w:sz w:val="28"/>
          <w:szCs w:val="28"/>
          <w:lang w:val="ru-RU" w:eastAsia="en-US"/>
        </w:rPr>
        <w:t xml:space="preserve"> и </w:t>
      </w:r>
      <w:r w:rsidR="0001775B" w:rsidRPr="00923B09">
        <w:rPr>
          <w:rFonts w:ascii="Times New Roman" w:hAnsi="Times New Roman"/>
          <w:color w:val="auto"/>
          <w:sz w:val="28"/>
          <w:szCs w:val="28"/>
          <w:lang w:val="ru-RU" w:eastAsia="en-US"/>
        </w:rPr>
        <w:t>муниципальны</w:t>
      </w:r>
      <w:r w:rsidR="000F1AEA" w:rsidRPr="00923B09">
        <w:rPr>
          <w:rFonts w:ascii="Times New Roman" w:hAnsi="Times New Roman"/>
          <w:color w:val="auto"/>
          <w:sz w:val="28"/>
          <w:szCs w:val="28"/>
          <w:lang w:val="ru-RU" w:eastAsia="en-US"/>
        </w:rPr>
        <w:t xml:space="preserve">х бюджетных </w:t>
      </w:r>
      <w:r w:rsidR="0001775B" w:rsidRPr="00923B09">
        <w:rPr>
          <w:rFonts w:ascii="Times New Roman" w:hAnsi="Times New Roman"/>
          <w:color w:val="auto"/>
          <w:sz w:val="28"/>
          <w:szCs w:val="28"/>
          <w:lang w:val="ru-RU" w:eastAsia="en-US"/>
        </w:rPr>
        <w:t>и автономны</w:t>
      </w:r>
      <w:r w:rsidR="000F1AEA" w:rsidRPr="00923B09">
        <w:rPr>
          <w:rFonts w:ascii="Times New Roman" w:hAnsi="Times New Roman"/>
          <w:color w:val="auto"/>
          <w:sz w:val="28"/>
          <w:szCs w:val="28"/>
          <w:lang w:val="ru-RU" w:eastAsia="en-US"/>
        </w:rPr>
        <w:t>х</w:t>
      </w:r>
      <w:r w:rsidR="0001775B" w:rsidRPr="00923B09">
        <w:rPr>
          <w:rFonts w:ascii="Times New Roman" w:hAnsi="Times New Roman"/>
          <w:color w:val="auto"/>
          <w:sz w:val="28"/>
          <w:szCs w:val="28"/>
          <w:lang w:val="ru-RU" w:eastAsia="en-US"/>
        </w:rPr>
        <w:t xml:space="preserve"> учреждени</w:t>
      </w:r>
      <w:r w:rsidR="000F1AEA" w:rsidRPr="00923B09">
        <w:rPr>
          <w:rFonts w:ascii="Times New Roman" w:hAnsi="Times New Roman"/>
          <w:color w:val="auto"/>
          <w:sz w:val="28"/>
          <w:szCs w:val="28"/>
          <w:lang w:val="ru-RU" w:eastAsia="en-US"/>
        </w:rPr>
        <w:t>й</w:t>
      </w:r>
      <w:r w:rsidR="0001775B" w:rsidRPr="00923B09">
        <w:rPr>
          <w:rFonts w:ascii="Times New Roman" w:hAnsi="Times New Roman"/>
          <w:color w:val="auto"/>
          <w:sz w:val="28"/>
          <w:szCs w:val="28"/>
          <w:lang w:val="ru-RU" w:eastAsia="en-US"/>
        </w:rPr>
        <w:t xml:space="preserve"> </w:t>
      </w:r>
      <w:r w:rsidR="000F1AEA" w:rsidRPr="00923B09">
        <w:rPr>
          <w:rFonts w:ascii="Times New Roman" w:hAnsi="Times New Roman"/>
          <w:color w:val="auto"/>
          <w:sz w:val="28"/>
          <w:szCs w:val="28"/>
          <w:lang w:val="ru-RU" w:eastAsia="en-US"/>
        </w:rPr>
        <w:t xml:space="preserve">за </w:t>
      </w:r>
      <w:r w:rsidR="00BC6E16" w:rsidRPr="00923B09">
        <w:rPr>
          <w:rFonts w:ascii="Times New Roman" w:hAnsi="Times New Roman"/>
          <w:color w:val="auto"/>
          <w:sz w:val="28"/>
          <w:szCs w:val="28"/>
          <w:lang w:val="en-US" w:eastAsia="en-US"/>
        </w:rPr>
        <w:t>I</w:t>
      </w:r>
      <w:r w:rsidR="0015518A" w:rsidRPr="00923B09">
        <w:rPr>
          <w:rFonts w:ascii="Times New Roman" w:hAnsi="Times New Roman"/>
          <w:color w:val="auto"/>
          <w:sz w:val="28"/>
          <w:szCs w:val="28"/>
          <w:lang w:val="ru-RU" w:eastAsia="en-US"/>
        </w:rPr>
        <w:t xml:space="preserve"> полугодие </w:t>
      </w:r>
      <w:r w:rsidR="000F1AEA" w:rsidRPr="00923B09">
        <w:rPr>
          <w:rFonts w:ascii="Times New Roman" w:hAnsi="Times New Roman"/>
          <w:color w:val="auto"/>
          <w:sz w:val="28"/>
          <w:szCs w:val="28"/>
          <w:lang w:val="ru-RU" w:eastAsia="en-US"/>
        </w:rPr>
        <w:t>20</w:t>
      </w:r>
      <w:r w:rsidR="0015518A" w:rsidRPr="00923B09">
        <w:rPr>
          <w:rFonts w:ascii="Times New Roman" w:hAnsi="Times New Roman"/>
          <w:color w:val="auto"/>
          <w:sz w:val="28"/>
          <w:szCs w:val="28"/>
          <w:lang w:val="ru-RU" w:eastAsia="en-US"/>
        </w:rPr>
        <w:t>2</w:t>
      </w:r>
      <w:r w:rsidR="00BC6E16" w:rsidRPr="00923B09">
        <w:rPr>
          <w:rFonts w:ascii="Times New Roman" w:hAnsi="Times New Roman"/>
          <w:color w:val="auto"/>
          <w:sz w:val="28"/>
          <w:szCs w:val="28"/>
          <w:lang w:val="ru-RU" w:eastAsia="en-US"/>
        </w:rPr>
        <w:t>2</w:t>
      </w:r>
      <w:r w:rsidR="000F1AEA" w:rsidRPr="00923B09">
        <w:rPr>
          <w:rFonts w:ascii="Times New Roman" w:hAnsi="Times New Roman"/>
          <w:color w:val="auto"/>
          <w:sz w:val="28"/>
          <w:szCs w:val="28"/>
          <w:lang w:val="ru-RU" w:eastAsia="en-US"/>
        </w:rPr>
        <w:t xml:space="preserve"> год</w:t>
      </w:r>
      <w:r w:rsidR="0015518A" w:rsidRPr="00923B09">
        <w:rPr>
          <w:rFonts w:ascii="Times New Roman" w:hAnsi="Times New Roman"/>
          <w:color w:val="auto"/>
          <w:sz w:val="28"/>
          <w:szCs w:val="28"/>
          <w:lang w:val="ru-RU" w:eastAsia="en-US"/>
        </w:rPr>
        <w:t>а</w:t>
      </w:r>
      <w:bookmarkEnd w:id="35"/>
    </w:p>
    <w:p w14:paraId="6827F7AA" w14:textId="67FB86EB" w:rsidR="005C6F40" w:rsidRPr="00923B09" w:rsidRDefault="00FA337E" w:rsidP="00901D9B">
      <w:pPr>
        <w:pStyle w:val="2"/>
        <w:spacing w:line="240" w:lineRule="auto"/>
        <w:jc w:val="center"/>
        <w:rPr>
          <w:rFonts w:ascii="Times New Roman" w:hAnsi="Times New Roman"/>
          <w:lang w:val="ru-RU"/>
        </w:rPr>
      </w:pPr>
      <w:bookmarkStart w:id="36" w:name="_6._Состояние_государственного"/>
      <w:bookmarkStart w:id="37" w:name="_6._Состояние_государственного_1"/>
      <w:bookmarkStart w:id="38" w:name="_5._Состояние_государственного"/>
      <w:bookmarkStart w:id="39" w:name="_Toc72823014"/>
      <w:bookmarkStart w:id="40" w:name="_Toc114058620"/>
      <w:bookmarkEnd w:id="36"/>
      <w:bookmarkEnd w:id="37"/>
      <w:bookmarkEnd w:id="38"/>
      <w:r w:rsidRPr="00923B09">
        <w:rPr>
          <w:rFonts w:ascii="Times New Roman" w:hAnsi="Times New Roman"/>
          <w:lang w:val="ru-RU"/>
        </w:rPr>
        <w:t>3</w:t>
      </w:r>
      <w:r w:rsidR="005C6F40" w:rsidRPr="00923B09">
        <w:rPr>
          <w:rFonts w:ascii="Times New Roman" w:hAnsi="Times New Roman"/>
          <w:lang w:val="ru-RU"/>
        </w:rPr>
        <w:t>.1. Выполнение планов финансово-хозяйственной деятельности за I полугодие 202</w:t>
      </w:r>
      <w:r w:rsidR="00BC6E16" w:rsidRPr="00923B09">
        <w:rPr>
          <w:rFonts w:ascii="Times New Roman" w:hAnsi="Times New Roman"/>
          <w:lang w:val="ru-RU"/>
        </w:rPr>
        <w:t>2</w:t>
      </w:r>
      <w:r w:rsidR="005C6F40" w:rsidRPr="00923B09">
        <w:rPr>
          <w:rFonts w:ascii="Times New Roman" w:hAnsi="Times New Roman"/>
          <w:lang w:val="ru-RU"/>
        </w:rPr>
        <w:t xml:space="preserve"> год</w:t>
      </w:r>
      <w:bookmarkEnd w:id="39"/>
      <w:r w:rsidR="002131DD" w:rsidRPr="00923B09">
        <w:rPr>
          <w:rFonts w:ascii="Times New Roman" w:hAnsi="Times New Roman"/>
          <w:lang w:val="ru-RU"/>
        </w:rPr>
        <w:t>а</w:t>
      </w:r>
      <w:bookmarkEnd w:id="40"/>
    </w:p>
    <w:p w14:paraId="74BC1214" w14:textId="16E43A03" w:rsidR="006F3B9F" w:rsidRPr="00923B09" w:rsidRDefault="006F3B9F" w:rsidP="006F3B9F">
      <w:pPr>
        <w:spacing w:after="0" w:line="240" w:lineRule="auto"/>
        <w:ind w:firstLine="709"/>
        <w:jc w:val="both"/>
        <w:rPr>
          <w:rFonts w:ascii="Times New Roman" w:hAnsi="Times New Roman"/>
          <w:sz w:val="28"/>
          <w:szCs w:val="28"/>
        </w:rPr>
      </w:pPr>
      <w:bookmarkStart w:id="41" w:name="_Toc42006758"/>
      <w:bookmarkStart w:id="42" w:name="_Toc58227321"/>
      <w:r w:rsidRPr="00923B09">
        <w:rPr>
          <w:rFonts w:ascii="Times New Roman" w:hAnsi="Times New Roman"/>
          <w:sz w:val="28"/>
          <w:szCs w:val="28"/>
        </w:rPr>
        <w:t>Сведения о выполнении планов финансово-хозяйственной деятельности государственными бюджетными и автономными учреждениями за I полугодие 2022 года представлены в приложении № </w:t>
      </w:r>
      <w:r w:rsidR="005804E8" w:rsidRPr="00923B09">
        <w:rPr>
          <w:rFonts w:ascii="Times New Roman" w:hAnsi="Times New Roman"/>
          <w:sz w:val="28"/>
          <w:szCs w:val="28"/>
        </w:rPr>
        <w:t>11</w:t>
      </w:r>
      <w:r w:rsidRPr="00923B09">
        <w:rPr>
          <w:rFonts w:ascii="Times New Roman" w:hAnsi="Times New Roman"/>
          <w:sz w:val="28"/>
          <w:szCs w:val="28"/>
        </w:rPr>
        <w:t xml:space="preserve"> к настоящему заключению.</w:t>
      </w:r>
    </w:p>
    <w:p w14:paraId="42A78524" w14:textId="77777777" w:rsidR="00866D43" w:rsidRPr="00923B09" w:rsidRDefault="00866D43" w:rsidP="00866D43">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представленным отчетам по форме 0503779 «Сведения об остатках денежных средств учреждения» остатки средств на счетах государственных бюджетных и автономных учреждений (далее – учреждения), по всем видам финансового обеспечения, на 01.07.2022 составили в общей сумме 9 146,6 млн.руб.. и по отношению к показателям на 01.01.2022 они увеличились на 1 082,4 млн.руб. или на 13,4 %.</w:t>
      </w:r>
    </w:p>
    <w:p w14:paraId="3E2CD8CF" w14:textId="36A72060" w:rsidR="006F3B9F" w:rsidRPr="00923B09" w:rsidRDefault="00E661E0"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Сведения об о</w:t>
      </w:r>
      <w:r w:rsidR="006F3B9F" w:rsidRPr="00923B09">
        <w:rPr>
          <w:rFonts w:ascii="Times New Roman" w:hAnsi="Times New Roman"/>
          <w:sz w:val="28"/>
          <w:szCs w:val="28"/>
        </w:rPr>
        <w:t>статк</w:t>
      </w:r>
      <w:r w:rsidRPr="00923B09">
        <w:rPr>
          <w:rFonts w:ascii="Times New Roman" w:hAnsi="Times New Roman"/>
          <w:sz w:val="28"/>
          <w:szCs w:val="28"/>
        </w:rPr>
        <w:t>ах</w:t>
      </w:r>
      <w:r w:rsidR="006F3B9F" w:rsidRPr="00923B09">
        <w:rPr>
          <w:rFonts w:ascii="Times New Roman" w:hAnsi="Times New Roman"/>
          <w:sz w:val="28"/>
          <w:szCs w:val="28"/>
        </w:rPr>
        <w:t xml:space="preserve"> средств в учреждениях с 01.07.2021 по 01.07.2022 представлены на рисунке </w:t>
      </w:r>
      <w:r w:rsidR="00F3361D" w:rsidRPr="00923B09">
        <w:rPr>
          <w:rFonts w:ascii="Times New Roman" w:hAnsi="Times New Roman"/>
          <w:sz w:val="28"/>
          <w:szCs w:val="28"/>
        </w:rPr>
        <w:t>25</w:t>
      </w:r>
      <w:r w:rsidR="006F3B9F" w:rsidRPr="00923B09">
        <w:rPr>
          <w:rFonts w:ascii="Times New Roman" w:hAnsi="Times New Roman"/>
          <w:sz w:val="28"/>
          <w:szCs w:val="28"/>
        </w:rPr>
        <w:t>.</w:t>
      </w:r>
    </w:p>
    <w:p w14:paraId="59864581" w14:textId="5E687F49" w:rsidR="006F3B9F" w:rsidRPr="00923B09" w:rsidRDefault="006D6B2C" w:rsidP="006F3B9F">
      <w:pPr>
        <w:keepNext/>
        <w:spacing w:after="0" w:line="240" w:lineRule="auto"/>
        <w:jc w:val="center"/>
      </w:pPr>
      <w:r w:rsidRPr="00923B09">
        <w:rPr>
          <w:noProof/>
          <w:lang w:eastAsia="ru-RU"/>
        </w:rPr>
        <w:drawing>
          <wp:inline distT="0" distB="0" distL="0" distR="0" wp14:anchorId="009DBA7F" wp14:editId="3E0845BF">
            <wp:extent cx="5896051" cy="1616659"/>
            <wp:effectExtent l="0" t="0" r="0" b="317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08236" cy="1620000"/>
                    </a:xfrm>
                    <a:prstGeom prst="rect">
                      <a:avLst/>
                    </a:prstGeom>
                    <a:noFill/>
                  </pic:spPr>
                </pic:pic>
              </a:graphicData>
            </a:graphic>
          </wp:inline>
        </w:drawing>
      </w:r>
    </w:p>
    <w:p w14:paraId="0F254A92" w14:textId="356DE63A" w:rsidR="006F3B9F" w:rsidRPr="00923B09" w:rsidRDefault="006F3B9F" w:rsidP="00E661E0">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25</w:t>
      </w:r>
      <w:r w:rsidRPr="00923B09">
        <w:rPr>
          <w:rFonts w:ascii="Times New Roman" w:hAnsi="Times New Roman"/>
          <w:b w:val="0"/>
          <w:sz w:val="24"/>
          <w:szCs w:val="24"/>
        </w:rPr>
        <w:fldChar w:fldCharType="end"/>
      </w:r>
      <w:r w:rsidRPr="00923B09">
        <w:rPr>
          <w:rFonts w:ascii="Times New Roman" w:hAnsi="Times New Roman"/>
          <w:b w:val="0"/>
          <w:sz w:val="24"/>
          <w:szCs w:val="24"/>
        </w:rPr>
        <w:t>. Остатки средств в государственных бюджетных и автономных учреждениях с 01.07.2021 по 01.07.2022 согласно отчетам по форме 0503779, млн.руб.</w:t>
      </w:r>
    </w:p>
    <w:p w14:paraId="24AA7B50" w14:textId="77777777" w:rsidR="006F3B9F" w:rsidRPr="00923B09" w:rsidRDefault="006F3B9F" w:rsidP="006F3B9F">
      <w:pPr>
        <w:spacing w:after="0" w:line="240" w:lineRule="auto"/>
        <w:ind w:firstLine="851"/>
        <w:jc w:val="both"/>
        <w:rPr>
          <w:rFonts w:ascii="Times New Roman" w:hAnsi="Times New Roman"/>
          <w:sz w:val="16"/>
          <w:szCs w:val="16"/>
        </w:rPr>
      </w:pPr>
    </w:p>
    <w:p w14:paraId="3B496F59"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состоянию на 01.07.2022 наибольшие остатки сложились в учреждениях за счет средств субсидий, выделенных из областного бюджета в общей сумме 5 096,4 млн.руб., что составляет 55,7 % от общей суммы остатков.</w:t>
      </w:r>
    </w:p>
    <w:p w14:paraId="0B418785" w14:textId="50EA7E9B"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Указанные остатки на 01.07.2022, без учета грантов с учетом субсидий на капитальные вложения с начала 2022 года увеличились на 629,9 млн.руб. или на 14,1 %, из них наибольшие остатки сложились в учреждениях, подведомственных министерству здравоохранения Архангельской области – 1 875,1 млн.руб. (-591,5 млн.руб. или -24,0 %).</w:t>
      </w:r>
    </w:p>
    <w:p w14:paraId="6BF8B927"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Из обозначенных выше сумм, остатки средств субсидий на финансовое обеспечение выполнения государственного задания в учреждениях на 01.07.2022 составили 1 454,3 млн.руб. или увеличились к началу года на 92,3 % (+698,1 млн.руб.).</w:t>
      </w:r>
    </w:p>
    <w:p w14:paraId="3FE40414" w14:textId="23EEF83E"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 рисунке </w:t>
      </w:r>
      <w:r w:rsidR="00F3361D" w:rsidRPr="00923B09">
        <w:rPr>
          <w:rFonts w:ascii="Times New Roman" w:hAnsi="Times New Roman"/>
          <w:sz w:val="28"/>
          <w:szCs w:val="28"/>
        </w:rPr>
        <w:t>26</w:t>
      </w:r>
      <w:r w:rsidRPr="00923B09">
        <w:rPr>
          <w:rFonts w:ascii="Times New Roman" w:hAnsi="Times New Roman"/>
          <w:sz w:val="28"/>
          <w:szCs w:val="28"/>
        </w:rPr>
        <w:t xml:space="preserve"> представлены сведения об остатках средств субсидий на финансовое обеспечение выполнения государственного задания в государственных учреждениях с 01.07.2021 по 01.07.2022.</w:t>
      </w:r>
    </w:p>
    <w:p w14:paraId="297D574C" w14:textId="77777777" w:rsidR="006F3B9F" w:rsidRPr="00923B09" w:rsidRDefault="006F3B9F" w:rsidP="006F3B9F">
      <w:pPr>
        <w:spacing w:after="0" w:line="240" w:lineRule="auto"/>
        <w:ind w:firstLine="851"/>
        <w:jc w:val="both"/>
        <w:rPr>
          <w:rFonts w:ascii="Times New Roman" w:hAnsi="Times New Roman"/>
          <w:sz w:val="16"/>
          <w:szCs w:val="16"/>
        </w:rPr>
      </w:pPr>
    </w:p>
    <w:p w14:paraId="488AC4E4" w14:textId="6F51D20E" w:rsidR="006F3B9F" w:rsidRPr="00923B09" w:rsidRDefault="006D6B2C" w:rsidP="006F3B9F">
      <w:pPr>
        <w:keepNext/>
        <w:spacing w:after="0" w:line="240" w:lineRule="auto"/>
        <w:jc w:val="center"/>
      </w:pPr>
      <w:r w:rsidRPr="00923B09">
        <w:rPr>
          <w:noProof/>
          <w:lang w:eastAsia="ru-RU"/>
        </w:rPr>
        <w:drawing>
          <wp:inline distT="0" distB="0" distL="0" distR="0" wp14:anchorId="2FD0A776" wp14:editId="5E293E8F">
            <wp:extent cx="5939790" cy="1569758"/>
            <wp:effectExtent l="0" t="0" r="381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9790" cy="1569758"/>
                    </a:xfrm>
                    <a:prstGeom prst="rect">
                      <a:avLst/>
                    </a:prstGeom>
                    <a:noFill/>
                  </pic:spPr>
                </pic:pic>
              </a:graphicData>
            </a:graphic>
          </wp:inline>
        </w:drawing>
      </w:r>
    </w:p>
    <w:p w14:paraId="0EB04735" w14:textId="0713F1FE" w:rsidR="006F3B9F" w:rsidRPr="00923B09" w:rsidRDefault="006F3B9F" w:rsidP="007234B2">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26</w:t>
      </w:r>
      <w:r w:rsidRPr="00923B09">
        <w:rPr>
          <w:rFonts w:ascii="Times New Roman" w:hAnsi="Times New Roman"/>
          <w:b w:val="0"/>
          <w:sz w:val="24"/>
          <w:szCs w:val="24"/>
        </w:rPr>
        <w:fldChar w:fldCharType="end"/>
      </w:r>
      <w:r w:rsidRPr="00923B09">
        <w:rPr>
          <w:rFonts w:ascii="Times New Roman" w:hAnsi="Times New Roman"/>
          <w:b w:val="0"/>
          <w:sz w:val="24"/>
          <w:szCs w:val="24"/>
        </w:rPr>
        <w:t>. Остатки средств в государственных бюджетных и автономных учреждениях за счет средств субсидии на финансовое обеспечение выполнения государственного задания с 01.07.2021 по 01.07.2022 согласно отчетам по форме 0503779, млн.руб.</w:t>
      </w:r>
    </w:p>
    <w:p w14:paraId="1BA870B5" w14:textId="77777777" w:rsidR="006F3B9F" w:rsidRPr="00923B09" w:rsidRDefault="006F3B9F" w:rsidP="006F3B9F">
      <w:pPr>
        <w:spacing w:after="0" w:line="240" w:lineRule="auto"/>
        <w:ind w:firstLine="851"/>
        <w:jc w:val="both"/>
        <w:rPr>
          <w:rFonts w:ascii="Times New Roman" w:hAnsi="Times New Roman"/>
          <w:sz w:val="16"/>
          <w:szCs w:val="16"/>
        </w:rPr>
      </w:pPr>
    </w:p>
    <w:p w14:paraId="27F888ED"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состоянию на 01.07.2022 удельный вес остатков средств субсидий на финансовое обеспечение выполнения государственного задания в общей сумме остатков за счет бюджетных средств, в учреждениях составил 28,5 %.</w:t>
      </w:r>
    </w:p>
    <w:p w14:paraId="04A9B648" w14:textId="41CE559B"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Как правило, в </w:t>
      </w:r>
      <w:r w:rsidR="00D01F48" w:rsidRPr="00923B09">
        <w:rPr>
          <w:rFonts w:ascii="Times New Roman" w:hAnsi="Times New Roman"/>
          <w:sz w:val="28"/>
          <w:szCs w:val="28"/>
          <w:lang w:val="en-US"/>
        </w:rPr>
        <w:t>III</w:t>
      </w:r>
      <w:r w:rsidRPr="00923B09">
        <w:rPr>
          <w:rFonts w:ascii="Times New Roman" w:hAnsi="Times New Roman"/>
          <w:sz w:val="28"/>
          <w:szCs w:val="28"/>
        </w:rPr>
        <w:t xml:space="preserve"> и </w:t>
      </w:r>
      <w:r w:rsidR="00D01F48" w:rsidRPr="00923B09">
        <w:rPr>
          <w:rFonts w:ascii="Times New Roman" w:hAnsi="Times New Roman"/>
          <w:sz w:val="28"/>
          <w:szCs w:val="28"/>
          <w:lang w:val="en-US"/>
        </w:rPr>
        <w:t>IV</w:t>
      </w:r>
      <w:r w:rsidRPr="00923B09">
        <w:rPr>
          <w:rFonts w:ascii="Times New Roman" w:hAnsi="Times New Roman"/>
          <w:sz w:val="28"/>
          <w:szCs w:val="28"/>
        </w:rPr>
        <w:t xml:space="preserve"> квартал</w:t>
      </w:r>
      <w:r w:rsidR="00D01F48" w:rsidRPr="00923B09">
        <w:rPr>
          <w:rFonts w:ascii="Times New Roman" w:hAnsi="Times New Roman"/>
          <w:sz w:val="28"/>
          <w:szCs w:val="28"/>
        </w:rPr>
        <w:t>ах</w:t>
      </w:r>
      <w:r w:rsidRPr="00923B09">
        <w:rPr>
          <w:rFonts w:ascii="Times New Roman" w:hAnsi="Times New Roman"/>
          <w:sz w:val="28"/>
          <w:szCs w:val="28"/>
        </w:rPr>
        <w:t xml:space="preserve"> остатки указанных средств субсидий снижаются.</w:t>
      </w:r>
    </w:p>
    <w:p w14:paraId="7DC294E3"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Наибольший объем остатков в учреждениях на 01.07.2022 сложился в учреждениях, подведомственных министерству образования Архангельской области, на общую сумму 414,1 млн.руб., которые с начала 2022 года увеличились на 73,1 % (+268,8 млн.руб.).</w:t>
      </w:r>
    </w:p>
    <w:p w14:paraId="2CD6B32A" w14:textId="3AECE9BA"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Остатки средств субсидий на иные цели на 01.07.2022 в учреждениях составили 3 616,1 млн.руб., которые с начала года </w:t>
      </w:r>
      <w:r w:rsidR="00BB7D4C" w:rsidRPr="00923B09">
        <w:rPr>
          <w:rFonts w:ascii="Times New Roman" w:hAnsi="Times New Roman"/>
          <w:sz w:val="28"/>
          <w:szCs w:val="28"/>
        </w:rPr>
        <w:t>сократились</w:t>
      </w:r>
      <w:r w:rsidRPr="00923B09">
        <w:rPr>
          <w:rFonts w:ascii="Times New Roman" w:hAnsi="Times New Roman"/>
          <w:sz w:val="28"/>
          <w:szCs w:val="28"/>
        </w:rPr>
        <w:t xml:space="preserve"> на 84,7 млн.руб. или на 2,3 %</w:t>
      </w:r>
      <w:r w:rsidR="00BB7D4C" w:rsidRPr="00923B09">
        <w:rPr>
          <w:rFonts w:ascii="Times New Roman" w:hAnsi="Times New Roman"/>
          <w:sz w:val="28"/>
          <w:szCs w:val="28"/>
        </w:rPr>
        <w:t>,</w:t>
      </w:r>
      <w:r w:rsidRPr="00923B09">
        <w:rPr>
          <w:rFonts w:ascii="Times New Roman" w:hAnsi="Times New Roman"/>
          <w:sz w:val="28"/>
          <w:szCs w:val="28"/>
        </w:rPr>
        <w:t xml:space="preserve"> и их удельный вес в сумме остатков за счет бюджетных средств составляет 71,0 %.</w:t>
      </w:r>
    </w:p>
    <w:p w14:paraId="43A41EE9" w14:textId="23875D4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 рисунке </w:t>
      </w:r>
      <w:r w:rsidR="00F3361D" w:rsidRPr="00923B09">
        <w:rPr>
          <w:rFonts w:ascii="Times New Roman" w:hAnsi="Times New Roman"/>
          <w:sz w:val="28"/>
          <w:szCs w:val="28"/>
        </w:rPr>
        <w:t>27</w:t>
      </w:r>
      <w:r w:rsidRPr="00923B09">
        <w:rPr>
          <w:rFonts w:ascii="Times New Roman" w:hAnsi="Times New Roman"/>
          <w:sz w:val="28"/>
          <w:szCs w:val="28"/>
        </w:rPr>
        <w:t xml:space="preserve"> представлены сведения об остатках средств субсидий на иные цели в государственных учреждениях с 01.07.2021 по 01.07.2022.</w:t>
      </w:r>
    </w:p>
    <w:p w14:paraId="0A42A385" w14:textId="77777777" w:rsidR="006F3B9F" w:rsidRPr="00923B09" w:rsidRDefault="006F3B9F" w:rsidP="006F3B9F">
      <w:pPr>
        <w:keepNext/>
        <w:spacing w:after="0" w:line="240" w:lineRule="auto"/>
        <w:jc w:val="center"/>
      </w:pPr>
      <w:r w:rsidRPr="00923B09">
        <w:rPr>
          <w:noProof/>
          <w:lang w:eastAsia="ru-RU"/>
        </w:rPr>
        <w:drawing>
          <wp:inline distT="0" distB="0" distL="0" distR="0" wp14:anchorId="61D95679" wp14:editId="69D75584">
            <wp:extent cx="5149901" cy="1616660"/>
            <wp:effectExtent l="0" t="0" r="0" b="317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60541" cy="1620000"/>
                    </a:xfrm>
                    <a:prstGeom prst="rect">
                      <a:avLst/>
                    </a:prstGeom>
                    <a:noFill/>
                  </pic:spPr>
                </pic:pic>
              </a:graphicData>
            </a:graphic>
          </wp:inline>
        </w:drawing>
      </w:r>
    </w:p>
    <w:p w14:paraId="3987D4BF" w14:textId="44A226BA" w:rsidR="006F3B9F" w:rsidRPr="00923B09" w:rsidRDefault="006F3B9F" w:rsidP="00BB7D4C">
      <w:pPr>
        <w:pStyle w:val="aff0"/>
        <w:spacing w:after="0" w:line="240" w:lineRule="auto"/>
        <w:rPr>
          <w:rFonts w:ascii="Times New Roman" w:hAnsi="Times New Roman"/>
          <w:b w:val="0"/>
          <w:sz w:val="24"/>
          <w:szCs w:val="24"/>
        </w:rPr>
      </w:pPr>
      <w:r w:rsidRPr="00923B09">
        <w:rPr>
          <w:rFonts w:ascii="Times New Roman" w:hAnsi="Times New Roman"/>
          <w:b w:val="0"/>
          <w:sz w:val="24"/>
          <w:szCs w:val="24"/>
        </w:rPr>
        <w:t xml:space="preserve">Рисунок </w:t>
      </w:r>
      <w:r w:rsidRPr="00923B09">
        <w:rPr>
          <w:rFonts w:ascii="Times New Roman" w:hAnsi="Times New Roman"/>
          <w:b w:val="0"/>
          <w:sz w:val="24"/>
          <w:szCs w:val="24"/>
        </w:rPr>
        <w:fldChar w:fldCharType="begin"/>
      </w:r>
      <w:r w:rsidRPr="00923B09">
        <w:rPr>
          <w:rFonts w:ascii="Times New Roman" w:hAnsi="Times New Roman"/>
          <w:b w:val="0"/>
          <w:sz w:val="24"/>
          <w:szCs w:val="24"/>
        </w:rPr>
        <w:instrText xml:space="preserve"> SEQ Рисунок \* ARABIC </w:instrText>
      </w:r>
      <w:r w:rsidRPr="00923B09">
        <w:rPr>
          <w:rFonts w:ascii="Times New Roman" w:hAnsi="Times New Roman"/>
          <w:b w:val="0"/>
          <w:sz w:val="24"/>
          <w:szCs w:val="24"/>
        </w:rPr>
        <w:fldChar w:fldCharType="separate"/>
      </w:r>
      <w:r w:rsidR="001220A3" w:rsidRPr="00923B09">
        <w:rPr>
          <w:rFonts w:ascii="Times New Roman" w:hAnsi="Times New Roman"/>
          <w:b w:val="0"/>
          <w:noProof/>
          <w:sz w:val="24"/>
          <w:szCs w:val="24"/>
        </w:rPr>
        <w:t>27</w:t>
      </w:r>
      <w:r w:rsidRPr="00923B09">
        <w:rPr>
          <w:rFonts w:ascii="Times New Roman" w:hAnsi="Times New Roman"/>
          <w:b w:val="0"/>
          <w:sz w:val="24"/>
          <w:szCs w:val="24"/>
        </w:rPr>
        <w:fldChar w:fldCharType="end"/>
      </w:r>
      <w:r w:rsidRPr="00923B09">
        <w:rPr>
          <w:rFonts w:ascii="Times New Roman" w:hAnsi="Times New Roman"/>
          <w:b w:val="0"/>
          <w:sz w:val="24"/>
          <w:szCs w:val="24"/>
        </w:rPr>
        <w:t>. Остатки средств субсидий на иные цели в государственных учреждениях с 01.07.2021 по 01.07.2022 согласно отчетам по форме 0503779, млн.руб.</w:t>
      </w:r>
    </w:p>
    <w:p w14:paraId="2AF97C67" w14:textId="77777777" w:rsidR="006F3B9F" w:rsidRPr="00923B09" w:rsidRDefault="006F3B9F" w:rsidP="006F3B9F">
      <w:pPr>
        <w:spacing w:after="0" w:line="240" w:lineRule="auto"/>
        <w:ind w:firstLine="851"/>
        <w:jc w:val="both"/>
        <w:rPr>
          <w:rFonts w:ascii="Times New Roman" w:hAnsi="Times New Roman"/>
          <w:sz w:val="16"/>
          <w:szCs w:val="16"/>
        </w:rPr>
      </w:pPr>
    </w:p>
    <w:p w14:paraId="40264D2A" w14:textId="09C4A293"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Наибольший рост остатков средств субсидий на иные цели в суммовом выражении за отчетный период наблюдается в учреждениях, подведомственных министерству образования, где рост с начала 2022 года составил 37,7 % (+173,3 млн.руб.) и на 01.07.20</w:t>
      </w:r>
      <w:r w:rsidR="00CF3DE0" w:rsidRPr="00923B09">
        <w:rPr>
          <w:rFonts w:ascii="Times New Roman" w:hAnsi="Times New Roman"/>
          <w:sz w:val="28"/>
          <w:szCs w:val="28"/>
        </w:rPr>
        <w:t>22 они составили 632,7 млн.руб.</w:t>
      </w:r>
    </w:p>
    <w:p w14:paraId="186B249E" w14:textId="16DE0CAE"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Одновременно с этим, наибольшие суммы остатков средств на иные цели на 01.01.2022 сложились в учреждениях, подведомственных министерству здравоохранения Архангельской области, которые составили 1 512,5 млн.руб.</w:t>
      </w:r>
      <w:r w:rsidR="00CF3DE0" w:rsidRPr="00923B09">
        <w:rPr>
          <w:rFonts w:ascii="Times New Roman" w:hAnsi="Times New Roman"/>
          <w:sz w:val="28"/>
          <w:szCs w:val="28"/>
        </w:rPr>
        <w:t xml:space="preserve"> </w:t>
      </w:r>
      <w:r w:rsidRPr="00923B09">
        <w:rPr>
          <w:rFonts w:ascii="Times New Roman" w:hAnsi="Times New Roman"/>
          <w:sz w:val="28"/>
          <w:szCs w:val="28"/>
        </w:rPr>
        <w:t xml:space="preserve">(-470,1 млн.руб. или -23,7 %), из них наибольшие </w:t>
      </w:r>
      <w:r w:rsidR="00193C9B" w:rsidRPr="00923B09">
        <w:rPr>
          <w:rFonts w:ascii="Times New Roman" w:hAnsi="Times New Roman"/>
          <w:sz w:val="28"/>
          <w:szCs w:val="28"/>
        </w:rPr>
        <w:t>(</w:t>
      </w:r>
      <w:r w:rsidRPr="00923B09">
        <w:rPr>
          <w:rFonts w:ascii="Times New Roman" w:hAnsi="Times New Roman"/>
          <w:sz w:val="28"/>
          <w:szCs w:val="28"/>
        </w:rPr>
        <w:t>более 100,0 млн.руб.</w:t>
      </w:r>
      <w:r w:rsidR="00193C9B" w:rsidRPr="00923B09">
        <w:rPr>
          <w:rFonts w:ascii="Times New Roman" w:hAnsi="Times New Roman"/>
          <w:sz w:val="28"/>
          <w:szCs w:val="28"/>
        </w:rPr>
        <w:t>)</w:t>
      </w:r>
      <w:r w:rsidR="00E63A41" w:rsidRPr="00923B09">
        <w:rPr>
          <w:rFonts w:ascii="Times New Roman" w:hAnsi="Times New Roman"/>
          <w:sz w:val="28"/>
          <w:szCs w:val="28"/>
        </w:rPr>
        <w:t>:</w:t>
      </w:r>
    </w:p>
    <w:p w14:paraId="61688B80" w14:textId="77777777" w:rsidR="006F3B9F" w:rsidRPr="00923B09" w:rsidRDefault="006F3B9F" w:rsidP="006F3B9F">
      <w:pPr>
        <w:pStyle w:val="a0"/>
        <w:ind w:firstLine="709"/>
      </w:pPr>
      <w:r w:rsidRPr="00923B09">
        <w:t>оснащение и переоснащение медицинских организаций медицинским оборудованием по перечню, утвержденному Миндравом РФ в соответствии со стандартами оснащения медицинских организаций (их структурных подразделений), предусмотренными положениями об организации – 226,2 млн.руб.;</w:t>
      </w:r>
    </w:p>
    <w:p w14:paraId="02BC9FFF" w14:textId="77777777" w:rsidR="006F3B9F" w:rsidRPr="00923B09" w:rsidRDefault="006F3B9F" w:rsidP="006F3B9F">
      <w:pPr>
        <w:pStyle w:val="a0"/>
        <w:ind w:firstLine="709"/>
        <w:rPr>
          <w:szCs w:val="28"/>
        </w:rPr>
      </w:pPr>
      <w:r w:rsidRPr="00923B09">
        <w:t>оснащение оборудованием региональных сосудистых центров и первичных сосудистых отделений, а также переоснащение государственных медицинских организаций, оказывающих медицинскую помощь больным онкологическими заболеваниями, в рамках реализации федерального проекта «Борьба с онкологическими заболеваниями» - 215,5 млн.руб.;</w:t>
      </w:r>
    </w:p>
    <w:p w14:paraId="19529BBB" w14:textId="1F1467FC"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Остатки средств субсидий на цели осуществления капитальных вложений в государственных учреждениях на 01.07.2022 составили 26,0 млн.руб., в т.ч. в указанной сумме в учреждениях министерства транспорта Архангельской области</w:t>
      </w:r>
      <w:r w:rsidR="00875B41" w:rsidRPr="00923B09">
        <w:rPr>
          <w:rFonts w:ascii="Times New Roman" w:hAnsi="Times New Roman"/>
          <w:sz w:val="28"/>
          <w:szCs w:val="28"/>
        </w:rPr>
        <w:t xml:space="preserve"> на проектирование и строительство судов ледового класса для осуществления грузопассажирских перевозок в период ледохода на территории Архангельской области.</w:t>
      </w:r>
    </w:p>
    <w:p w14:paraId="4A9506E2" w14:textId="48968C2D" w:rsidR="006D6B2C" w:rsidRPr="00923B09" w:rsidRDefault="006D6B2C" w:rsidP="006D6B2C">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 01.01.202</w:t>
      </w:r>
      <w:r w:rsidR="0075577A" w:rsidRPr="00923B09">
        <w:rPr>
          <w:rFonts w:ascii="Times New Roman" w:hAnsi="Times New Roman"/>
          <w:sz w:val="28"/>
          <w:szCs w:val="28"/>
        </w:rPr>
        <w:t>2</w:t>
      </w:r>
      <w:r w:rsidRPr="00923B09">
        <w:rPr>
          <w:rFonts w:ascii="Times New Roman" w:hAnsi="Times New Roman"/>
          <w:sz w:val="28"/>
          <w:szCs w:val="28"/>
        </w:rPr>
        <w:t xml:space="preserve"> остатки средств субсидий на цели осуществления капитальных вложений составляли 9,4 млн.руб. в учреждениях министерства здравоохранения Архангельской области, были выделены на приобретение объектов недвижимого имущества, из них 3,3 млн.руб. в 2022 году возвращены в областной бюджет.</w:t>
      </w:r>
    </w:p>
    <w:p w14:paraId="0B600204"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Остатки за счет приносящей доход деятельности (далее – собственные доходы) и средств обязательного медицинского страхования (далее – ОМС) в учреждениях составили в общей сумме 4 050,2 млн.руб. и по отношению к началу года они увеличились на 452,5 млн.руб., из них за счет средств ОМС в государственных учреждениях здравоохранения – 2 283,2 млн.руб. (+217,3 млн.руб. или на 7,1 %).</w:t>
      </w:r>
    </w:p>
    <w:p w14:paraId="7D3A0E6B" w14:textId="7A87DAF6"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 рисунке </w:t>
      </w:r>
      <w:r w:rsidR="00F3361D" w:rsidRPr="00923B09">
        <w:rPr>
          <w:rFonts w:ascii="Times New Roman" w:hAnsi="Times New Roman"/>
          <w:sz w:val="28"/>
          <w:szCs w:val="28"/>
        </w:rPr>
        <w:t>28</w:t>
      </w:r>
      <w:r w:rsidRPr="00923B09">
        <w:rPr>
          <w:rFonts w:ascii="Times New Roman" w:hAnsi="Times New Roman"/>
          <w:sz w:val="28"/>
          <w:szCs w:val="28"/>
        </w:rPr>
        <w:t xml:space="preserve"> представлены сведения об остатках средств ОМС в государственных учреждениях здравоохранения Архангельской области с 01.07.2021 по 01.07.2022.</w:t>
      </w:r>
    </w:p>
    <w:p w14:paraId="37481D33" w14:textId="187E7BBD" w:rsidR="006F3B9F" w:rsidRPr="00923B09" w:rsidRDefault="000A5F1C" w:rsidP="006F3B9F">
      <w:pPr>
        <w:keepNext/>
        <w:spacing w:after="0" w:line="240" w:lineRule="auto"/>
        <w:jc w:val="center"/>
      </w:pPr>
      <w:r w:rsidRPr="00923B09">
        <w:rPr>
          <w:noProof/>
          <w:lang w:eastAsia="ru-RU"/>
        </w:rPr>
        <w:drawing>
          <wp:inline distT="0" distB="0" distL="0" distR="0" wp14:anchorId="2E85F375" wp14:editId="3EF6AE03">
            <wp:extent cx="5939790" cy="1569758"/>
            <wp:effectExtent l="0" t="0" r="381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9790" cy="1569758"/>
                    </a:xfrm>
                    <a:prstGeom prst="rect">
                      <a:avLst/>
                    </a:prstGeom>
                    <a:noFill/>
                  </pic:spPr>
                </pic:pic>
              </a:graphicData>
            </a:graphic>
          </wp:inline>
        </w:drawing>
      </w:r>
    </w:p>
    <w:p w14:paraId="649510F5" w14:textId="0CF24087" w:rsidR="006F3B9F" w:rsidRPr="00923B09" w:rsidRDefault="006F3B9F" w:rsidP="006F3B9F">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28</w:t>
      </w:r>
      <w:r w:rsidRPr="00923B09">
        <w:rPr>
          <w:rFonts w:ascii="Times New Roman" w:hAnsi="Times New Roman"/>
          <w:bCs/>
          <w:sz w:val="24"/>
          <w:szCs w:val="24"/>
        </w:rPr>
        <w:fldChar w:fldCharType="end"/>
      </w:r>
      <w:r w:rsidRPr="00923B09">
        <w:rPr>
          <w:rFonts w:ascii="Times New Roman" w:hAnsi="Times New Roman"/>
          <w:bCs/>
          <w:sz w:val="24"/>
          <w:szCs w:val="24"/>
        </w:rPr>
        <w:t>. Остатки средств ОМС в государственных учреждениях здравоохранения с 01.07.2021 по 01.07.2022 согласно отчетам по форме 0503779, млн.руб.</w:t>
      </w:r>
    </w:p>
    <w:p w14:paraId="45B86244" w14:textId="77777777" w:rsidR="006F3B9F" w:rsidRPr="00923B09" w:rsidRDefault="006F3B9F" w:rsidP="006F3B9F">
      <w:pPr>
        <w:spacing w:after="0" w:line="240" w:lineRule="auto"/>
        <w:ind w:firstLine="709"/>
        <w:jc w:val="both"/>
        <w:rPr>
          <w:rFonts w:ascii="Times New Roman" w:hAnsi="Times New Roman"/>
          <w:sz w:val="16"/>
          <w:szCs w:val="16"/>
        </w:rPr>
      </w:pPr>
    </w:p>
    <w:p w14:paraId="4D9EADAF"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представленным отчетам по форме 0503737, планы финансово-хозяйственной деятельности государственными учреждениями за 6 месяцев 2022 года по доходам исполнены на сумму 25 915,7 млн.руб. или 52,4 % к плановым показателям года.</w:t>
      </w:r>
    </w:p>
    <w:p w14:paraId="5B79EA64" w14:textId="5E4D748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Структура поступивших доходов государственных учреждений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2021 и 2022 год</w:t>
      </w:r>
      <w:r w:rsidR="0075577A" w:rsidRPr="00923B09">
        <w:rPr>
          <w:rFonts w:ascii="Times New Roman" w:hAnsi="Times New Roman"/>
          <w:sz w:val="28"/>
          <w:szCs w:val="28"/>
        </w:rPr>
        <w:t>ов</w:t>
      </w:r>
      <w:r w:rsidRPr="00923B09">
        <w:rPr>
          <w:rFonts w:ascii="Times New Roman" w:hAnsi="Times New Roman"/>
          <w:sz w:val="28"/>
          <w:szCs w:val="28"/>
        </w:rPr>
        <w:t xml:space="preserve">, а также их удельный вес в общей сумме доходов учреждений представлена на рисунках </w:t>
      </w:r>
      <w:r w:rsidR="00F3361D" w:rsidRPr="00923B09">
        <w:rPr>
          <w:rFonts w:ascii="Times New Roman" w:hAnsi="Times New Roman"/>
          <w:sz w:val="28"/>
          <w:szCs w:val="28"/>
        </w:rPr>
        <w:t xml:space="preserve">29 </w:t>
      </w:r>
      <w:r w:rsidRPr="00923B09">
        <w:rPr>
          <w:rFonts w:ascii="Times New Roman" w:hAnsi="Times New Roman"/>
          <w:sz w:val="28"/>
          <w:szCs w:val="28"/>
        </w:rPr>
        <w:t xml:space="preserve">и </w:t>
      </w:r>
      <w:r w:rsidR="00F3361D" w:rsidRPr="00923B09">
        <w:rPr>
          <w:rFonts w:ascii="Times New Roman" w:hAnsi="Times New Roman"/>
          <w:sz w:val="28"/>
          <w:szCs w:val="28"/>
        </w:rPr>
        <w:t>30</w:t>
      </w:r>
      <w:r w:rsidRPr="00923B09">
        <w:rPr>
          <w:rFonts w:ascii="Times New Roman" w:hAnsi="Times New Roman"/>
          <w:sz w:val="28"/>
          <w:szCs w:val="28"/>
        </w:rPr>
        <w:t>.</w:t>
      </w:r>
    </w:p>
    <w:p w14:paraId="6F21D3AB" w14:textId="77777777" w:rsidR="006F3B9F" w:rsidRPr="00923B09" w:rsidRDefault="006F3B9F" w:rsidP="006F3B9F">
      <w:pPr>
        <w:keepNext/>
        <w:spacing w:after="0" w:line="240" w:lineRule="auto"/>
        <w:jc w:val="center"/>
      </w:pPr>
      <w:r w:rsidRPr="00923B09">
        <w:rPr>
          <w:noProof/>
          <w:lang w:eastAsia="ru-RU"/>
        </w:rPr>
        <w:drawing>
          <wp:inline distT="0" distB="0" distL="0" distR="0" wp14:anchorId="03F8A79D" wp14:editId="7542D8C5">
            <wp:extent cx="4301338" cy="1979805"/>
            <wp:effectExtent l="0" t="0" r="4445" b="190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01762" cy="1980000"/>
                    </a:xfrm>
                    <a:prstGeom prst="rect">
                      <a:avLst/>
                    </a:prstGeom>
                    <a:noFill/>
                  </pic:spPr>
                </pic:pic>
              </a:graphicData>
            </a:graphic>
          </wp:inline>
        </w:drawing>
      </w:r>
    </w:p>
    <w:p w14:paraId="7FC2430D" w14:textId="77777777" w:rsidR="006F3B9F" w:rsidRPr="00923B09" w:rsidRDefault="006F3B9F" w:rsidP="00E56A1F">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29</w:t>
      </w:r>
      <w:r w:rsidRPr="00923B09">
        <w:rPr>
          <w:rFonts w:ascii="Times New Roman" w:hAnsi="Times New Roman"/>
          <w:bCs/>
          <w:sz w:val="24"/>
          <w:szCs w:val="24"/>
        </w:rPr>
        <w:fldChar w:fldCharType="end"/>
      </w:r>
      <w:r w:rsidRPr="00923B09">
        <w:rPr>
          <w:rFonts w:ascii="Times New Roman" w:hAnsi="Times New Roman"/>
          <w:bCs/>
          <w:sz w:val="24"/>
          <w:szCs w:val="24"/>
        </w:rPr>
        <w:t>. Структура доходов государственных бюджетных и автономных учреждений за I полугодие 2022 года, согласно отчетам по форме 0503737, %</w:t>
      </w:r>
    </w:p>
    <w:p w14:paraId="5A933458" w14:textId="77777777" w:rsidR="006F3B9F" w:rsidRPr="00923B09" w:rsidRDefault="006F3B9F" w:rsidP="006F3B9F">
      <w:pPr>
        <w:spacing w:after="0" w:line="240" w:lineRule="auto"/>
        <w:ind w:firstLine="851"/>
        <w:jc w:val="both"/>
        <w:rPr>
          <w:rFonts w:ascii="Times New Roman" w:hAnsi="Times New Roman"/>
          <w:sz w:val="16"/>
          <w:szCs w:val="16"/>
        </w:rPr>
      </w:pPr>
    </w:p>
    <w:p w14:paraId="5C4C0017" w14:textId="77777777" w:rsidR="006F3B9F" w:rsidRPr="00923B09" w:rsidRDefault="006F3B9F" w:rsidP="006F3B9F">
      <w:pPr>
        <w:keepNext/>
        <w:spacing w:after="0" w:line="240" w:lineRule="auto"/>
        <w:jc w:val="center"/>
      </w:pPr>
      <w:r w:rsidRPr="00923B09">
        <w:rPr>
          <w:noProof/>
          <w:lang w:eastAsia="ru-RU"/>
        </w:rPr>
        <w:drawing>
          <wp:inline distT="0" distB="0" distL="0" distR="0" wp14:anchorId="2082FA40" wp14:editId="5BC72651">
            <wp:extent cx="6283756" cy="1981655"/>
            <wp:effectExtent l="0" t="0" r="317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278509" cy="1980000"/>
                    </a:xfrm>
                    <a:prstGeom prst="rect">
                      <a:avLst/>
                    </a:prstGeom>
                    <a:noFill/>
                  </pic:spPr>
                </pic:pic>
              </a:graphicData>
            </a:graphic>
          </wp:inline>
        </w:drawing>
      </w:r>
    </w:p>
    <w:p w14:paraId="6AAC5050" w14:textId="7138FAC6" w:rsidR="006F3B9F" w:rsidRPr="00923B09" w:rsidRDefault="006F3B9F" w:rsidP="00E56A1F">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30</w:t>
      </w:r>
      <w:r w:rsidRPr="00923B09">
        <w:rPr>
          <w:rFonts w:ascii="Times New Roman" w:hAnsi="Times New Roman"/>
          <w:bCs/>
          <w:sz w:val="24"/>
          <w:szCs w:val="24"/>
        </w:rPr>
        <w:fldChar w:fldCharType="end"/>
      </w:r>
      <w:r w:rsidRPr="00923B09">
        <w:rPr>
          <w:rFonts w:ascii="Times New Roman" w:hAnsi="Times New Roman"/>
          <w:bCs/>
          <w:sz w:val="24"/>
          <w:szCs w:val="24"/>
        </w:rPr>
        <w:t>. Доходы государственных бюджетных и автономных учреждений, по видам финансового обеспечения согласно отчетам по форме 0503737 за 6 месяцев 2021 и 2022 год</w:t>
      </w:r>
      <w:r w:rsidR="007E7820" w:rsidRPr="00923B09">
        <w:rPr>
          <w:rFonts w:ascii="Times New Roman" w:hAnsi="Times New Roman"/>
          <w:bCs/>
          <w:sz w:val="24"/>
          <w:szCs w:val="24"/>
        </w:rPr>
        <w:t>ов</w:t>
      </w:r>
      <w:r w:rsidRPr="00923B09">
        <w:rPr>
          <w:rFonts w:ascii="Times New Roman" w:hAnsi="Times New Roman"/>
          <w:bCs/>
          <w:sz w:val="24"/>
          <w:szCs w:val="24"/>
        </w:rPr>
        <w:t>, млн.руб.</w:t>
      </w:r>
    </w:p>
    <w:p w14:paraId="6F9204B8" w14:textId="77777777" w:rsidR="006F3B9F" w:rsidRPr="00923B09" w:rsidRDefault="006F3B9F" w:rsidP="006F3B9F">
      <w:pPr>
        <w:spacing w:after="0" w:line="240" w:lineRule="auto"/>
        <w:ind w:firstLine="709"/>
        <w:jc w:val="both"/>
        <w:rPr>
          <w:rFonts w:ascii="Times New Roman" w:hAnsi="Times New Roman"/>
          <w:sz w:val="16"/>
          <w:szCs w:val="16"/>
        </w:rPr>
      </w:pPr>
    </w:p>
    <w:p w14:paraId="4FCC0A1E" w14:textId="158F457F"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сравнению с поступившими доходами </w:t>
      </w:r>
      <w:r w:rsidR="00FE6492" w:rsidRPr="00923B09">
        <w:rPr>
          <w:rFonts w:ascii="Times New Roman" w:hAnsi="Times New Roman"/>
          <w:sz w:val="28"/>
          <w:szCs w:val="28"/>
        </w:rPr>
        <w:t xml:space="preserve">за </w:t>
      </w:r>
      <w:r w:rsidRPr="00923B09">
        <w:rPr>
          <w:rFonts w:ascii="Times New Roman" w:hAnsi="Times New Roman"/>
          <w:sz w:val="28"/>
          <w:szCs w:val="28"/>
        </w:rPr>
        <w:t>аналогичный период прошлого года, в отчетном периоде доходы государственных бюджетных и автономных учреждений, согласно представленным отчетам</w:t>
      </w:r>
      <w:r w:rsidR="0034079A" w:rsidRPr="00923B09">
        <w:rPr>
          <w:rFonts w:ascii="Times New Roman" w:hAnsi="Times New Roman"/>
          <w:sz w:val="28"/>
          <w:szCs w:val="28"/>
        </w:rPr>
        <w:t>,</w:t>
      </w:r>
      <w:r w:rsidRPr="00923B09">
        <w:rPr>
          <w:rFonts w:ascii="Times New Roman" w:hAnsi="Times New Roman"/>
          <w:sz w:val="28"/>
          <w:szCs w:val="28"/>
        </w:rPr>
        <w:t xml:space="preserve"> в целом увеличились на 18,8 % (+4 096,4 млн.руб.).</w:t>
      </w:r>
    </w:p>
    <w:p w14:paraId="61AD03BA"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За счет финансирования из областного бюджета рост доходов учреждений составил 2 085,7 млн.руб. или на 21,2 %, где субсидии на иные цели увеличились на 1 045,1 млн.руб. (+50,7 %), субсидии на выполнение гос. задания выросли на 1 012,3 млн.руб. (+13,0 %).</w:t>
      </w:r>
    </w:p>
    <w:p w14:paraId="4574E6D0" w14:textId="121DA728"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Основную долю доходов учреждений </w:t>
      </w:r>
      <w:r w:rsidR="00C04E96" w:rsidRPr="00923B09">
        <w:rPr>
          <w:rFonts w:ascii="Times New Roman" w:hAnsi="Times New Roman"/>
          <w:sz w:val="28"/>
          <w:szCs w:val="28"/>
        </w:rPr>
        <w:t>за счет бюджетных средств в отчетном</w:t>
      </w:r>
      <w:r w:rsidRPr="00923B09">
        <w:rPr>
          <w:rFonts w:ascii="Times New Roman" w:hAnsi="Times New Roman"/>
          <w:sz w:val="28"/>
          <w:szCs w:val="28"/>
        </w:rPr>
        <w:t xml:space="preserve"> период</w:t>
      </w:r>
      <w:r w:rsidR="00C04E96" w:rsidRPr="00923B09">
        <w:rPr>
          <w:rFonts w:ascii="Times New Roman" w:hAnsi="Times New Roman"/>
          <w:sz w:val="28"/>
          <w:szCs w:val="28"/>
        </w:rPr>
        <w:t>е</w:t>
      </w:r>
      <w:r w:rsidRPr="00923B09">
        <w:rPr>
          <w:rFonts w:ascii="Times New Roman" w:hAnsi="Times New Roman"/>
          <w:sz w:val="28"/>
          <w:szCs w:val="28"/>
        </w:rPr>
        <w:t xml:space="preserve"> составляют субсидии на финансовое обеспечение выполнения государственных заданий – 73,7 %.</w:t>
      </w:r>
    </w:p>
    <w:p w14:paraId="30C79726"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За счет средств обязательного медицинского страхования доходы государственных медицинских учреждений составляют 46,3 % в общей сумме доходов всех государственных учреждений.</w:t>
      </w:r>
    </w:p>
    <w:p w14:paraId="73FE619F" w14:textId="6EEB3C8D" w:rsidR="006F3B9F" w:rsidRPr="00923B09" w:rsidRDefault="00C04E96"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З</w:t>
      </w:r>
      <w:r w:rsidR="006F3B9F" w:rsidRPr="00923B09">
        <w:rPr>
          <w:rFonts w:ascii="Times New Roman" w:hAnsi="Times New Roman"/>
          <w:sz w:val="28"/>
          <w:szCs w:val="28"/>
        </w:rPr>
        <w:t xml:space="preserve">а счет средств ОМС доходы государственных учреждений здравоохранения за I полугодие 2022 года составили в общей сумме 11 989,4 млн.руб. (51,4  % к плану года), и по сравнению с показателями аналогичный период 2021 года они увеличились на 17,7 % или на 1 799,7 млн.руб. Кроме того, из областного бюджета в бюджет территориального фонда ОМС Архангельской области </w:t>
      </w:r>
      <w:r w:rsidR="005F1FBD" w:rsidRPr="00923B09">
        <w:rPr>
          <w:rFonts w:ascii="Times New Roman" w:hAnsi="Times New Roman"/>
          <w:sz w:val="28"/>
          <w:szCs w:val="28"/>
        </w:rPr>
        <w:t>направлено</w:t>
      </w:r>
      <w:r w:rsidR="006F3B9F" w:rsidRPr="00923B09">
        <w:rPr>
          <w:rFonts w:ascii="Times New Roman" w:hAnsi="Times New Roman"/>
          <w:sz w:val="28"/>
          <w:szCs w:val="28"/>
        </w:rPr>
        <w:t xml:space="preserve"> 76,2 млн.руб. (100,0 % к плану года)</w:t>
      </w:r>
      <w:r w:rsidR="005F1FBD" w:rsidRPr="00923B09">
        <w:rPr>
          <w:rFonts w:ascii="Times New Roman" w:hAnsi="Times New Roman"/>
          <w:sz w:val="28"/>
          <w:szCs w:val="28"/>
        </w:rPr>
        <w:t xml:space="preserve"> за счет</w:t>
      </w:r>
      <w:r w:rsidR="006F3B9F" w:rsidRPr="00923B09">
        <w:rPr>
          <w:rFonts w:ascii="Times New Roman" w:hAnsi="Times New Roman"/>
          <w:sz w:val="28"/>
          <w:szCs w:val="28"/>
        </w:rPr>
        <w:t xml:space="preserve"> средств, поступивших из федерального бюджета на финансовое обеспечение мероприятий, связанных с профилактикой и устранением последствий распространения коронавирусной инфекции, которые впоследствии подлежат </w:t>
      </w:r>
      <w:r w:rsidR="00915466" w:rsidRPr="00923B09">
        <w:rPr>
          <w:rFonts w:ascii="Times New Roman" w:hAnsi="Times New Roman"/>
          <w:sz w:val="28"/>
          <w:szCs w:val="28"/>
        </w:rPr>
        <w:t>перечислению</w:t>
      </w:r>
      <w:r w:rsidR="006F3B9F" w:rsidRPr="00923B09">
        <w:rPr>
          <w:rFonts w:ascii="Times New Roman" w:hAnsi="Times New Roman"/>
          <w:sz w:val="28"/>
          <w:szCs w:val="28"/>
        </w:rPr>
        <w:t xml:space="preserve"> в медицинские организации.</w:t>
      </w:r>
    </w:p>
    <w:p w14:paraId="00F40248"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Собственные доходы учреждений за 6 месяцев 2022 года составили 2 010,1 млн.руб. или 50,1 % к плану года, из которых наибольшие получены учреждениями, подведомственными министерству здравоохранения Архангельской области – 922,8 млн.руб. (46,2 % к плану года).</w:t>
      </w:r>
    </w:p>
    <w:p w14:paraId="2C083ED4" w14:textId="4B480FB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сравнению с собственными доходами учреждений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2021 года, доходы за отчетный период увеличились на 11,7 % или на 210,9 млн.руб., из них собственные доходы государственных учреждений министерства здравоохранения сократились на 4</w:t>
      </w:r>
      <w:r w:rsidR="000A5F1C" w:rsidRPr="00923B09">
        <w:rPr>
          <w:rFonts w:ascii="Times New Roman" w:hAnsi="Times New Roman"/>
          <w:sz w:val="28"/>
          <w:szCs w:val="28"/>
        </w:rPr>
        <w:t>,4</w:t>
      </w:r>
      <w:r w:rsidRPr="00923B09">
        <w:rPr>
          <w:rFonts w:ascii="Times New Roman" w:hAnsi="Times New Roman"/>
          <w:sz w:val="28"/>
          <w:szCs w:val="28"/>
        </w:rPr>
        <w:t xml:space="preserve"> млн.руб (-0,5 %), а в государственных учреждениях министерства образования рост на 171,6 млн.руб. (+96,9 %) и в учреждениях министерства культуры – рост на 27,0 млн.руб. (на 23,9 %).</w:t>
      </w:r>
    </w:p>
    <w:p w14:paraId="535F071C"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представленным отчетам по ф. 0503737 полученное финансирование учреждениями из областного бюджета за I полугодие 2022 года (без учета грантов) составило в общей сумме 11 916,2 млн.руб. или 53,8 % к плановым показателям года и, как указано выше, на 2 085,7 млн.руб. больше, чем поступило за аналогичный период прошлого года (+21,2 %), из них:</w:t>
      </w:r>
    </w:p>
    <w:p w14:paraId="7FA09612" w14:textId="77777777" w:rsidR="006F3B9F" w:rsidRPr="00923B09" w:rsidRDefault="006F3B9F" w:rsidP="006F3B9F">
      <w:pPr>
        <w:pStyle w:val="a0"/>
        <w:ind w:firstLine="709"/>
      </w:pPr>
      <w:r w:rsidRPr="00923B09">
        <w:t>субсидии на финансовое обеспечение выполнения государственного задания – 8 777,9 млн.руб. (исполнено на 52,3 %), что на 13,0 % (+1 012,3 млн.руб.) больше, чем на 01.07.2021;</w:t>
      </w:r>
    </w:p>
    <w:p w14:paraId="4EAA316A" w14:textId="77777777" w:rsidR="006F3B9F" w:rsidRPr="00923B09" w:rsidRDefault="006F3B9F" w:rsidP="006F3B9F">
      <w:pPr>
        <w:pStyle w:val="a0"/>
        <w:ind w:firstLine="709"/>
      </w:pPr>
      <w:r w:rsidRPr="00923B09">
        <w:t xml:space="preserve">субсидии на иные цели – 3 107,5 млн.руб. (исполнено на 59,3 %), что на 50,7 % (+1 045,1 млн.руб.) больше, чем поступило в </w:t>
      </w:r>
      <w:r w:rsidRPr="00923B09">
        <w:rPr>
          <w:lang w:val="en-US"/>
        </w:rPr>
        <w:t>I</w:t>
      </w:r>
      <w:r w:rsidRPr="00923B09">
        <w:t xml:space="preserve"> полугодии 2021 года;</w:t>
      </w:r>
    </w:p>
    <w:p w14:paraId="72369987" w14:textId="77777777" w:rsidR="006F3B9F" w:rsidRPr="00923B09" w:rsidRDefault="006F3B9F" w:rsidP="006F3B9F">
      <w:pPr>
        <w:pStyle w:val="a0"/>
        <w:ind w:firstLine="709"/>
      </w:pPr>
      <w:r w:rsidRPr="00923B09">
        <w:t>субсидии на осуществление капитальных вложений – 30,8 млн.руб. (исполнено на 29,0 %), что на 28,3 млн.руб. больше аналогичных доходов за 6 месяцев 2021 года.</w:t>
      </w:r>
    </w:p>
    <w:p w14:paraId="33ACD112" w14:textId="77777777" w:rsidR="006F3B9F" w:rsidRPr="00923B09" w:rsidRDefault="006F3B9F" w:rsidP="006F3B9F">
      <w:pPr>
        <w:spacing w:after="0" w:line="240" w:lineRule="auto"/>
        <w:ind w:firstLine="709"/>
        <w:jc w:val="both"/>
        <w:rPr>
          <w:rFonts w:ascii="Times New Roman" w:hAnsi="Times New Roman"/>
          <w:sz w:val="28"/>
          <w:szCs w:val="28"/>
        </w:rPr>
      </w:pPr>
    </w:p>
    <w:p w14:paraId="07DD714A" w14:textId="1D23C0C8"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Расходы государственных бюджетных и автономных учреждений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согласно отчетам по ф. 0503737 составили в общей сумме 24 678,4 млн.руб. или выполнены на 43,1 % к </w:t>
      </w:r>
      <w:r w:rsidR="007E7A34" w:rsidRPr="00923B09">
        <w:rPr>
          <w:rFonts w:ascii="Times New Roman" w:hAnsi="Times New Roman"/>
          <w:sz w:val="28"/>
          <w:szCs w:val="28"/>
        </w:rPr>
        <w:t>показателям планов</w:t>
      </w:r>
      <w:r w:rsidRPr="00923B09">
        <w:rPr>
          <w:rFonts w:ascii="Times New Roman" w:hAnsi="Times New Roman"/>
          <w:sz w:val="28"/>
          <w:szCs w:val="28"/>
        </w:rPr>
        <w:t xml:space="preserve"> финансово-хозяйственной деятельности на год.</w:t>
      </w:r>
    </w:p>
    <w:p w14:paraId="554FDDE0" w14:textId="517D0F6F"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отношению к остаткам на начало 202</w:t>
      </w:r>
      <w:r w:rsidR="008B7E22" w:rsidRPr="00923B09">
        <w:rPr>
          <w:rFonts w:ascii="Times New Roman" w:hAnsi="Times New Roman"/>
          <w:sz w:val="28"/>
          <w:szCs w:val="28"/>
        </w:rPr>
        <w:t>2</w:t>
      </w:r>
      <w:r w:rsidRPr="00923B09">
        <w:rPr>
          <w:rFonts w:ascii="Times New Roman" w:hAnsi="Times New Roman"/>
          <w:sz w:val="28"/>
          <w:szCs w:val="28"/>
        </w:rPr>
        <w:t xml:space="preserve"> года и поступившим доходам за отчетный период, расходы учреждениями осуществлены на 72,6 %, что повлияло на увеличение неиспользованного остатка средств на 01.07.2022.</w:t>
      </w:r>
    </w:p>
    <w:p w14:paraId="73FFCAD7" w14:textId="0B384942"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 рисунке </w:t>
      </w:r>
      <w:r w:rsidR="00F3361D" w:rsidRPr="00923B09">
        <w:rPr>
          <w:rFonts w:ascii="Times New Roman" w:hAnsi="Times New Roman"/>
          <w:sz w:val="28"/>
          <w:szCs w:val="28"/>
        </w:rPr>
        <w:t>31</w:t>
      </w:r>
      <w:r w:rsidRPr="00923B09">
        <w:rPr>
          <w:rFonts w:ascii="Times New Roman" w:hAnsi="Times New Roman"/>
          <w:sz w:val="28"/>
          <w:szCs w:val="28"/>
        </w:rPr>
        <w:t xml:space="preserve"> представлены показатели исполнения планов финансово-хозяйственной деятельности госуда</w:t>
      </w:r>
      <w:r w:rsidR="004D5D36" w:rsidRPr="00923B09">
        <w:rPr>
          <w:rFonts w:ascii="Times New Roman" w:hAnsi="Times New Roman"/>
          <w:sz w:val="28"/>
          <w:szCs w:val="28"/>
        </w:rPr>
        <w:t xml:space="preserve">рственных учреждений по расходам за </w:t>
      </w:r>
      <w:r w:rsidRPr="00923B09">
        <w:rPr>
          <w:rFonts w:ascii="Times New Roman" w:hAnsi="Times New Roman"/>
          <w:sz w:val="28"/>
          <w:szCs w:val="28"/>
        </w:rPr>
        <w:t>6 месяцев 2022 года, включая плановые назначения на 2022 год.</w:t>
      </w:r>
    </w:p>
    <w:p w14:paraId="37158C99" w14:textId="77777777" w:rsidR="006F3B9F" w:rsidRPr="00923B09" w:rsidRDefault="006F3B9F" w:rsidP="006F3B9F">
      <w:pPr>
        <w:keepNext/>
        <w:spacing w:after="0" w:line="240" w:lineRule="auto"/>
        <w:jc w:val="center"/>
      </w:pPr>
      <w:r w:rsidRPr="00923B09">
        <w:rPr>
          <w:noProof/>
          <w:lang w:eastAsia="ru-RU"/>
        </w:rPr>
        <w:drawing>
          <wp:inline distT="0" distB="0" distL="0" distR="0" wp14:anchorId="0215CCB1" wp14:editId="195A5EEC">
            <wp:extent cx="6181344" cy="1799539"/>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82928" cy="1800000"/>
                    </a:xfrm>
                    <a:prstGeom prst="rect">
                      <a:avLst/>
                    </a:prstGeom>
                    <a:noFill/>
                  </pic:spPr>
                </pic:pic>
              </a:graphicData>
            </a:graphic>
          </wp:inline>
        </w:drawing>
      </w:r>
    </w:p>
    <w:p w14:paraId="50BF9209" w14:textId="0C7D0304" w:rsidR="006F3B9F" w:rsidRPr="00923B09" w:rsidRDefault="006F3B9F" w:rsidP="004D5D36">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31</w:t>
      </w:r>
      <w:r w:rsidRPr="00923B09">
        <w:rPr>
          <w:rFonts w:ascii="Times New Roman" w:hAnsi="Times New Roman"/>
          <w:bCs/>
          <w:sz w:val="24"/>
          <w:szCs w:val="24"/>
        </w:rPr>
        <w:fldChar w:fldCharType="end"/>
      </w:r>
      <w:r w:rsidRPr="00923B09">
        <w:rPr>
          <w:rFonts w:ascii="Times New Roman" w:hAnsi="Times New Roman"/>
          <w:bCs/>
          <w:sz w:val="24"/>
          <w:szCs w:val="24"/>
        </w:rPr>
        <w:t>. Расходы государственных бюджетных и автономных учреждений по видам финансового обеспечения, отраженные в отчетах за 6 месяцев 2022 года по форме 0503737, млн.руб.</w:t>
      </w:r>
    </w:p>
    <w:p w14:paraId="605255E8" w14:textId="77777777" w:rsidR="006F3B9F" w:rsidRPr="00923B09" w:rsidRDefault="006F3B9F" w:rsidP="006F3B9F">
      <w:pPr>
        <w:spacing w:after="0" w:line="240" w:lineRule="auto"/>
        <w:jc w:val="both"/>
        <w:rPr>
          <w:rFonts w:ascii="Times New Roman" w:hAnsi="Times New Roman"/>
          <w:sz w:val="16"/>
          <w:szCs w:val="16"/>
        </w:rPr>
      </w:pPr>
    </w:p>
    <w:p w14:paraId="51B6A209" w14:textId="5A9F6975"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сравнению с данными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2021 года, в отчетном периоде расходы учреждений увеличились на 13,2 % или на 2 868,2 млн.руб. и по видам финансового обеспечения сопоставление показателей прив</w:t>
      </w:r>
      <w:r w:rsidR="00111605" w:rsidRPr="00923B09">
        <w:rPr>
          <w:rFonts w:ascii="Times New Roman" w:hAnsi="Times New Roman"/>
          <w:sz w:val="28"/>
          <w:szCs w:val="28"/>
        </w:rPr>
        <w:t xml:space="preserve">едено на рисунке </w:t>
      </w:r>
      <w:r w:rsidR="00A122FB" w:rsidRPr="00923B09">
        <w:rPr>
          <w:rFonts w:ascii="Times New Roman" w:hAnsi="Times New Roman"/>
          <w:sz w:val="28"/>
          <w:szCs w:val="28"/>
        </w:rPr>
        <w:t>32</w:t>
      </w:r>
      <w:r w:rsidRPr="00923B09">
        <w:rPr>
          <w:rFonts w:ascii="Times New Roman" w:hAnsi="Times New Roman"/>
          <w:sz w:val="28"/>
          <w:szCs w:val="28"/>
        </w:rPr>
        <w:t>.</w:t>
      </w:r>
    </w:p>
    <w:p w14:paraId="66731DAA" w14:textId="77777777" w:rsidR="006F3B9F" w:rsidRPr="00923B09" w:rsidRDefault="006F3B9F" w:rsidP="006F3B9F">
      <w:pPr>
        <w:keepNext/>
        <w:spacing w:after="0" w:line="240" w:lineRule="auto"/>
        <w:jc w:val="center"/>
      </w:pPr>
      <w:r w:rsidRPr="00923B09">
        <w:rPr>
          <w:noProof/>
          <w:lang w:eastAsia="ru-RU"/>
        </w:rPr>
        <w:drawing>
          <wp:inline distT="0" distB="0" distL="0" distR="0" wp14:anchorId="3AF83531" wp14:editId="5F1D5EC8">
            <wp:extent cx="6174029" cy="1799539"/>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175612" cy="1800000"/>
                    </a:xfrm>
                    <a:prstGeom prst="rect">
                      <a:avLst/>
                    </a:prstGeom>
                    <a:noFill/>
                  </pic:spPr>
                </pic:pic>
              </a:graphicData>
            </a:graphic>
          </wp:inline>
        </w:drawing>
      </w:r>
    </w:p>
    <w:p w14:paraId="69460043" w14:textId="55293947" w:rsidR="006F3B9F" w:rsidRPr="00923B09" w:rsidRDefault="006F3B9F" w:rsidP="00111605">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32</w:t>
      </w:r>
      <w:r w:rsidRPr="00923B09">
        <w:rPr>
          <w:rFonts w:ascii="Times New Roman" w:hAnsi="Times New Roman"/>
          <w:bCs/>
          <w:sz w:val="24"/>
          <w:szCs w:val="24"/>
        </w:rPr>
        <w:fldChar w:fldCharType="end"/>
      </w:r>
      <w:r w:rsidRPr="00923B09">
        <w:rPr>
          <w:rFonts w:ascii="Times New Roman" w:hAnsi="Times New Roman"/>
          <w:bCs/>
          <w:sz w:val="24"/>
          <w:szCs w:val="24"/>
        </w:rPr>
        <w:t>. Расходы государственных бюджетных и автономных учреждений по видам финансового обеспечения, отраженные в отчетах за 6 месяцев 2021 и 2022 год</w:t>
      </w:r>
      <w:r w:rsidR="00111605" w:rsidRPr="00923B09">
        <w:rPr>
          <w:rFonts w:ascii="Times New Roman" w:hAnsi="Times New Roman"/>
          <w:bCs/>
          <w:sz w:val="24"/>
          <w:szCs w:val="24"/>
        </w:rPr>
        <w:t>ов</w:t>
      </w:r>
      <w:r w:rsidRPr="00923B09">
        <w:rPr>
          <w:rFonts w:ascii="Times New Roman" w:hAnsi="Times New Roman"/>
          <w:bCs/>
          <w:sz w:val="24"/>
          <w:szCs w:val="24"/>
        </w:rPr>
        <w:t xml:space="preserve"> по форме 0503737, млн.руб.</w:t>
      </w:r>
    </w:p>
    <w:p w14:paraId="3D84EDB2" w14:textId="77777777" w:rsidR="006F3B9F" w:rsidRPr="00923B09" w:rsidRDefault="006F3B9F" w:rsidP="006F3B9F">
      <w:pPr>
        <w:spacing w:after="0" w:line="240" w:lineRule="auto"/>
        <w:ind w:firstLine="851"/>
        <w:jc w:val="both"/>
        <w:rPr>
          <w:rFonts w:ascii="Times New Roman" w:hAnsi="Times New Roman"/>
          <w:sz w:val="16"/>
          <w:szCs w:val="16"/>
        </w:rPr>
      </w:pPr>
    </w:p>
    <w:p w14:paraId="5A1F2A77" w14:textId="77777777" w:rsidR="006E5E71" w:rsidRPr="00923B09" w:rsidRDefault="006E5E71" w:rsidP="006E5E71">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За счет финансирования из областного бюджета расходы учреждений за отчетный период по сравнению с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полугодием 2021 года увеличились на 15,5 % или на 1 494,4 млн.руб., из них за счет средств субсидий на иные цели рост составил 34,1 % (+774,5 млн.руб.), за счет субсидий на выполнение государственного задания расходы увеличились на 9,7 % (+711,6 млн.руб.), за счет субсидий на осуществление капитальных вложений – рост на 8,4 млн.руб.</w:t>
      </w:r>
    </w:p>
    <w:p w14:paraId="18E2331C"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За счет собственных доходов учреждений расходы в государственных учреждениях увеличились на 3,8 % (+64,1 млн.руб.), а за счет средств обязательного медицинского страхования – рост на 12,5 % (+1 309,6 млн.руб.).</w:t>
      </w:r>
    </w:p>
    <w:p w14:paraId="38CF6A40" w14:textId="27DC48E3"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отдельным статьям и подстатьям операций сектора государственного управления (далее – КОСГУ) расходы государственных учреждений за 6 месяцев 2021 и 2022 го</w:t>
      </w:r>
      <w:r w:rsidR="00CA1687" w:rsidRPr="00923B09">
        <w:rPr>
          <w:rFonts w:ascii="Times New Roman" w:hAnsi="Times New Roman"/>
          <w:sz w:val="28"/>
          <w:szCs w:val="28"/>
        </w:rPr>
        <w:t>д</w:t>
      </w:r>
      <w:r w:rsidR="006C6EB9" w:rsidRPr="00923B09">
        <w:rPr>
          <w:rFonts w:ascii="Times New Roman" w:hAnsi="Times New Roman"/>
          <w:sz w:val="28"/>
          <w:szCs w:val="28"/>
        </w:rPr>
        <w:t>ов</w:t>
      </w:r>
      <w:r w:rsidR="00CA1687" w:rsidRPr="00923B09">
        <w:rPr>
          <w:rFonts w:ascii="Times New Roman" w:hAnsi="Times New Roman"/>
          <w:sz w:val="28"/>
          <w:szCs w:val="28"/>
        </w:rPr>
        <w:t xml:space="preserve"> представлены в таблице </w:t>
      </w:r>
      <w:r w:rsidR="00A122FB" w:rsidRPr="00923B09">
        <w:rPr>
          <w:rFonts w:ascii="Times New Roman" w:hAnsi="Times New Roman"/>
          <w:sz w:val="28"/>
          <w:szCs w:val="28"/>
        </w:rPr>
        <w:t>64</w:t>
      </w:r>
      <w:r w:rsidR="00CA1687" w:rsidRPr="00923B09">
        <w:rPr>
          <w:rFonts w:ascii="Times New Roman" w:hAnsi="Times New Roman"/>
          <w:sz w:val="28"/>
          <w:szCs w:val="28"/>
        </w:rPr>
        <w:t>.</w:t>
      </w:r>
    </w:p>
    <w:p w14:paraId="082BF21E" w14:textId="77777777" w:rsidR="006F3B9F" w:rsidRPr="00923B09" w:rsidRDefault="006F3B9F" w:rsidP="006C6EB9">
      <w:pPr>
        <w:spacing w:after="0" w:line="240" w:lineRule="auto"/>
        <w:rPr>
          <w:rFonts w:ascii="Times New Roman" w:hAnsi="Times New Roman"/>
          <w:bCs/>
          <w:sz w:val="24"/>
          <w:szCs w:val="24"/>
        </w:rPr>
      </w:pPr>
    </w:p>
    <w:p w14:paraId="18F42CB6" w14:textId="3B2A4610" w:rsidR="006F3B9F" w:rsidRPr="00923B09" w:rsidRDefault="006F3B9F" w:rsidP="006C6EB9">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Таблица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64</w:t>
      </w:r>
      <w:r w:rsidRPr="00923B09">
        <w:rPr>
          <w:rFonts w:ascii="Times New Roman" w:hAnsi="Times New Roman"/>
          <w:bCs/>
          <w:sz w:val="24"/>
          <w:szCs w:val="24"/>
        </w:rPr>
        <w:fldChar w:fldCharType="end"/>
      </w:r>
      <w:r w:rsidRPr="00923B09">
        <w:rPr>
          <w:rFonts w:ascii="Times New Roman" w:hAnsi="Times New Roman"/>
          <w:bCs/>
          <w:sz w:val="24"/>
          <w:szCs w:val="24"/>
        </w:rPr>
        <w:t>. Расходы государственных бюджетных и автономных учреждений по отдельным статьям и подстатьям операций сектора государственного управления за I полугодие 2021 и 2022 год</w:t>
      </w:r>
      <w:r w:rsidR="006C6EB9" w:rsidRPr="00923B09">
        <w:rPr>
          <w:rFonts w:ascii="Times New Roman" w:hAnsi="Times New Roman"/>
          <w:bCs/>
          <w:sz w:val="24"/>
          <w:szCs w:val="24"/>
        </w:rPr>
        <w:t>ов</w:t>
      </w:r>
      <w:r w:rsidRPr="00923B09">
        <w:rPr>
          <w:rFonts w:ascii="Times New Roman" w:hAnsi="Times New Roman"/>
          <w:bCs/>
          <w:sz w:val="24"/>
          <w:szCs w:val="24"/>
        </w:rPr>
        <w:t>, млн.руб.</w:t>
      </w:r>
    </w:p>
    <w:tbl>
      <w:tblPr>
        <w:tblW w:w="9179" w:type="dxa"/>
        <w:tblInd w:w="85" w:type="dxa"/>
        <w:tblLook w:val="04A0" w:firstRow="1" w:lastRow="0" w:firstColumn="1" w:lastColumn="0" w:noHBand="0" w:noVBand="1"/>
      </w:tblPr>
      <w:tblGrid>
        <w:gridCol w:w="563"/>
        <w:gridCol w:w="4858"/>
        <w:gridCol w:w="992"/>
        <w:gridCol w:w="992"/>
        <w:gridCol w:w="991"/>
        <w:gridCol w:w="783"/>
      </w:tblGrid>
      <w:tr w:rsidR="00923B09" w:rsidRPr="00923B09" w14:paraId="00436F4C" w14:textId="77777777" w:rsidTr="00B5438E">
        <w:trPr>
          <w:trHeight w:val="21"/>
          <w:tblHeader/>
        </w:trPr>
        <w:tc>
          <w:tcPr>
            <w:tcW w:w="56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A64045A"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Код</w:t>
            </w:r>
          </w:p>
        </w:tc>
        <w:tc>
          <w:tcPr>
            <w:tcW w:w="48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A07E06B"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B3915AE" w14:textId="582F7081" w:rsidR="006F3B9F" w:rsidRPr="00923B09" w:rsidRDefault="006F3B9F" w:rsidP="008B7E2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202</w:t>
            </w:r>
            <w:r w:rsidR="008B7E22" w:rsidRPr="00923B09">
              <w:rPr>
                <w:rFonts w:ascii="Times New Roman" w:eastAsia="Times New Roman" w:hAnsi="Times New Roman"/>
                <w:b/>
                <w:bCs/>
                <w:sz w:val="20"/>
                <w:szCs w:val="20"/>
                <w:lang w:eastAsia="ru-RU"/>
              </w:rPr>
              <w:t>1</w:t>
            </w:r>
            <w:r w:rsidRPr="00923B09">
              <w:rPr>
                <w:rFonts w:ascii="Times New Roman" w:eastAsia="Times New Roman" w:hAnsi="Times New Roman"/>
                <w:b/>
                <w:bCs/>
                <w:sz w:val="20"/>
                <w:szCs w:val="20"/>
                <w:lang w:eastAsia="ru-RU"/>
              </w:rPr>
              <w:t xml:space="preserve"> год</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8017F84" w14:textId="0EF1D8B2" w:rsidR="006F3B9F" w:rsidRPr="00923B09" w:rsidRDefault="006F3B9F" w:rsidP="008B7E22">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202</w:t>
            </w:r>
            <w:r w:rsidR="008B7E22" w:rsidRPr="00923B09">
              <w:rPr>
                <w:rFonts w:ascii="Times New Roman" w:eastAsia="Times New Roman" w:hAnsi="Times New Roman"/>
                <w:b/>
                <w:bCs/>
                <w:sz w:val="20"/>
                <w:szCs w:val="20"/>
                <w:lang w:eastAsia="ru-RU"/>
              </w:rPr>
              <w:t>2</w:t>
            </w:r>
            <w:r w:rsidRPr="00923B09">
              <w:rPr>
                <w:rFonts w:ascii="Times New Roman" w:eastAsia="Times New Roman" w:hAnsi="Times New Roman"/>
                <w:b/>
                <w:bCs/>
                <w:sz w:val="20"/>
                <w:szCs w:val="20"/>
                <w:lang w:eastAsia="ru-RU"/>
              </w:rPr>
              <w:t xml:space="preserve"> год</w:t>
            </w:r>
          </w:p>
        </w:tc>
        <w:tc>
          <w:tcPr>
            <w:tcW w:w="1774" w:type="dxa"/>
            <w:gridSpan w:val="2"/>
            <w:tcBorders>
              <w:top w:val="double" w:sz="6" w:space="0" w:color="auto"/>
              <w:left w:val="nil"/>
              <w:bottom w:val="single" w:sz="4" w:space="0" w:color="auto"/>
              <w:right w:val="double" w:sz="6" w:space="0" w:color="000000"/>
            </w:tcBorders>
            <w:shd w:val="clear" w:color="auto" w:fill="auto"/>
            <w:vAlign w:val="center"/>
            <w:hideMark/>
          </w:tcPr>
          <w:p w14:paraId="0C85B37D"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Изменение (+,-)</w:t>
            </w:r>
          </w:p>
        </w:tc>
      </w:tr>
      <w:tr w:rsidR="00923B09" w:rsidRPr="00923B09" w14:paraId="2897FBA5" w14:textId="77777777" w:rsidTr="00B5438E">
        <w:trPr>
          <w:trHeight w:val="21"/>
          <w:tblHeader/>
        </w:trPr>
        <w:tc>
          <w:tcPr>
            <w:tcW w:w="563" w:type="dxa"/>
            <w:vMerge/>
            <w:tcBorders>
              <w:top w:val="double" w:sz="6" w:space="0" w:color="auto"/>
              <w:left w:val="double" w:sz="6" w:space="0" w:color="auto"/>
              <w:bottom w:val="single" w:sz="4" w:space="0" w:color="auto"/>
              <w:right w:val="single" w:sz="4" w:space="0" w:color="auto"/>
            </w:tcBorders>
            <w:vAlign w:val="center"/>
            <w:hideMark/>
          </w:tcPr>
          <w:p w14:paraId="36116285"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4858" w:type="dxa"/>
            <w:vMerge/>
            <w:tcBorders>
              <w:top w:val="double" w:sz="6" w:space="0" w:color="auto"/>
              <w:left w:val="single" w:sz="4" w:space="0" w:color="auto"/>
              <w:bottom w:val="single" w:sz="4" w:space="0" w:color="auto"/>
              <w:right w:val="single" w:sz="4" w:space="0" w:color="auto"/>
            </w:tcBorders>
            <w:vAlign w:val="center"/>
            <w:hideMark/>
          </w:tcPr>
          <w:p w14:paraId="53FD4CBA"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7755D94"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2C93C0B9"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3B553766"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млн.руб.</w:t>
            </w:r>
          </w:p>
        </w:tc>
        <w:tc>
          <w:tcPr>
            <w:tcW w:w="783" w:type="dxa"/>
            <w:tcBorders>
              <w:top w:val="nil"/>
              <w:left w:val="nil"/>
              <w:bottom w:val="single" w:sz="4" w:space="0" w:color="auto"/>
              <w:right w:val="double" w:sz="6" w:space="0" w:color="auto"/>
            </w:tcBorders>
            <w:shd w:val="clear" w:color="auto" w:fill="auto"/>
            <w:vAlign w:val="center"/>
            <w:hideMark/>
          </w:tcPr>
          <w:p w14:paraId="4F3B14C0"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w:t>
            </w:r>
          </w:p>
        </w:tc>
      </w:tr>
      <w:tr w:rsidR="00923B09" w:rsidRPr="00923B09" w14:paraId="26C9461C" w14:textId="77777777" w:rsidTr="00B5438E">
        <w:trPr>
          <w:trHeight w:val="56"/>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699DA003"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210</w:t>
            </w:r>
          </w:p>
        </w:tc>
        <w:tc>
          <w:tcPr>
            <w:tcW w:w="4858" w:type="dxa"/>
            <w:tcBorders>
              <w:top w:val="nil"/>
              <w:left w:val="nil"/>
              <w:bottom w:val="single" w:sz="4" w:space="0" w:color="auto"/>
              <w:right w:val="single" w:sz="4" w:space="0" w:color="auto"/>
            </w:tcBorders>
            <w:shd w:val="clear" w:color="auto" w:fill="auto"/>
            <w:vAlign w:val="center"/>
            <w:hideMark/>
          </w:tcPr>
          <w:p w14:paraId="5F108055"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Оплата труда, начисления на выплаты по оплате труда</w:t>
            </w:r>
          </w:p>
        </w:tc>
        <w:tc>
          <w:tcPr>
            <w:tcW w:w="992" w:type="dxa"/>
            <w:tcBorders>
              <w:top w:val="nil"/>
              <w:left w:val="nil"/>
              <w:bottom w:val="single" w:sz="4" w:space="0" w:color="auto"/>
              <w:right w:val="single" w:sz="4" w:space="0" w:color="auto"/>
            </w:tcBorders>
            <w:shd w:val="clear" w:color="auto" w:fill="auto"/>
            <w:vAlign w:val="center"/>
            <w:hideMark/>
          </w:tcPr>
          <w:p w14:paraId="171836A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13 479,7 </w:t>
            </w:r>
          </w:p>
        </w:tc>
        <w:tc>
          <w:tcPr>
            <w:tcW w:w="992" w:type="dxa"/>
            <w:tcBorders>
              <w:top w:val="nil"/>
              <w:left w:val="nil"/>
              <w:bottom w:val="single" w:sz="4" w:space="0" w:color="auto"/>
              <w:right w:val="single" w:sz="4" w:space="0" w:color="auto"/>
            </w:tcBorders>
            <w:shd w:val="clear" w:color="auto" w:fill="auto"/>
            <w:vAlign w:val="center"/>
            <w:hideMark/>
          </w:tcPr>
          <w:p w14:paraId="16F4EB6D"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14 683,7 </w:t>
            </w:r>
          </w:p>
        </w:tc>
        <w:tc>
          <w:tcPr>
            <w:tcW w:w="991" w:type="dxa"/>
            <w:tcBorders>
              <w:top w:val="nil"/>
              <w:left w:val="nil"/>
              <w:bottom w:val="single" w:sz="4" w:space="0" w:color="auto"/>
              <w:right w:val="single" w:sz="4" w:space="0" w:color="auto"/>
            </w:tcBorders>
            <w:shd w:val="clear" w:color="auto" w:fill="auto"/>
            <w:vAlign w:val="center"/>
            <w:hideMark/>
          </w:tcPr>
          <w:p w14:paraId="4CF870C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1 204,0 </w:t>
            </w:r>
          </w:p>
        </w:tc>
        <w:tc>
          <w:tcPr>
            <w:tcW w:w="783" w:type="dxa"/>
            <w:tcBorders>
              <w:top w:val="nil"/>
              <w:left w:val="nil"/>
              <w:bottom w:val="single" w:sz="4" w:space="0" w:color="auto"/>
              <w:right w:val="double" w:sz="6" w:space="0" w:color="auto"/>
            </w:tcBorders>
            <w:shd w:val="clear" w:color="auto" w:fill="auto"/>
            <w:vAlign w:val="center"/>
            <w:hideMark/>
          </w:tcPr>
          <w:p w14:paraId="720AE392"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8,9 </w:t>
            </w:r>
          </w:p>
        </w:tc>
      </w:tr>
      <w:tr w:rsidR="00923B09" w:rsidRPr="00923B09" w14:paraId="3DF2EC55" w14:textId="77777777" w:rsidTr="00B5438E">
        <w:trPr>
          <w:trHeight w:val="56"/>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2937392"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220</w:t>
            </w:r>
          </w:p>
        </w:tc>
        <w:tc>
          <w:tcPr>
            <w:tcW w:w="4858" w:type="dxa"/>
            <w:tcBorders>
              <w:top w:val="nil"/>
              <w:left w:val="nil"/>
              <w:bottom w:val="single" w:sz="4" w:space="0" w:color="auto"/>
              <w:right w:val="single" w:sz="4" w:space="0" w:color="auto"/>
            </w:tcBorders>
            <w:shd w:val="clear" w:color="auto" w:fill="auto"/>
            <w:vAlign w:val="center"/>
            <w:hideMark/>
          </w:tcPr>
          <w:p w14:paraId="3DC561E2"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Оплата работ, услуг</w:t>
            </w:r>
          </w:p>
        </w:tc>
        <w:tc>
          <w:tcPr>
            <w:tcW w:w="992" w:type="dxa"/>
            <w:tcBorders>
              <w:top w:val="nil"/>
              <w:left w:val="nil"/>
              <w:bottom w:val="single" w:sz="4" w:space="0" w:color="auto"/>
              <w:right w:val="single" w:sz="4" w:space="0" w:color="auto"/>
            </w:tcBorders>
            <w:shd w:val="clear" w:color="auto" w:fill="auto"/>
            <w:vAlign w:val="center"/>
            <w:hideMark/>
          </w:tcPr>
          <w:p w14:paraId="5848FDA2"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3 427,0 </w:t>
            </w:r>
          </w:p>
        </w:tc>
        <w:tc>
          <w:tcPr>
            <w:tcW w:w="992" w:type="dxa"/>
            <w:tcBorders>
              <w:top w:val="nil"/>
              <w:left w:val="nil"/>
              <w:bottom w:val="single" w:sz="4" w:space="0" w:color="auto"/>
              <w:right w:val="single" w:sz="4" w:space="0" w:color="auto"/>
            </w:tcBorders>
            <w:shd w:val="clear" w:color="auto" w:fill="auto"/>
            <w:vAlign w:val="center"/>
            <w:hideMark/>
          </w:tcPr>
          <w:p w14:paraId="0337043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4 022,3 </w:t>
            </w:r>
          </w:p>
        </w:tc>
        <w:tc>
          <w:tcPr>
            <w:tcW w:w="991" w:type="dxa"/>
            <w:tcBorders>
              <w:top w:val="nil"/>
              <w:left w:val="nil"/>
              <w:bottom w:val="single" w:sz="4" w:space="0" w:color="auto"/>
              <w:right w:val="single" w:sz="4" w:space="0" w:color="auto"/>
            </w:tcBorders>
            <w:shd w:val="clear" w:color="auto" w:fill="auto"/>
            <w:vAlign w:val="center"/>
            <w:hideMark/>
          </w:tcPr>
          <w:p w14:paraId="70A9C669"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595,4 </w:t>
            </w:r>
          </w:p>
        </w:tc>
        <w:tc>
          <w:tcPr>
            <w:tcW w:w="783" w:type="dxa"/>
            <w:tcBorders>
              <w:top w:val="nil"/>
              <w:left w:val="nil"/>
              <w:bottom w:val="single" w:sz="4" w:space="0" w:color="auto"/>
              <w:right w:val="double" w:sz="6" w:space="0" w:color="auto"/>
            </w:tcBorders>
            <w:shd w:val="clear" w:color="auto" w:fill="auto"/>
            <w:vAlign w:val="center"/>
            <w:hideMark/>
          </w:tcPr>
          <w:p w14:paraId="3C2DA3D5"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17,4 </w:t>
            </w:r>
          </w:p>
        </w:tc>
      </w:tr>
      <w:tr w:rsidR="00923B09" w:rsidRPr="00923B09" w14:paraId="55B8F24D" w14:textId="77777777" w:rsidTr="00B5438E">
        <w:trPr>
          <w:trHeight w:val="56"/>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2B615D6F"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233</w:t>
            </w:r>
          </w:p>
        </w:tc>
        <w:tc>
          <w:tcPr>
            <w:tcW w:w="4858" w:type="dxa"/>
            <w:tcBorders>
              <w:top w:val="nil"/>
              <w:left w:val="nil"/>
              <w:bottom w:val="single" w:sz="4" w:space="0" w:color="auto"/>
              <w:right w:val="single" w:sz="4" w:space="0" w:color="auto"/>
            </w:tcBorders>
            <w:shd w:val="clear" w:color="auto" w:fill="auto"/>
            <w:vAlign w:val="center"/>
            <w:hideMark/>
          </w:tcPr>
          <w:p w14:paraId="514A3C05"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Обслуживание долговых обязательств учреждений</w:t>
            </w:r>
          </w:p>
        </w:tc>
        <w:tc>
          <w:tcPr>
            <w:tcW w:w="992" w:type="dxa"/>
            <w:tcBorders>
              <w:top w:val="nil"/>
              <w:left w:val="nil"/>
              <w:bottom w:val="single" w:sz="4" w:space="0" w:color="auto"/>
              <w:right w:val="single" w:sz="4" w:space="0" w:color="auto"/>
            </w:tcBorders>
            <w:shd w:val="clear" w:color="auto" w:fill="auto"/>
            <w:vAlign w:val="center"/>
            <w:hideMark/>
          </w:tcPr>
          <w:p w14:paraId="27ED7DB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 </w:t>
            </w:r>
          </w:p>
        </w:tc>
        <w:tc>
          <w:tcPr>
            <w:tcW w:w="992" w:type="dxa"/>
            <w:tcBorders>
              <w:top w:val="nil"/>
              <w:left w:val="nil"/>
              <w:bottom w:val="single" w:sz="4" w:space="0" w:color="auto"/>
              <w:right w:val="single" w:sz="4" w:space="0" w:color="auto"/>
            </w:tcBorders>
            <w:shd w:val="clear" w:color="auto" w:fill="auto"/>
            <w:vAlign w:val="center"/>
            <w:hideMark/>
          </w:tcPr>
          <w:p w14:paraId="5CFC663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 </w:t>
            </w:r>
          </w:p>
        </w:tc>
        <w:tc>
          <w:tcPr>
            <w:tcW w:w="991" w:type="dxa"/>
            <w:tcBorders>
              <w:top w:val="nil"/>
              <w:left w:val="nil"/>
              <w:bottom w:val="single" w:sz="4" w:space="0" w:color="auto"/>
              <w:right w:val="single" w:sz="4" w:space="0" w:color="auto"/>
            </w:tcBorders>
            <w:shd w:val="clear" w:color="auto" w:fill="auto"/>
            <w:vAlign w:val="center"/>
            <w:hideMark/>
          </w:tcPr>
          <w:p w14:paraId="59E92CA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0,8 </w:t>
            </w:r>
          </w:p>
        </w:tc>
        <w:tc>
          <w:tcPr>
            <w:tcW w:w="783" w:type="dxa"/>
            <w:tcBorders>
              <w:top w:val="nil"/>
              <w:left w:val="nil"/>
              <w:bottom w:val="single" w:sz="4" w:space="0" w:color="auto"/>
              <w:right w:val="double" w:sz="6" w:space="0" w:color="auto"/>
            </w:tcBorders>
            <w:shd w:val="clear" w:color="auto" w:fill="auto"/>
            <w:vAlign w:val="center"/>
            <w:hideMark/>
          </w:tcPr>
          <w:p w14:paraId="616408F8"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22,9 </w:t>
            </w:r>
          </w:p>
        </w:tc>
      </w:tr>
      <w:tr w:rsidR="00923B09" w:rsidRPr="00923B09" w14:paraId="20EB03AE" w14:textId="77777777" w:rsidTr="00B5438E">
        <w:trPr>
          <w:trHeight w:val="56"/>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3345681"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240</w:t>
            </w:r>
          </w:p>
        </w:tc>
        <w:tc>
          <w:tcPr>
            <w:tcW w:w="4858" w:type="dxa"/>
            <w:tcBorders>
              <w:top w:val="nil"/>
              <w:left w:val="nil"/>
              <w:bottom w:val="single" w:sz="4" w:space="0" w:color="auto"/>
              <w:right w:val="single" w:sz="4" w:space="0" w:color="auto"/>
            </w:tcBorders>
            <w:shd w:val="clear" w:color="auto" w:fill="auto"/>
            <w:vAlign w:val="center"/>
            <w:hideMark/>
          </w:tcPr>
          <w:p w14:paraId="79E7673B"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Безвозмездные перечисления текущего характера организациям</w:t>
            </w:r>
          </w:p>
        </w:tc>
        <w:tc>
          <w:tcPr>
            <w:tcW w:w="992" w:type="dxa"/>
            <w:tcBorders>
              <w:top w:val="nil"/>
              <w:left w:val="nil"/>
              <w:bottom w:val="single" w:sz="4" w:space="0" w:color="auto"/>
              <w:right w:val="single" w:sz="4" w:space="0" w:color="auto"/>
            </w:tcBorders>
            <w:shd w:val="clear" w:color="auto" w:fill="auto"/>
            <w:vAlign w:val="center"/>
            <w:hideMark/>
          </w:tcPr>
          <w:p w14:paraId="3D70308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11,3 </w:t>
            </w:r>
          </w:p>
        </w:tc>
        <w:tc>
          <w:tcPr>
            <w:tcW w:w="992" w:type="dxa"/>
            <w:tcBorders>
              <w:top w:val="nil"/>
              <w:left w:val="nil"/>
              <w:bottom w:val="single" w:sz="4" w:space="0" w:color="auto"/>
              <w:right w:val="single" w:sz="4" w:space="0" w:color="auto"/>
            </w:tcBorders>
            <w:shd w:val="clear" w:color="auto" w:fill="auto"/>
            <w:vAlign w:val="center"/>
            <w:hideMark/>
          </w:tcPr>
          <w:p w14:paraId="14019843"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12,0 </w:t>
            </w:r>
          </w:p>
        </w:tc>
        <w:tc>
          <w:tcPr>
            <w:tcW w:w="991" w:type="dxa"/>
            <w:tcBorders>
              <w:top w:val="nil"/>
              <w:left w:val="nil"/>
              <w:bottom w:val="single" w:sz="4" w:space="0" w:color="auto"/>
              <w:right w:val="single" w:sz="4" w:space="0" w:color="auto"/>
            </w:tcBorders>
            <w:shd w:val="clear" w:color="auto" w:fill="auto"/>
            <w:vAlign w:val="center"/>
            <w:hideMark/>
          </w:tcPr>
          <w:p w14:paraId="1C3AFC3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0,7 </w:t>
            </w:r>
          </w:p>
        </w:tc>
        <w:tc>
          <w:tcPr>
            <w:tcW w:w="783" w:type="dxa"/>
            <w:tcBorders>
              <w:top w:val="nil"/>
              <w:left w:val="nil"/>
              <w:bottom w:val="single" w:sz="4" w:space="0" w:color="auto"/>
              <w:right w:val="double" w:sz="6" w:space="0" w:color="auto"/>
            </w:tcBorders>
            <w:shd w:val="clear" w:color="auto" w:fill="auto"/>
            <w:vAlign w:val="center"/>
            <w:hideMark/>
          </w:tcPr>
          <w:p w14:paraId="1DE9799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6,1 </w:t>
            </w:r>
          </w:p>
        </w:tc>
      </w:tr>
      <w:tr w:rsidR="00923B09" w:rsidRPr="00923B09" w14:paraId="33220BCA" w14:textId="77777777" w:rsidTr="00B5438E">
        <w:trPr>
          <w:trHeight w:val="56"/>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72F8F1EA"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260</w:t>
            </w:r>
          </w:p>
        </w:tc>
        <w:tc>
          <w:tcPr>
            <w:tcW w:w="4858" w:type="dxa"/>
            <w:tcBorders>
              <w:top w:val="nil"/>
              <w:left w:val="nil"/>
              <w:bottom w:val="single" w:sz="4" w:space="0" w:color="auto"/>
              <w:right w:val="single" w:sz="4" w:space="0" w:color="auto"/>
            </w:tcBorders>
            <w:shd w:val="clear" w:color="auto" w:fill="auto"/>
            <w:vAlign w:val="center"/>
            <w:hideMark/>
          </w:tcPr>
          <w:p w14:paraId="536597B1"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Социальное обеспечение</w:t>
            </w:r>
          </w:p>
        </w:tc>
        <w:tc>
          <w:tcPr>
            <w:tcW w:w="992" w:type="dxa"/>
            <w:tcBorders>
              <w:top w:val="nil"/>
              <w:left w:val="nil"/>
              <w:bottom w:val="single" w:sz="4" w:space="0" w:color="auto"/>
              <w:right w:val="single" w:sz="4" w:space="0" w:color="auto"/>
            </w:tcBorders>
            <w:shd w:val="clear" w:color="auto" w:fill="auto"/>
            <w:vAlign w:val="center"/>
            <w:hideMark/>
          </w:tcPr>
          <w:p w14:paraId="7B793A89"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217,2 </w:t>
            </w:r>
          </w:p>
        </w:tc>
        <w:tc>
          <w:tcPr>
            <w:tcW w:w="992" w:type="dxa"/>
            <w:tcBorders>
              <w:top w:val="nil"/>
              <w:left w:val="nil"/>
              <w:bottom w:val="single" w:sz="4" w:space="0" w:color="auto"/>
              <w:right w:val="single" w:sz="4" w:space="0" w:color="auto"/>
            </w:tcBorders>
            <w:shd w:val="clear" w:color="auto" w:fill="auto"/>
            <w:vAlign w:val="center"/>
            <w:hideMark/>
          </w:tcPr>
          <w:p w14:paraId="74C7A6C8"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254,0 </w:t>
            </w:r>
          </w:p>
        </w:tc>
        <w:tc>
          <w:tcPr>
            <w:tcW w:w="991" w:type="dxa"/>
            <w:tcBorders>
              <w:top w:val="nil"/>
              <w:left w:val="nil"/>
              <w:bottom w:val="single" w:sz="4" w:space="0" w:color="auto"/>
              <w:right w:val="single" w:sz="4" w:space="0" w:color="auto"/>
            </w:tcBorders>
            <w:shd w:val="clear" w:color="auto" w:fill="auto"/>
            <w:vAlign w:val="center"/>
            <w:hideMark/>
          </w:tcPr>
          <w:p w14:paraId="2A56412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36,8 </w:t>
            </w:r>
          </w:p>
        </w:tc>
        <w:tc>
          <w:tcPr>
            <w:tcW w:w="783" w:type="dxa"/>
            <w:tcBorders>
              <w:top w:val="nil"/>
              <w:left w:val="nil"/>
              <w:bottom w:val="single" w:sz="4" w:space="0" w:color="auto"/>
              <w:right w:val="double" w:sz="6" w:space="0" w:color="auto"/>
            </w:tcBorders>
            <w:shd w:val="clear" w:color="auto" w:fill="auto"/>
            <w:vAlign w:val="center"/>
            <w:hideMark/>
          </w:tcPr>
          <w:p w14:paraId="4A0EC17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16,9 </w:t>
            </w:r>
          </w:p>
        </w:tc>
      </w:tr>
      <w:tr w:rsidR="00923B09" w:rsidRPr="00923B09" w14:paraId="106E938D" w14:textId="77777777" w:rsidTr="00B5438E">
        <w:trPr>
          <w:trHeight w:val="56"/>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C2B1861"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290</w:t>
            </w:r>
          </w:p>
        </w:tc>
        <w:tc>
          <w:tcPr>
            <w:tcW w:w="4858" w:type="dxa"/>
            <w:tcBorders>
              <w:top w:val="nil"/>
              <w:left w:val="nil"/>
              <w:bottom w:val="single" w:sz="4" w:space="0" w:color="auto"/>
              <w:right w:val="single" w:sz="4" w:space="0" w:color="auto"/>
            </w:tcBorders>
            <w:shd w:val="clear" w:color="auto" w:fill="auto"/>
            <w:vAlign w:val="center"/>
            <w:hideMark/>
          </w:tcPr>
          <w:p w14:paraId="5C530C77"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Прочие расходы</w:t>
            </w:r>
          </w:p>
        </w:tc>
        <w:tc>
          <w:tcPr>
            <w:tcW w:w="992" w:type="dxa"/>
            <w:tcBorders>
              <w:top w:val="nil"/>
              <w:left w:val="nil"/>
              <w:bottom w:val="single" w:sz="4" w:space="0" w:color="auto"/>
              <w:right w:val="single" w:sz="4" w:space="0" w:color="auto"/>
            </w:tcBorders>
            <w:shd w:val="clear" w:color="auto" w:fill="auto"/>
            <w:vAlign w:val="center"/>
            <w:hideMark/>
          </w:tcPr>
          <w:p w14:paraId="79121927"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298,5 </w:t>
            </w:r>
          </w:p>
        </w:tc>
        <w:tc>
          <w:tcPr>
            <w:tcW w:w="992" w:type="dxa"/>
            <w:tcBorders>
              <w:top w:val="nil"/>
              <w:left w:val="nil"/>
              <w:bottom w:val="single" w:sz="4" w:space="0" w:color="auto"/>
              <w:right w:val="single" w:sz="4" w:space="0" w:color="auto"/>
            </w:tcBorders>
            <w:shd w:val="clear" w:color="auto" w:fill="auto"/>
            <w:vAlign w:val="center"/>
            <w:hideMark/>
          </w:tcPr>
          <w:p w14:paraId="465BEAE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325,1 </w:t>
            </w:r>
          </w:p>
        </w:tc>
        <w:tc>
          <w:tcPr>
            <w:tcW w:w="991" w:type="dxa"/>
            <w:tcBorders>
              <w:top w:val="nil"/>
              <w:left w:val="nil"/>
              <w:bottom w:val="single" w:sz="4" w:space="0" w:color="auto"/>
              <w:right w:val="single" w:sz="4" w:space="0" w:color="auto"/>
            </w:tcBorders>
            <w:shd w:val="clear" w:color="auto" w:fill="auto"/>
            <w:vAlign w:val="center"/>
            <w:hideMark/>
          </w:tcPr>
          <w:p w14:paraId="4F4F4B9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26,6 </w:t>
            </w:r>
          </w:p>
        </w:tc>
        <w:tc>
          <w:tcPr>
            <w:tcW w:w="783" w:type="dxa"/>
            <w:tcBorders>
              <w:top w:val="nil"/>
              <w:left w:val="nil"/>
              <w:bottom w:val="single" w:sz="4" w:space="0" w:color="auto"/>
              <w:right w:val="double" w:sz="6" w:space="0" w:color="auto"/>
            </w:tcBorders>
            <w:shd w:val="clear" w:color="auto" w:fill="auto"/>
            <w:vAlign w:val="center"/>
            <w:hideMark/>
          </w:tcPr>
          <w:p w14:paraId="301428D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8,9 </w:t>
            </w:r>
          </w:p>
        </w:tc>
      </w:tr>
      <w:tr w:rsidR="00923B09" w:rsidRPr="00923B09" w14:paraId="71579EB2" w14:textId="77777777" w:rsidTr="00B5438E">
        <w:trPr>
          <w:trHeight w:val="56"/>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7D1F2F7B"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310</w:t>
            </w:r>
          </w:p>
        </w:tc>
        <w:tc>
          <w:tcPr>
            <w:tcW w:w="4858" w:type="dxa"/>
            <w:tcBorders>
              <w:top w:val="nil"/>
              <w:left w:val="nil"/>
              <w:bottom w:val="single" w:sz="4" w:space="0" w:color="auto"/>
              <w:right w:val="single" w:sz="4" w:space="0" w:color="auto"/>
            </w:tcBorders>
            <w:shd w:val="clear" w:color="auto" w:fill="auto"/>
            <w:vAlign w:val="center"/>
            <w:hideMark/>
          </w:tcPr>
          <w:p w14:paraId="306D88C8"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Увеличение стоимости основных средств</w:t>
            </w:r>
          </w:p>
        </w:tc>
        <w:tc>
          <w:tcPr>
            <w:tcW w:w="992" w:type="dxa"/>
            <w:tcBorders>
              <w:top w:val="nil"/>
              <w:left w:val="nil"/>
              <w:bottom w:val="single" w:sz="4" w:space="0" w:color="auto"/>
              <w:right w:val="single" w:sz="4" w:space="0" w:color="auto"/>
            </w:tcBorders>
            <w:shd w:val="clear" w:color="auto" w:fill="auto"/>
            <w:vAlign w:val="center"/>
            <w:hideMark/>
          </w:tcPr>
          <w:p w14:paraId="7525275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1 006,8 </w:t>
            </w:r>
          </w:p>
        </w:tc>
        <w:tc>
          <w:tcPr>
            <w:tcW w:w="992" w:type="dxa"/>
            <w:tcBorders>
              <w:top w:val="nil"/>
              <w:left w:val="nil"/>
              <w:bottom w:val="single" w:sz="4" w:space="0" w:color="auto"/>
              <w:right w:val="single" w:sz="4" w:space="0" w:color="auto"/>
            </w:tcBorders>
            <w:shd w:val="clear" w:color="auto" w:fill="auto"/>
            <w:vAlign w:val="center"/>
            <w:hideMark/>
          </w:tcPr>
          <w:p w14:paraId="2D620CE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1 562,4 </w:t>
            </w:r>
          </w:p>
        </w:tc>
        <w:tc>
          <w:tcPr>
            <w:tcW w:w="991" w:type="dxa"/>
            <w:tcBorders>
              <w:top w:val="nil"/>
              <w:left w:val="nil"/>
              <w:bottom w:val="single" w:sz="4" w:space="0" w:color="auto"/>
              <w:right w:val="single" w:sz="4" w:space="0" w:color="auto"/>
            </w:tcBorders>
            <w:shd w:val="clear" w:color="auto" w:fill="auto"/>
            <w:vAlign w:val="center"/>
            <w:hideMark/>
          </w:tcPr>
          <w:p w14:paraId="259659B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555,6 </w:t>
            </w:r>
          </w:p>
        </w:tc>
        <w:tc>
          <w:tcPr>
            <w:tcW w:w="783" w:type="dxa"/>
            <w:tcBorders>
              <w:top w:val="nil"/>
              <w:left w:val="nil"/>
              <w:bottom w:val="single" w:sz="4" w:space="0" w:color="auto"/>
              <w:right w:val="double" w:sz="6" w:space="0" w:color="auto"/>
            </w:tcBorders>
            <w:shd w:val="clear" w:color="auto" w:fill="auto"/>
            <w:vAlign w:val="center"/>
            <w:hideMark/>
          </w:tcPr>
          <w:p w14:paraId="13FD23E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55,2 </w:t>
            </w:r>
          </w:p>
        </w:tc>
      </w:tr>
      <w:tr w:rsidR="00923B09" w:rsidRPr="00923B09" w14:paraId="1498ACD8" w14:textId="77777777" w:rsidTr="00B5438E">
        <w:trPr>
          <w:trHeight w:val="56"/>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497018EF"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320</w:t>
            </w:r>
          </w:p>
        </w:tc>
        <w:tc>
          <w:tcPr>
            <w:tcW w:w="4858" w:type="dxa"/>
            <w:tcBorders>
              <w:top w:val="nil"/>
              <w:left w:val="nil"/>
              <w:bottom w:val="single" w:sz="4" w:space="0" w:color="auto"/>
              <w:right w:val="single" w:sz="4" w:space="0" w:color="auto"/>
            </w:tcBorders>
            <w:shd w:val="clear" w:color="auto" w:fill="auto"/>
            <w:vAlign w:val="center"/>
            <w:hideMark/>
          </w:tcPr>
          <w:p w14:paraId="6C7975D8"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Увеличение стоимости нематериальных активов</w:t>
            </w:r>
          </w:p>
        </w:tc>
        <w:tc>
          <w:tcPr>
            <w:tcW w:w="992" w:type="dxa"/>
            <w:tcBorders>
              <w:top w:val="nil"/>
              <w:left w:val="nil"/>
              <w:bottom w:val="single" w:sz="4" w:space="0" w:color="auto"/>
              <w:right w:val="single" w:sz="4" w:space="0" w:color="auto"/>
            </w:tcBorders>
            <w:shd w:val="clear" w:color="auto" w:fill="auto"/>
            <w:vAlign w:val="center"/>
            <w:hideMark/>
          </w:tcPr>
          <w:p w14:paraId="0AAAC453"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 </w:t>
            </w:r>
          </w:p>
        </w:tc>
        <w:tc>
          <w:tcPr>
            <w:tcW w:w="992" w:type="dxa"/>
            <w:tcBorders>
              <w:top w:val="nil"/>
              <w:left w:val="nil"/>
              <w:bottom w:val="single" w:sz="4" w:space="0" w:color="auto"/>
              <w:right w:val="single" w:sz="4" w:space="0" w:color="auto"/>
            </w:tcBorders>
            <w:shd w:val="clear" w:color="auto" w:fill="auto"/>
            <w:vAlign w:val="center"/>
            <w:hideMark/>
          </w:tcPr>
          <w:p w14:paraId="543A6A82"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 </w:t>
            </w:r>
          </w:p>
        </w:tc>
        <w:tc>
          <w:tcPr>
            <w:tcW w:w="991" w:type="dxa"/>
            <w:tcBorders>
              <w:top w:val="nil"/>
              <w:left w:val="nil"/>
              <w:bottom w:val="single" w:sz="4" w:space="0" w:color="auto"/>
              <w:right w:val="single" w:sz="4" w:space="0" w:color="auto"/>
            </w:tcBorders>
            <w:shd w:val="clear" w:color="auto" w:fill="auto"/>
            <w:vAlign w:val="center"/>
            <w:hideMark/>
          </w:tcPr>
          <w:p w14:paraId="6014EC92"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c>
          <w:tcPr>
            <w:tcW w:w="783" w:type="dxa"/>
            <w:tcBorders>
              <w:top w:val="nil"/>
              <w:left w:val="nil"/>
              <w:bottom w:val="single" w:sz="4" w:space="0" w:color="auto"/>
              <w:right w:val="double" w:sz="6" w:space="0" w:color="auto"/>
            </w:tcBorders>
            <w:shd w:val="clear" w:color="auto" w:fill="auto"/>
            <w:vAlign w:val="center"/>
            <w:hideMark/>
          </w:tcPr>
          <w:p w14:paraId="1DC473B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-26,5 </w:t>
            </w:r>
          </w:p>
        </w:tc>
      </w:tr>
      <w:tr w:rsidR="00923B09" w:rsidRPr="00923B09" w14:paraId="7EE2AC6A" w14:textId="77777777" w:rsidTr="00B5438E">
        <w:trPr>
          <w:trHeight w:val="56"/>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402BA120"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340</w:t>
            </w:r>
          </w:p>
        </w:tc>
        <w:tc>
          <w:tcPr>
            <w:tcW w:w="4858" w:type="dxa"/>
            <w:tcBorders>
              <w:top w:val="nil"/>
              <w:left w:val="nil"/>
              <w:bottom w:val="single" w:sz="4" w:space="0" w:color="auto"/>
              <w:right w:val="single" w:sz="4" w:space="0" w:color="auto"/>
            </w:tcBorders>
            <w:shd w:val="clear" w:color="auto" w:fill="auto"/>
            <w:vAlign w:val="center"/>
            <w:hideMark/>
          </w:tcPr>
          <w:p w14:paraId="64D12D7A"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Увеличение стоимости материальных запасов</w:t>
            </w:r>
          </w:p>
        </w:tc>
        <w:tc>
          <w:tcPr>
            <w:tcW w:w="992" w:type="dxa"/>
            <w:tcBorders>
              <w:top w:val="nil"/>
              <w:left w:val="nil"/>
              <w:bottom w:val="single" w:sz="4" w:space="0" w:color="auto"/>
              <w:right w:val="single" w:sz="4" w:space="0" w:color="auto"/>
            </w:tcBorders>
            <w:shd w:val="clear" w:color="auto" w:fill="auto"/>
            <w:vAlign w:val="center"/>
            <w:hideMark/>
          </w:tcPr>
          <w:p w14:paraId="47CA8DE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3 362,1 </w:t>
            </w:r>
          </w:p>
        </w:tc>
        <w:tc>
          <w:tcPr>
            <w:tcW w:w="992" w:type="dxa"/>
            <w:tcBorders>
              <w:top w:val="nil"/>
              <w:left w:val="nil"/>
              <w:bottom w:val="single" w:sz="4" w:space="0" w:color="auto"/>
              <w:right w:val="single" w:sz="4" w:space="0" w:color="auto"/>
            </w:tcBorders>
            <w:shd w:val="clear" w:color="auto" w:fill="auto"/>
            <w:vAlign w:val="center"/>
            <w:hideMark/>
          </w:tcPr>
          <w:p w14:paraId="40B2453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3 811,3 </w:t>
            </w:r>
          </w:p>
        </w:tc>
        <w:tc>
          <w:tcPr>
            <w:tcW w:w="991" w:type="dxa"/>
            <w:tcBorders>
              <w:top w:val="nil"/>
              <w:left w:val="nil"/>
              <w:bottom w:val="single" w:sz="4" w:space="0" w:color="auto"/>
              <w:right w:val="single" w:sz="4" w:space="0" w:color="auto"/>
            </w:tcBorders>
            <w:shd w:val="clear" w:color="auto" w:fill="auto"/>
            <w:vAlign w:val="center"/>
            <w:hideMark/>
          </w:tcPr>
          <w:p w14:paraId="1216EDB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449,2 </w:t>
            </w:r>
          </w:p>
        </w:tc>
        <w:tc>
          <w:tcPr>
            <w:tcW w:w="783" w:type="dxa"/>
            <w:tcBorders>
              <w:top w:val="nil"/>
              <w:left w:val="nil"/>
              <w:bottom w:val="single" w:sz="4" w:space="0" w:color="auto"/>
              <w:right w:val="double" w:sz="6" w:space="0" w:color="auto"/>
            </w:tcBorders>
            <w:shd w:val="clear" w:color="auto" w:fill="auto"/>
            <w:vAlign w:val="center"/>
            <w:hideMark/>
          </w:tcPr>
          <w:p w14:paraId="14AAFE18"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13,4 </w:t>
            </w:r>
          </w:p>
        </w:tc>
      </w:tr>
      <w:tr w:rsidR="006F3B9F" w:rsidRPr="00923B09" w14:paraId="68120497" w14:textId="77777777" w:rsidTr="00B5438E">
        <w:trPr>
          <w:trHeight w:val="56"/>
        </w:trPr>
        <w:tc>
          <w:tcPr>
            <w:tcW w:w="563" w:type="dxa"/>
            <w:tcBorders>
              <w:top w:val="nil"/>
              <w:left w:val="double" w:sz="6" w:space="0" w:color="auto"/>
              <w:bottom w:val="double" w:sz="6" w:space="0" w:color="auto"/>
              <w:right w:val="single" w:sz="4" w:space="0" w:color="auto"/>
            </w:tcBorders>
            <w:shd w:val="clear" w:color="auto" w:fill="auto"/>
            <w:vAlign w:val="center"/>
            <w:hideMark/>
          </w:tcPr>
          <w:p w14:paraId="58FD6C92"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c>
          <w:tcPr>
            <w:tcW w:w="4858" w:type="dxa"/>
            <w:tcBorders>
              <w:top w:val="nil"/>
              <w:left w:val="nil"/>
              <w:bottom w:val="double" w:sz="6" w:space="0" w:color="auto"/>
              <w:right w:val="single" w:sz="4" w:space="0" w:color="auto"/>
            </w:tcBorders>
            <w:shd w:val="clear" w:color="auto" w:fill="auto"/>
            <w:vAlign w:val="center"/>
            <w:hideMark/>
          </w:tcPr>
          <w:p w14:paraId="0D3B05DE" w14:textId="77777777" w:rsidR="006F3B9F" w:rsidRPr="00923B09" w:rsidRDefault="006F3B9F" w:rsidP="006F3B9F">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992" w:type="dxa"/>
            <w:tcBorders>
              <w:top w:val="nil"/>
              <w:left w:val="nil"/>
              <w:bottom w:val="double" w:sz="6" w:space="0" w:color="auto"/>
              <w:right w:val="single" w:sz="4" w:space="0" w:color="auto"/>
            </w:tcBorders>
            <w:shd w:val="clear" w:color="auto" w:fill="auto"/>
            <w:vAlign w:val="center"/>
            <w:hideMark/>
          </w:tcPr>
          <w:p w14:paraId="2C5CCD8C"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21 810,2 </w:t>
            </w:r>
          </w:p>
        </w:tc>
        <w:tc>
          <w:tcPr>
            <w:tcW w:w="992" w:type="dxa"/>
            <w:tcBorders>
              <w:top w:val="nil"/>
              <w:left w:val="nil"/>
              <w:bottom w:val="double" w:sz="6" w:space="0" w:color="auto"/>
              <w:right w:val="single" w:sz="4" w:space="0" w:color="auto"/>
            </w:tcBorders>
            <w:shd w:val="clear" w:color="auto" w:fill="auto"/>
            <w:vAlign w:val="center"/>
            <w:hideMark/>
          </w:tcPr>
          <w:p w14:paraId="7F463AAA"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24 678,4 </w:t>
            </w:r>
          </w:p>
        </w:tc>
        <w:tc>
          <w:tcPr>
            <w:tcW w:w="991" w:type="dxa"/>
            <w:tcBorders>
              <w:top w:val="nil"/>
              <w:left w:val="nil"/>
              <w:bottom w:val="double" w:sz="6" w:space="0" w:color="auto"/>
              <w:right w:val="single" w:sz="4" w:space="0" w:color="auto"/>
            </w:tcBorders>
            <w:shd w:val="clear" w:color="auto" w:fill="auto"/>
            <w:vAlign w:val="center"/>
            <w:hideMark/>
          </w:tcPr>
          <w:p w14:paraId="44457E8C"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2 868,2 </w:t>
            </w:r>
          </w:p>
        </w:tc>
        <w:tc>
          <w:tcPr>
            <w:tcW w:w="783" w:type="dxa"/>
            <w:tcBorders>
              <w:top w:val="nil"/>
              <w:left w:val="nil"/>
              <w:bottom w:val="double" w:sz="6" w:space="0" w:color="auto"/>
              <w:right w:val="double" w:sz="6" w:space="0" w:color="auto"/>
            </w:tcBorders>
            <w:shd w:val="clear" w:color="auto" w:fill="auto"/>
            <w:vAlign w:val="center"/>
            <w:hideMark/>
          </w:tcPr>
          <w:p w14:paraId="3914A530"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13,2 </w:t>
            </w:r>
          </w:p>
        </w:tc>
      </w:tr>
    </w:tbl>
    <w:p w14:paraId="1647131D" w14:textId="77777777" w:rsidR="006F3B9F" w:rsidRPr="00923B09" w:rsidRDefault="006F3B9F" w:rsidP="006F3B9F">
      <w:pPr>
        <w:spacing w:after="0" w:line="240" w:lineRule="auto"/>
        <w:ind w:firstLine="709"/>
        <w:jc w:val="both"/>
        <w:rPr>
          <w:rFonts w:ascii="Times New Roman" w:hAnsi="Times New Roman"/>
          <w:sz w:val="28"/>
          <w:szCs w:val="28"/>
        </w:rPr>
      </w:pPr>
    </w:p>
    <w:p w14:paraId="3FB4F57C" w14:textId="6F21B1A8"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Наибольшие изменения </w:t>
      </w:r>
      <w:r w:rsidR="00916907" w:rsidRPr="00923B09">
        <w:rPr>
          <w:rFonts w:ascii="Times New Roman" w:hAnsi="Times New Roman"/>
          <w:sz w:val="28"/>
          <w:szCs w:val="28"/>
        </w:rPr>
        <w:t xml:space="preserve">за </w:t>
      </w:r>
      <w:r w:rsidRPr="00923B09">
        <w:rPr>
          <w:rFonts w:ascii="Times New Roman" w:hAnsi="Times New Roman"/>
          <w:sz w:val="28"/>
          <w:szCs w:val="28"/>
        </w:rPr>
        <w:t>6 месяцев 2022 года к аналогичному периоду 2021 года в расходах государственных учреждений по всем видам финансового обеспечениях по отдельным статьям и подстатьям КОСГУ характеризуется следующими показателями:</w:t>
      </w:r>
    </w:p>
    <w:p w14:paraId="1C3A677F" w14:textId="77777777" w:rsidR="006F3B9F" w:rsidRPr="00923B09" w:rsidRDefault="006F3B9F" w:rsidP="006F3B9F">
      <w:pPr>
        <w:pStyle w:val="a0"/>
        <w:ind w:firstLine="709"/>
      </w:pPr>
      <w:r w:rsidRPr="00923B09">
        <w:t>210 «Оплата труда, начисления на выплаты по оплате труда» - расходы увеличились на 8,9 % (+1 204,0 млн.руб.), из них по подстатье 211 «Заработная плата» - на 8,9 % (+929,9 млн.руб.), и подстатье 213 «Начисления на выплаты по оплате труда» - на 9,9 % (+285,3 млн.руб.);</w:t>
      </w:r>
    </w:p>
    <w:p w14:paraId="07A137A0" w14:textId="77777777" w:rsidR="006F3B9F" w:rsidRPr="00923B09" w:rsidRDefault="006F3B9F" w:rsidP="006F3B9F">
      <w:pPr>
        <w:pStyle w:val="a0"/>
        <w:ind w:firstLine="709"/>
      </w:pPr>
      <w:r w:rsidRPr="00923B09">
        <w:t>220 «Оплата работ, услуг» - расходы увеличились на 17,4 % (+595,4 млн.руб.), из них по подстатье 225 «Транспортные услуги» рост составил 23,4 % (+147,0 млн.руб.) и подстатье 226 «Прочие работы, услуги» - на 31,1 % (332,9 млн.руб.);</w:t>
      </w:r>
    </w:p>
    <w:p w14:paraId="4EDFA959" w14:textId="77777777" w:rsidR="006F3B9F" w:rsidRPr="00923B09" w:rsidRDefault="006F3B9F" w:rsidP="006F3B9F">
      <w:pPr>
        <w:pStyle w:val="a0"/>
        <w:ind w:firstLine="709"/>
      </w:pPr>
      <w:r w:rsidRPr="00923B09">
        <w:t>310 «Увеличение стоимости основных средств» расходы увеличились на 55,2 % (555,6 млн.руб.);</w:t>
      </w:r>
    </w:p>
    <w:p w14:paraId="7570AC52" w14:textId="77777777" w:rsidR="006F3B9F" w:rsidRPr="00923B09" w:rsidRDefault="006F3B9F" w:rsidP="006F3B9F">
      <w:pPr>
        <w:pStyle w:val="a0"/>
        <w:ind w:firstLine="709"/>
      </w:pPr>
      <w:r w:rsidRPr="00923B09">
        <w:t>340 «Увеличение стоимости материальных запасов» расходы увеличились на 13,4 % (+449,2 млн.руб.), из них по подстатье 341 «Увеличение стоимости лекарственных препаратов и материалов, применяемых в медицинских целях» на 13,9 % (+357,0 млн.руб.).</w:t>
      </w:r>
    </w:p>
    <w:p w14:paraId="7E8FC2B1" w14:textId="3839209A"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 рисунке </w:t>
      </w:r>
      <w:r w:rsidR="00A122FB" w:rsidRPr="00923B09">
        <w:rPr>
          <w:rFonts w:ascii="Times New Roman" w:hAnsi="Times New Roman"/>
          <w:sz w:val="28"/>
          <w:szCs w:val="28"/>
        </w:rPr>
        <w:t>33</w:t>
      </w:r>
      <w:r w:rsidRPr="00923B09">
        <w:rPr>
          <w:rFonts w:ascii="Times New Roman" w:hAnsi="Times New Roman"/>
          <w:sz w:val="28"/>
          <w:szCs w:val="28"/>
        </w:rPr>
        <w:t xml:space="preserve"> представлена краткая характеристика выполнения планов финансово-хозяйственной деятельности государственных бюджетных и автономных учреждений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по всем видам финансового обеспечения.</w:t>
      </w:r>
    </w:p>
    <w:p w14:paraId="6C2CF8B5" w14:textId="77777777" w:rsidR="006F3B9F" w:rsidRPr="00923B09" w:rsidRDefault="006F3B9F" w:rsidP="006F3B9F">
      <w:pPr>
        <w:keepNext/>
        <w:spacing w:after="0" w:line="240" w:lineRule="auto"/>
        <w:jc w:val="center"/>
        <w:rPr>
          <w:rFonts w:ascii="Times New Roman" w:hAnsi="Times New Roman"/>
          <w:sz w:val="28"/>
        </w:rPr>
      </w:pPr>
      <w:r w:rsidRPr="00923B09">
        <w:rPr>
          <w:rFonts w:ascii="Times New Roman" w:hAnsi="Times New Roman"/>
          <w:noProof/>
          <w:sz w:val="28"/>
          <w:lang w:eastAsia="ru-RU"/>
        </w:rPr>
        <w:drawing>
          <wp:inline distT="0" distB="0" distL="0" distR="0" wp14:anchorId="04CA1186" wp14:editId="570F069D">
            <wp:extent cx="5698540" cy="1616659"/>
            <wp:effectExtent l="0" t="0" r="0" b="317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10317" cy="1620000"/>
                    </a:xfrm>
                    <a:prstGeom prst="rect">
                      <a:avLst/>
                    </a:prstGeom>
                    <a:noFill/>
                  </pic:spPr>
                </pic:pic>
              </a:graphicData>
            </a:graphic>
          </wp:inline>
        </w:drawing>
      </w:r>
    </w:p>
    <w:p w14:paraId="144E3410" w14:textId="375C4968" w:rsidR="006F3B9F" w:rsidRPr="00923B09" w:rsidRDefault="006F3B9F" w:rsidP="001A5BE6">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33</w:t>
      </w:r>
      <w:r w:rsidRPr="00923B09">
        <w:rPr>
          <w:rFonts w:ascii="Times New Roman" w:hAnsi="Times New Roman"/>
          <w:bCs/>
          <w:sz w:val="24"/>
          <w:szCs w:val="24"/>
        </w:rPr>
        <w:fldChar w:fldCharType="end"/>
      </w:r>
      <w:r w:rsidRPr="00923B09">
        <w:rPr>
          <w:rFonts w:ascii="Times New Roman" w:hAnsi="Times New Roman"/>
          <w:bCs/>
          <w:sz w:val="24"/>
          <w:szCs w:val="24"/>
        </w:rPr>
        <w:t>. Выполнение планов финансово-хозяйственной деятельности государственными, бюджетными и автономными учреждениями за I полугодие 2022 года за счет всех видов финансового обеспечения согласно отчетам по форме 0503779 и 0503737, млн.руб.</w:t>
      </w:r>
    </w:p>
    <w:p w14:paraId="17300A7A" w14:textId="77777777" w:rsidR="006F3B9F" w:rsidRPr="00923B09" w:rsidRDefault="006F3B9F" w:rsidP="006F3B9F">
      <w:pPr>
        <w:spacing w:after="0" w:line="240" w:lineRule="auto"/>
        <w:jc w:val="both"/>
        <w:rPr>
          <w:rFonts w:ascii="Times New Roman" w:hAnsi="Times New Roman"/>
          <w:sz w:val="16"/>
          <w:szCs w:val="16"/>
        </w:rPr>
      </w:pPr>
    </w:p>
    <w:p w14:paraId="290EBACC" w14:textId="0674F252" w:rsidR="006F3B9F" w:rsidRPr="00923B09" w:rsidRDefault="006F3B9F" w:rsidP="006F3B9F">
      <w:pPr>
        <w:spacing w:after="0" w:line="240" w:lineRule="auto"/>
        <w:ind w:firstLine="851"/>
        <w:jc w:val="both"/>
        <w:rPr>
          <w:rFonts w:ascii="Times New Roman" w:hAnsi="Times New Roman"/>
          <w:sz w:val="28"/>
          <w:szCs w:val="28"/>
        </w:rPr>
      </w:pPr>
      <w:r w:rsidRPr="00923B09">
        <w:rPr>
          <w:rFonts w:ascii="Times New Roman" w:hAnsi="Times New Roman"/>
          <w:sz w:val="28"/>
          <w:szCs w:val="28"/>
        </w:rPr>
        <w:t xml:space="preserve">За счет собственных доходов расходы учреждений </w:t>
      </w:r>
      <w:r w:rsidR="00952779" w:rsidRPr="00923B09">
        <w:rPr>
          <w:rFonts w:ascii="Times New Roman" w:hAnsi="Times New Roman"/>
          <w:sz w:val="28"/>
          <w:szCs w:val="28"/>
        </w:rPr>
        <w:t xml:space="preserve">за </w:t>
      </w:r>
      <w:r w:rsidRPr="00923B09">
        <w:rPr>
          <w:rFonts w:ascii="Times New Roman" w:hAnsi="Times New Roman"/>
          <w:sz w:val="28"/>
          <w:szCs w:val="28"/>
        </w:rPr>
        <w:t>6 месяцев 2022 года составили 1 767,9 млн.руб.</w:t>
      </w:r>
      <w:r w:rsidR="00952779" w:rsidRPr="00923B09">
        <w:rPr>
          <w:rFonts w:ascii="Times New Roman" w:hAnsi="Times New Roman"/>
          <w:sz w:val="28"/>
          <w:szCs w:val="28"/>
        </w:rPr>
        <w:t xml:space="preserve"> или</w:t>
      </w:r>
      <w:r w:rsidRPr="00923B09">
        <w:rPr>
          <w:rFonts w:ascii="Times New Roman" w:hAnsi="Times New Roman"/>
          <w:sz w:val="28"/>
          <w:szCs w:val="28"/>
        </w:rPr>
        <w:t xml:space="preserve"> 39,7 % к плану года и 69,5 % к поступившим доходам с учетом остатка на 01.01.2022.</w:t>
      </w:r>
    </w:p>
    <w:p w14:paraId="3520DABC" w14:textId="77777777" w:rsidR="006F3B9F" w:rsidRPr="00923B09" w:rsidRDefault="006F3B9F" w:rsidP="006F3B9F">
      <w:pPr>
        <w:spacing w:after="0" w:line="240" w:lineRule="auto"/>
        <w:ind w:firstLine="851"/>
        <w:jc w:val="both"/>
        <w:rPr>
          <w:rFonts w:ascii="Times New Roman" w:hAnsi="Times New Roman"/>
          <w:sz w:val="28"/>
          <w:szCs w:val="28"/>
        </w:rPr>
      </w:pPr>
      <w:r w:rsidRPr="00923B09">
        <w:rPr>
          <w:rFonts w:ascii="Times New Roman" w:hAnsi="Times New Roman"/>
          <w:sz w:val="28"/>
          <w:szCs w:val="28"/>
        </w:rPr>
        <w:t xml:space="preserve">Как указано выше, в сравнении с расходами, произведенными учреждениями за счет собственных доходов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2021 года, расходы отчетного периода увеличились на 3,8 % или на 64,1 млн.руб., из них наибольший рост расходов наблюдается в учреждениях, подведомственным следующим главным распорядителям:</w:t>
      </w:r>
    </w:p>
    <w:p w14:paraId="487421BB" w14:textId="77777777" w:rsidR="006F3B9F" w:rsidRPr="00923B09" w:rsidRDefault="006F3B9F" w:rsidP="006F3B9F">
      <w:pPr>
        <w:pStyle w:val="a0"/>
        <w:ind w:firstLine="709"/>
      </w:pPr>
      <w:r w:rsidRPr="00923B09">
        <w:t>министерство природных ресурсов и лесопромышленного комплекса Архангельской области – в 2,9 раза (+50,3 млн.руб.);</w:t>
      </w:r>
    </w:p>
    <w:p w14:paraId="2A3EEF0F" w14:textId="77777777" w:rsidR="006F3B9F" w:rsidRPr="00923B09" w:rsidRDefault="006F3B9F" w:rsidP="006F3B9F">
      <w:pPr>
        <w:pStyle w:val="a0"/>
        <w:ind w:firstLine="709"/>
      </w:pPr>
      <w:r w:rsidRPr="00923B09">
        <w:t>министерство здравоохранения Архангельской области – на 3,6 % (+32,4 млн.руб.);</w:t>
      </w:r>
    </w:p>
    <w:p w14:paraId="4B65CA0C" w14:textId="08A75C0F"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таблице </w:t>
      </w:r>
      <w:r w:rsidR="00A122FB" w:rsidRPr="00923B09">
        <w:rPr>
          <w:rFonts w:ascii="Times New Roman" w:hAnsi="Times New Roman"/>
          <w:sz w:val="28"/>
          <w:szCs w:val="28"/>
        </w:rPr>
        <w:t>65</w:t>
      </w:r>
      <w:r w:rsidRPr="00923B09">
        <w:rPr>
          <w:rFonts w:ascii="Times New Roman" w:hAnsi="Times New Roman"/>
          <w:sz w:val="28"/>
          <w:szCs w:val="28"/>
        </w:rPr>
        <w:t xml:space="preserve"> представлены </w:t>
      </w:r>
      <w:r w:rsidR="009C7976" w:rsidRPr="00923B09">
        <w:rPr>
          <w:rFonts w:ascii="Times New Roman" w:hAnsi="Times New Roman"/>
          <w:sz w:val="28"/>
          <w:szCs w:val="28"/>
        </w:rPr>
        <w:t>сведения о</w:t>
      </w:r>
      <w:r w:rsidRPr="00923B09">
        <w:rPr>
          <w:rFonts w:ascii="Times New Roman" w:hAnsi="Times New Roman"/>
          <w:sz w:val="28"/>
          <w:szCs w:val="28"/>
        </w:rPr>
        <w:t xml:space="preserve"> расход</w:t>
      </w:r>
      <w:r w:rsidR="009C7976" w:rsidRPr="00923B09">
        <w:rPr>
          <w:rFonts w:ascii="Times New Roman" w:hAnsi="Times New Roman"/>
          <w:sz w:val="28"/>
          <w:szCs w:val="28"/>
        </w:rPr>
        <w:t>ах</w:t>
      </w:r>
      <w:r w:rsidRPr="00923B09">
        <w:rPr>
          <w:rFonts w:ascii="Times New Roman" w:hAnsi="Times New Roman"/>
          <w:sz w:val="28"/>
          <w:szCs w:val="28"/>
        </w:rPr>
        <w:t xml:space="preserve"> учреждений за счет собственных доходов за 6 месяцев 2021 – 2022 год</w:t>
      </w:r>
      <w:r w:rsidR="009C7976" w:rsidRPr="00923B09">
        <w:rPr>
          <w:rFonts w:ascii="Times New Roman" w:hAnsi="Times New Roman"/>
          <w:sz w:val="28"/>
          <w:szCs w:val="28"/>
        </w:rPr>
        <w:t>ов</w:t>
      </w:r>
      <w:r w:rsidRPr="00923B09">
        <w:rPr>
          <w:rFonts w:ascii="Times New Roman" w:hAnsi="Times New Roman"/>
          <w:sz w:val="28"/>
          <w:szCs w:val="28"/>
        </w:rPr>
        <w:t>.</w:t>
      </w:r>
    </w:p>
    <w:p w14:paraId="1B04FFA9" w14:textId="77777777" w:rsidR="006F3B9F" w:rsidRPr="00923B09" w:rsidRDefault="006F3B9F" w:rsidP="006F3B9F">
      <w:pPr>
        <w:spacing w:after="0" w:line="240" w:lineRule="auto"/>
        <w:rPr>
          <w:rFonts w:ascii="Times New Roman" w:hAnsi="Times New Roman"/>
          <w:bCs/>
          <w:sz w:val="24"/>
          <w:szCs w:val="24"/>
        </w:rPr>
      </w:pPr>
    </w:p>
    <w:p w14:paraId="29D0ACF2" w14:textId="55E9AABF" w:rsidR="006F3B9F" w:rsidRPr="00923B09" w:rsidRDefault="006F3B9F" w:rsidP="009C7976">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Таблица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65</w:t>
      </w:r>
      <w:r w:rsidRPr="00923B09">
        <w:rPr>
          <w:rFonts w:ascii="Times New Roman" w:hAnsi="Times New Roman"/>
          <w:bCs/>
          <w:sz w:val="24"/>
          <w:szCs w:val="24"/>
        </w:rPr>
        <w:fldChar w:fldCharType="end"/>
      </w:r>
      <w:r w:rsidRPr="00923B09">
        <w:rPr>
          <w:rFonts w:ascii="Times New Roman" w:hAnsi="Times New Roman"/>
          <w:bCs/>
          <w:sz w:val="24"/>
          <w:szCs w:val="24"/>
        </w:rPr>
        <w:t>. Расходы, осуществленные государственными бюджетными и автономными учреждениями за счет собственных доходов за 6 месяцев 2021 – 2022 год</w:t>
      </w:r>
      <w:r w:rsidR="009C7976" w:rsidRPr="00923B09">
        <w:rPr>
          <w:rFonts w:ascii="Times New Roman" w:hAnsi="Times New Roman"/>
          <w:bCs/>
          <w:sz w:val="24"/>
          <w:szCs w:val="24"/>
        </w:rPr>
        <w:t>ов</w:t>
      </w:r>
      <w:r w:rsidRPr="00923B09">
        <w:rPr>
          <w:rFonts w:ascii="Times New Roman" w:hAnsi="Times New Roman"/>
          <w:bCs/>
          <w:sz w:val="24"/>
          <w:szCs w:val="24"/>
        </w:rPr>
        <w:t>, млн.руб. и %</w:t>
      </w:r>
    </w:p>
    <w:tbl>
      <w:tblPr>
        <w:tblW w:w="9279" w:type="dxa"/>
        <w:tblInd w:w="85" w:type="dxa"/>
        <w:tblLook w:val="04A0" w:firstRow="1" w:lastRow="0" w:firstColumn="1" w:lastColumn="0" w:noHBand="0" w:noVBand="1"/>
      </w:tblPr>
      <w:tblGrid>
        <w:gridCol w:w="3436"/>
        <w:gridCol w:w="1471"/>
        <w:gridCol w:w="1471"/>
        <w:gridCol w:w="1763"/>
        <w:gridCol w:w="1138"/>
      </w:tblGrid>
      <w:tr w:rsidR="00923B09" w:rsidRPr="00923B09" w14:paraId="64ACFF3F" w14:textId="77777777" w:rsidTr="009C7976">
        <w:trPr>
          <w:trHeight w:val="21"/>
          <w:tblHeader/>
        </w:trPr>
        <w:tc>
          <w:tcPr>
            <w:tcW w:w="343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5877C62"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1471" w:type="dxa"/>
            <w:tcBorders>
              <w:top w:val="double" w:sz="6" w:space="0" w:color="auto"/>
              <w:left w:val="nil"/>
              <w:bottom w:val="single" w:sz="4" w:space="0" w:color="auto"/>
              <w:right w:val="single" w:sz="4" w:space="0" w:color="auto"/>
            </w:tcBorders>
            <w:shd w:val="clear" w:color="auto" w:fill="auto"/>
            <w:vAlign w:val="center"/>
            <w:hideMark/>
          </w:tcPr>
          <w:p w14:paraId="79BB857A"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 г.</w:t>
            </w:r>
          </w:p>
        </w:tc>
        <w:tc>
          <w:tcPr>
            <w:tcW w:w="1471" w:type="dxa"/>
            <w:tcBorders>
              <w:top w:val="double" w:sz="6" w:space="0" w:color="auto"/>
              <w:left w:val="nil"/>
              <w:bottom w:val="single" w:sz="4" w:space="0" w:color="auto"/>
              <w:right w:val="single" w:sz="4" w:space="0" w:color="auto"/>
            </w:tcBorders>
            <w:shd w:val="clear" w:color="auto" w:fill="auto"/>
            <w:vAlign w:val="center"/>
            <w:hideMark/>
          </w:tcPr>
          <w:p w14:paraId="29FC9D45"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 г.</w:t>
            </w:r>
          </w:p>
        </w:tc>
        <w:tc>
          <w:tcPr>
            <w:tcW w:w="1763" w:type="dxa"/>
            <w:tcBorders>
              <w:top w:val="double" w:sz="6" w:space="0" w:color="auto"/>
              <w:left w:val="nil"/>
              <w:bottom w:val="single" w:sz="4" w:space="0" w:color="auto"/>
              <w:right w:val="single" w:sz="4" w:space="0" w:color="auto"/>
            </w:tcBorders>
            <w:shd w:val="clear" w:color="auto" w:fill="auto"/>
            <w:vAlign w:val="center"/>
            <w:hideMark/>
          </w:tcPr>
          <w:p w14:paraId="5B2A34F5"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 (+, -) в млн.руб.</w:t>
            </w:r>
          </w:p>
        </w:tc>
        <w:tc>
          <w:tcPr>
            <w:tcW w:w="1138" w:type="dxa"/>
            <w:tcBorders>
              <w:top w:val="double" w:sz="6" w:space="0" w:color="auto"/>
              <w:left w:val="nil"/>
              <w:bottom w:val="single" w:sz="4" w:space="0" w:color="auto"/>
              <w:right w:val="double" w:sz="6" w:space="0" w:color="auto"/>
            </w:tcBorders>
            <w:shd w:val="clear" w:color="auto" w:fill="auto"/>
            <w:vAlign w:val="center"/>
            <w:hideMark/>
          </w:tcPr>
          <w:p w14:paraId="7D3E937C"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 в %</w:t>
            </w:r>
          </w:p>
        </w:tc>
      </w:tr>
      <w:tr w:rsidR="00923B09" w:rsidRPr="00923B09" w14:paraId="1E8FF395" w14:textId="77777777" w:rsidTr="009C7976">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5BC8EFD3"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Всего собственные доходы, из них:</w:t>
            </w:r>
          </w:p>
        </w:tc>
        <w:tc>
          <w:tcPr>
            <w:tcW w:w="1471" w:type="dxa"/>
            <w:tcBorders>
              <w:top w:val="nil"/>
              <w:left w:val="nil"/>
              <w:bottom w:val="single" w:sz="4" w:space="0" w:color="auto"/>
              <w:right w:val="single" w:sz="4" w:space="0" w:color="auto"/>
            </w:tcBorders>
            <w:shd w:val="clear" w:color="auto" w:fill="auto"/>
            <w:vAlign w:val="center"/>
            <w:hideMark/>
          </w:tcPr>
          <w:p w14:paraId="46A5469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1 703,8 </w:t>
            </w:r>
          </w:p>
        </w:tc>
        <w:tc>
          <w:tcPr>
            <w:tcW w:w="1471" w:type="dxa"/>
            <w:tcBorders>
              <w:top w:val="nil"/>
              <w:left w:val="nil"/>
              <w:bottom w:val="single" w:sz="4" w:space="0" w:color="auto"/>
              <w:right w:val="single" w:sz="4" w:space="0" w:color="auto"/>
            </w:tcBorders>
            <w:shd w:val="clear" w:color="auto" w:fill="auto"/>
            <w:vAlign w:val="center"/>
            <w:hideMark/>
          </w:tcPr>
          <w:p w14:paraId="4D931AD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1 767,9 </w:t>
            </w:r>
          </w:p>
        </w:tc>
        <w:tc>
          <w:tcPr>
            <w:tcW w:w="1763" w:type="dxa"/>
            <w:tcBorders>
              <w:top w:val="nil"/>
              <w:left w:val="nil"/>
              <w:bottom w:val="single" w:sz="4" w:space="0" w:color="auto"/>
              <w:right w:val="single" w:sz="4" w:space="0" w:color="auto"/>
            </w:tcBorders>
            <w:shd w:val="clear" w:color="auto" w:fill="auto"/>
            <w:vAlign w:val="center"/>
            <w:hideMark/>
          </w:tcPr>
          <w:p w14:paraId="1F79F5E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64,1 </w:t>
            </w:r>
          </w:p>
        </w:tc>
        <w:tc>
          <w:tcPr>
            <w:tcW w:w="1138" w:type="dxa"/>
            <w:tcBorders>
              <w:top w:val="nil"/>
              <w:left w:val="nil"/>
              <w:bottom w:val="single" w:sz="4" w:space="0" w:color="auto"/>
              <w:right w:val="double" w:sz="6" w:space="0" w:color="auto"/>
            </w:tcBorders>
            <w:shd w:val="clear" w:color="auto" w:fill="auto"/>
            <w:vAlign w:val="center"/>
            <w:hideMark/>
          </w:tcPr>
          <w:p w14:paraId="24DBC7E2"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3,8 </w:t>
            </w:r>
          </w:p>
        </w:tc>
      </w:tr>
      <w:tr w:rsidR="00923B09" w:rsidRPr="00923B09" w14:paraId="2DDE421E" w14:textId="77777777" w:rsidTr="009C7976">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138063BD" w14:textId="4F950CB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оплата труда с начислениями (ВР</w:t>
            </w:r>
            <w:r w:rsidR="00D75E9C" w:rsidRPr="00923B09">
              <w:rPr>
                <w:rFonts w:ascii="Times New Roman" w:eastAsia="Times New Roman" w:hAnsi="Times New Roman"/>
                <w:sz w:val="20"/>
                <w:szCs w:val="20"/>
                <w:lang w:eastAsia="ru-RU"/>
              </w:rPr>
              <w:t xml:space="preserve"> </w:t>
            </w:r>
            <w:r w:rsidRPr="00923B09">
              <w:rPr>
                <w:rFonts w:ascii="Times New Roman" w:eastAsia="Times New Roman" w:hAnsi="Times New Roman"/>
                <w:sz w:val="20"/>
                <w:szCs w:val="20"/>
                <w:lang w:eastAsia="ru-RU"/>
              </w:rPr>
              <w:t>111)</w:t>
            </w:r>
          </w:p>
        </w:tc>
        <w:tc>
          <w:tcPr>
            <w:tcW w:w="1471" w:type="dxa"/>
            <w:tcBorders>
              <w:top w:val="nil"/>
              <w:left w:val="nil"/>
              <w:bottom w:val="single" w:sz="4" w:space="0" w:color="auto"/>
              <w:right w:val="single" w:sz="4" w:space="0" w:color="auto"/>
            </w:tcBorders>
            <w:shd w:val="clear" w:color="auto" w:fill="auto"/>
            <w:vAlign w:val="center"/>
            <w:hideMark/>
          </w:tcPr>
          <w:p w14:paraId="3F7EFD83"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661,8 </w:t>
            </w:r>
          </w:p>
        </w:tc>
        <w:tc>
          <w:tcPr>
            <w:tcW w:w="1471" w:type="dxa"/>
            <w:tcBorders>
              <w:top w:val="nil"/>
              <w:left w:val="nil"/>
              <w:bottom w:val="single" w:sz="4" w:space="0" w:color="auto"/>
              <w:right w:val="single" w:sz="4" w:space="0" w:color="auto"/>
            </w:tcBorders>
            <w:shd w:val="clear" w:color="auto" w:fill="auto"/>
            <w:vAlign w:val="center"/>
            <w:hideMark/>
          </w:tcPr>
          <w:p w14:paraId="05D058BE"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636,0 </w:t>
            </w:r>
          </w:p>
        </w:tc>
        <w:tc>
          <w:tcPr>
            <w:tcW w:w="1763" w:type="dxa"/>
            <w:tcBorders>
              <w:top w:val="nil"/>
              <w:left w:val="nil"/>
              <w:bottom w:val="single" w:sz="4" w:space="0" w:color="auto"/>
              <w:right w:val="single" w:sz="4" w:space="0" w:color="auto"/>
            </w:tcBorders>
            <w:shd w:val="clear" w:color="auto" w:fill="auto"/>
            <w:vAlign w:val="center"/>
            <w:hideMark/>
          </w:tcPr>
          <w:p w14:paraId="24E935C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-25,7 </w:t>
            </w:r>
          </w:p>
        </w:tc>
        <w:tc>
          <w:tcPr>
            <w:tcW w:w="1138" w:type="dxa"/>
            <w:tcBorders>
              <w:top w:val="nil"/>
              <w:left w:val="nil"/>
              <w:bottom w:val="single" w:sz="4" w:space="0" w:color="auto"/>
              <w:right w:val="double" w:sz="6" w:space="0" w:color="auto"/>
            </w:tcBorders>
            <w:shd w:val="clear" w:color="auto" w:fill="auto"/>
            <w:vAlign w:val="center"/>
            <w:hideMark/>
          </w:tcPr>
          <w:p w14:paraId="21C2164D"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-3,9 </w:t>
            </w:r>
          </w:p>
        </w:tc>
      </w:tr>
      <w:tr w:rsidR="006F3B9F" w:rsidRPr="00923B09" w14:paraId="07CA143A" w14:textId="77777777" w:rsidTr="009C7976">
        <w:trPr>
          <w:trHeight w:val="56"/>
        </w:trPr>
        <w:tc>
          <w:tcPr>
            <w:tcW w:w="3436" w:type="dxa"/>
            <w:tcBorders>
              <w:top w:val="nil"/>
              <w:left w:val="double" w:sz="6" w:space="0" w:color="auto"/>
              <w:bottom w:val="double" w:sz="6" w:space="0" w:color="auto"/>
              <w:right w:val="single" w:sz="4" w:space="0" w:color="auto"/>
            </w:tcBorders>
            <w:shd w:val="clear" w:color="auto" w:fill="auto"/>
            <w:vAlign w:val="center"/>
            <w:hideMark/>
          </w:tcPr>
          <w:p w14:paraId="429B50F0"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контрактуемые расходы (ВР 200)</w:t>
            </w:r>
          </w:p>
        </w:tc>
        <w:tc>
          <w:tcPr>
            <w:tcW w:w="1471" w:type="dxa"/>
            <w:tcBorders>
              <w:top w:val="nil"/>
              <w:left w:val="nil"/>
              <w:bottom w:val="double" w:sz="6" w:space="0" w:color="auto"/>
              <w:right w:val="single" w:sz="4" w:space="0" w:color="auto"/>
            </w:tcBorders>
            <w:shd w:val="clear" w:color="auto" w:fill="auto"/>
            <w:vAlign w:val="center"/>
            <w:hideMark/>
          </w:tcPr>
          <w:p w14:paraId="5B7CF16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775,1 </w:t>
            </w:r>
          </w:p>
        </w:tc>
        <w:tc>
          <w:tcPr>
            <w:tcW w:w="1471" w:type="dxa"/>
            <w:tcBorders>
              <w:top w:val="nil"/>
              <w:left w:val="nil"/>
              <w:bottom w:val="double" w:sz="6" w:space="0" w:color="auto"/>
              <w:right w:val="single" w:sz="4" w:space="0" w:color="auto"/>
            </w:tcBorders>
            <w:shd w:val="clear" w:color="auto" w:fill="auto"/>
            <w:vAlign w:val="center"/>
            <w:hideMark/>
          </w:tcPr>
          <w:p w14:paraId="63471EE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869,6 </w:t>
            </w:r>
          </w:p>
        </w:tc>
        <w:tc>
          <w:tcPr>
            <w:tcW w:w="1763" w:type="dxa"/>
            <w:tcBorders>
              <w:top w:val="nil"/>
              <w:left w:val="nil"/>
              <w:bottom w:val="double" w:sz="6" w:space="0" w:color="auto"/>
              <w:right w:val="single" w:sz="4" w:space="0" w:color="auto"/>
            </w:tcBorders>
            <w:shd w:val="clear" w:color="auto" w:fill="auto"/>
            <w:vAlign w:val="center"/>
            <w:hideMark/>
          </w:tcPr>
          <w:p w14:paraId="3A78FC6D"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94,5 </w:t>
            </w:r>
          </w:p>
        </w:tc>
        <w:tc>
          <w:tcPr>
            <w:tcW w:w="1138" w:type="dxa"/>
            <w:tcBorders>
              <w:top w:val="nil"/>
              <w:left w:val="nil"/>
              <w:bottom w:val="double" w:sz="6" w:space="0" w:color="auto"/>
              <w:right w:val="double" w:sz="6" w:space="0" w:color="auto"/>
            </w:tcBorders>
            <w:shd w:val="clear" w:color="auto" w:fill="auto"/>
            <w:vAlign w:val="center"/>
            <w:hideMark/>
          </w:tcPr>
          <w:p w14:paraId="4E78B52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12,2 </w:t>
            </w:r>
          </w:p>
        </w:tc>
      </w:tr>
    </w:tbl>
    <w:p w14:paraId="6E76A8FE" w14:textId="77777777" w:rsidR="006F3B9F" w:rsidRPr="00923B09" w:rsidRDefault="006F3B9F" w:rsidP="006F3B9F">
      <w:pPr>
        <w:spacing w:after="0" w:line="240" w:lineRule="auto"/>
        <w:ind w:firstLine="851"/>
        <w:jc w:val="both"/>
        <w:rPr>
          <w:rFonts w:ascii="Times New Roman" w:hAnsi="Times New Roman"/>
          <w:sz w:val="16"/>
          <w:szCs w:val="16"/>
        </w:rPr>
      </w:pPr>
    </w:p>
    <w:p w14:paraId="593E13C1"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Основное увеличение расходов за счет собственных доходов в государственных учреждениях наблюдается по виду расходов 200 «Закупка товаров, работ и услуг для обеспечения государственных (муниципальных) нужд» - на 12,2 %.</w:t>
      </w:r>
    </w:p>
    <w:p w14:paraId="3D88BA24" w14:textId="7E13BA33"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За счет средств ОМС расходы за отчетный период в государственных учреждениях здравоохранения составили 11 779,6 млн.руб. (39,7</w:t>
      </w:r>
      <w:r w:rsidR="00F75C18" w:rsidRPr="00923B09">
        <w:rPr>
          <w:rFonts w:ascii="Times New Roman" w:hAnsi="Times New Roman"/>
          <w:sz w:val="28"/>
          <w:szCs w:val="28"/>
        </w:rPr>
        <w:t xml:space="preserve"> </w:t>
      </w:r>
      <w:r w:rsidRPr="00923B09">
        <w:rPr>
          <w:rFonts w:ascii="Times New Roman" w:hAnsi="Times New Roman"/>
          <w:sz w:val="28"/>
          <w:szCs w:val="28"/>
        </w:rPr>
        <w:t xml:space="preserve">% к плану года) или 78,2 % к полученным доходам с учетом остатка на 01.01.2022 по данному виду финансового обеспечения и сопоставление с аналогичными расходами за 6 месяцев 2021 года представлено в таблице </w:t>
      </w:r>
      <w:r w:rsidR="00A122FB" w:rsidRPr="00923B09">
        <w:rPr>
          <w:rFonts w:ascii="Times New Roman" w:hAnsi="Times New Roman"/>
          <w:sz w:val="28"/>
          <w:szCs w:val="28"/>
        </w:rPr>
        <w:t>66</w:t>
      </w:r>
      <w:r w:rsidRPr="00923B09">
        <w:rPr>
          <w:rFonts w:ascii="Times New Roman" w:hAnsi="Times New Roman"/>
          <w:sz w:val="28"/>
          <w:szCs w:val="28"/>
        </w:rPr>
        <w:t>.</w:t>
      </w:r>
    </w:p>
    <w:p w14:paraId="4159C78D" w14:textId="77777777" w:rsidR="006F3B9F" w:rsidRPr="00923B09" w:rsidRDefault="006F3B9F" w:rsidP="006F3B9F">
      <w:pPr>
        <w:spacing w:after="0" w:line="240" w:lineRule="auto"/>
        <w:rPr>
          <w:rFonts w:ascii="Times New Roman" w:hAnsi="Times New Roman"/>
          <w:bCs/>
          <w:sz w:val="16"/>
          <w:szCs w:val="16"/>
        </w:rPr>
      </w:pPr>
    </w:p>
    <w:p w14:paraId="2C494936" w14:textId="06A91CC3" w:rsidR="006F3B9F" w:rsidRPr="00923B09" w:rsidRDefault="006F3B9F" w:rsidP="00D75E9C">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Таблица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66</w:t>
      </w:r>
      <w:r w:rsidRPr="00923B09">
        <w:rPr>
          <w:rFonts w:ascii="Times New Roman" w:hAnsi="Times New Roman"/>
          <w:bCs/>
          <w:sz w:val="24"/>
          <w:szCs w:val="24"/>
        </w:rPr>
        <w:fldChar w:fldCharType="end"/>
      </w:r>
      <w:r w:rsidRPr="00923B09">
        <w:rPr>
          <w:rFonts w:ascii="Times New Roman" w:hAnsi="Times New Roman"/>
          <w:bCs/>
          <w:sz w:val="24"/>
          <w:szCs w:val="24"/>
        </w:rPr>
        <w:t>. Расходы государственных учреждений здравоохранения за счет средств обязательного медицинского страхования за 6 месяцев 2021 и 2022 год</w:t>
      </w:r>
      <w:r w:rsidR="00F75C18" w:rsidRPr="00923B09">
        <w:rPr>
          <w:rFonts w:ascii="Times New Roman" w:hAnsi="Times New Roman"/>
          <w:bCs/>
          <w:sz w:val="24"/>
          <w:szCs w:val="24"/>
        </w:rPr>
        <w:t>ов</w:t>
      </w:r>
      <w:r w:rsidRPr="00923B09">
        <w:rPr>
          <w:rFonts w:ascii="Times New Roman" w:hAnsi="Times New Roman"/>
          <w:bCs/>
          <w:sz w:val="24"/>
          <w:szCs w:val="24"/>
        </w:rPr>
        <w:t>, млн.руб. и %</w:t>
      </w:r>
    </w:p>
    <w:tbl>
      <w:tblPr>
        <w:tblW w:w="9279" w:type="dxa"/>
        <w:tblInd w:w="85" w:type="dxa"/>
        <w:tblLook w:val="04A0" w:firstRow="1" w:lastRow="0" w:firstColumn="1" w:lastColumn="0" w:noHBand="0" w:noVBand="1"/>
      </w:tblPr>
      <w:tblGrid>
        <w:gridCol w:w="3436"/>
        <w:gridCol w:w="1471"/>
        <w:gridCol w:w="1471"/>
        <w:gridCol w:w="1763"/>
        <w:gridCol w:w="1138"/>
      </w:tblGrid>
      <w:tr w:rsidR="00923B09" w:rsidRPr="00923B09" w14:paraId="5FA2462A" w14:textId="77777777" w:rsidTr="0064420E">
        <w:trPr>
          <w:trHeight w:val="21"/>
          <w:tblHeader/>
        </w:trPr>
        <w:tc>
          <w:tcPr>
            <w:tcW w:w="343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28A600E"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1471" w:type="dxa"/>
            <w:tcBorders>
              <w:top w:val="double" w:sz="6" w:space="0" w:color="auto"/>
              <w:left w:val="nil"/>
              <w:bottom w:val="single" w:sz="4" w:space="0" w:color="auto"/>
              <w:right w:val="single" w:sz="4" w:space="0" w:color="auto"/>
            </w:tcBorders>
            <w:shd w:val="clear" w:color="auto" w:fill="auto"/>
            <w:vAlign w:val="center"/>
            <w:hideMark/>
          </w:tcPr>
          <w:p w14:paraId="6193BED8"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 г.</w:t>
            </w:r>
          </w:p>
        </w:tc>
        <w:tc>
          <w:tcPr>
            <w:tcW w:w="1471" w:type="dxa"/>
            <w:tcBorders>
              <w:top w:val="double" w:sz="6" w:space="0" w:color="auto"/>
              <w:left w:val="nil"/>
              <w:bottom w:val="single" w:sz="4" w:space="0" w:color="auto"/>
              <w:right w:val="single" w:sz="4" w:space="0" w:color="auto"/>
            </w:tcBorders>
            <w:shd w:val="clear" w:color="auto" w:fill="auto"/>
            <w:vAlign w:val="center"/>
            <w:hideMark/>
          </w:tcPr>
          <w:p w14:paraId="7C0D426D"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 г.</w:t>
            </w:r>
          </w:p>
        </w:tc>
        <w:tc>
          <w:tcPr>
            <w:tcW w:w="1763" w:type="dxa"/>
            <w:tcBorders>
              <w:top w:val="double" w:sz="6" w:space="0" w:color="auto"/>
              <w:left w:val="nil"/>
              <w:bottom w:val="single" w:sz="4" w:space="0" w:color="auto"/>
              <w:right w:val="single" w:sz="4" w:space="0" w:color="auto"/>
            </w:tcBorders>
            <w:shd w:val="clear" w:color="auto" w:fill="auto"/>
            <w:vAlign w:val="center"/>
            <w:hideMark/>
          </w:tcPr>
          <w:p w14:paraId="23BA4743"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 (+, -) в млн.руб.</w:t>
            </w:r>
          </w:p>
        </w:tc>
        <w:tc>
          <w:tcPr>
            <w:tcW w:w="1138" w:type="dxa"/>
            <w:tcBorders>
              <w:top w:val="double" w:sz="6" w:space="0" w:color="auto"/>
              <w:left w:val="nil"/>
              <w:bottom w:val="single" w:sz="4" w:space="0" w:color="auto"/>
              <w:right w:val="double" w:sz="6" w:space="0" w:color="auto"/>
            </w:tcBorders>
            <w:shd w:val="clear" w:color="auto" w:fill="auto"/>
            <w:vAlign w:val="center"/>
            <w:hideMark/>
          </w:tcPr>
          <w:p w14:paraId="3C4C8BF7"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 в %</w:t>
            </w:r>
          </w:p>
        </w:tc>
      </w:tr>
      <w:tr w:rsidR="00923B09" w:rsidRPr="00923B09" w14:paraId="231AE4BA" w14:textId="77777777" w:rsidTr="0093630C">
        <w:trPr>
          <w:trHeight w:val="18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6F6AA560"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Средства ОМС, из них:</w:t>
            </w:r>
          </w:p>
        </w:tc>
        <w:tc>
          <w:tcPr>
            <w:tcW w:w="1471" w:type="dxa"/>
            <w:tcBorders>
              <w:top w:val="nil"/>
              <w:left w:val="nil"/>
              <w:bottom w:val="single" w:sz="4" w:space="0" w:color="auto"/>
              <w:right w:val="single" w:sz="4" w:space="0" w:color="auto"/>
            </w:tcBorders>
            <w:shd w:val="clear" w:color="auto" w:fill="auto"/>
            <w:vAlign w:val="center"/>
            <w:hideMark/>
          </w:tcPr>
          <w:p w14:paraId="69575832"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10 470,0 </w:t>
            </w:r>
          </w:p>
        </w:tc>
        <w:tc>
          <w:tcPr>
            <w:tcW w:w="1471" w:type="dxa"/>
            <w:tcBorders>
              <w:top w:val="nil"/>
              <w:left w:val="nil"/>
              <w:bottom w:val="single" w:sz="4" w:space="0" w:color="auto"/>
              <w:right w:val="single" w:sz="4" w:space="0" w:color="auto"/>
            </w:tcBorders>
            <w:shd w:val="clear" w:color="auto" w:fill="auto"/>
            <w:vAlign w:val="center"/>
            <w:hideMark/>
          </w:tcPr>
          <w:p w14:paraId="56DF6DF9"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11 779,6 </w:t>
            </w:r>
          </w:p>
        </w:tc>
        <w:tc>
          <w:tcPr>
            <w:tcW w:w="1763" w:type="dxa"/>
            <w:tcBorders>
              <w:top w:val="nil"/>
              <w:left w:val="nil"/>
              <w:bottom w:val="single" w:sz="4" w:space="0" w:color="auto"/>
              <w:right w:val="single" w:sz="4" w:space="0" w:color="auto"/>
            </w:tcBorders>
            <w:shd w:val="clear" w:color="auto" w:fill="auto"/>
            <w:vAlign w:val="center"/>
            <w:hideMark/>
          </w:tcPr>
          <w:p w14:paraId="548AD44E"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1 309,6 </w:t>
            </w:r>
          </w:p>
        </w:tc>
        <w:tc>
          <w:tcPr>
            <w:tcW w:w="1138" w:type="dxa"/>
            <w:tcBorders>
              <w:top w:val="nil"/>
              <w:left w:val="nil"/>
              <w:bottom w:val="single" w:sz="4" w:space="0" w:color="auto"/>
              <w:right w:val="double" w:sz="6" w:space="0" w:color="auto"/>
            </w:tcBorders>
            <w:shd w:val="clear" w:color="auto" w:fill="auto"/>
            <w:vAlign w:val="center"/>
            <w:hideMark/>
          </w:tcPr>
          <w:p w14:paraId="6CFF8EE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12,5 </w:t>
            </w:r>
          </w:p>
        </w:tc>
      </w:tr>
      <w:tr w:rsidR="00923B09" w:rsidRPr="00923B09" w14:paraId="61E37B54" w14:textId="77777777" w:rsidTr="0064420E">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59C58A1C" w14:textId="77777777" w:rsidR="006F3B9F" w:rsidRPr="00923B09" w:rsidRDefault="006F3B9F" w:rsidP="006F3B9F">
            <w:pPr>
              <w:spacing w:after="0" w:line="240" w:lineRule="auto"/>
              <w:ind w:firstLineChars="100" w:firstLine="200"/>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оплата труда с начислениями (ВР111)</w:t>
            </w:r>
          </w:p>
        </w:tc>
        <w:tc>
          <w:tcPr>
            <w:tcW w:w="1471" w:type="dxa"/>
            <w:tcBorders>
              <w:top w:val="nil"/>
              <w:left w:val="nil"/>
              <w:bottom w:val="single" w:sz="4" w:space="0" w:color="auto"/>
              <w:right w:val="single" w:sz="4" w:space="0" w:color="auto"/>
            </w:tcBorders>
            <w:shd w:val="clear" w:color="auto" w:fill="auto"/>
            <w:vAlign w:val="center"/>
            <w:hideMark/>
          </w:tcPr>
          <w:p w14:paraId="0A504C83"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5 321,4 </w:t>
            </w:r>
          </w:p>
        </w:tc>
        <w:tc>
          <w:tcPr>
            <w:tcW w:w="1471" w:type="dxa"/>
            <w:tcBorders>
              <w:top w:val="nil"/>
              <w:left w:val="nil"/>
              <w:bottom w:val="single" w:sz="4" w:space="0" w:color="auto"/>
              <w:right w:val="single" w:sz="4" w:space="0" w:color="auto"/>
            </w:tcBorders>
            <w:shd w:val="clear" w:color="auto" w:fill="auto"/>
            <w:vAlign w:val="center"/>
            <w:hideMark/>
          </w:tcPr>
          <w:p w14:paraId="4593E62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5 934,8 </w:t>
            </w:r>
          </w:p>
        </w:tc>
        <w:tc>
          <w:tcPr>
            <w:tcW w:w="1763" w:type="dxa"/>
            <w:tcBorders>
              <w:top w:val="nil"/>
              <w:left w:val="nil"/>
              <w:bottom w:val="single" w:sz="4" w:space="0" w:color="auto"/>
              <w:right w:val="single" w:sz="4" w:space="0" w:color="auto"/>
            </w:tcBorders>
            <w:shd w:val="clear" w:color="auto" w:fill="auto"/>
            <w:vAlign w:val="center"/>
            <w:hideMark/>
          </w:tcPr>
          <w:p w14:paraId="55F03DB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613,4 </w:t>
            </w:r>
          </w:p>
        </w:tc>
        <w:tc>
          <w:tcPr>
            <w:tcW w:w="1138" w:type="dxa"/>
            <w:tcBorders>
              <w:top w:val="nil"/>
              <w:left w:val="nil"/>
              <w:bottom w:val="single" w:sz="4" w:space="0" w:color="auto"/>
              <w:right w:val="double" w:sz="6" w:space="0" w:color="auto"/>
            </w:tcBorders>
            <w:shd w:val="clear" w:color="auto" w:fill="auto"/>
            <w:vAlign w:val="center"/>
            <w:hideMark/>
          </w:tcPr>
          <w:p w14:paraId="7C7CFC2E"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11,5 </w:t>
            </w:r>
          </w:p>
        </w:tc>
      </w:tr>
      <w:tr w:rsidR="00923B09" w:rsidRPr="00923B09" w14:paraId="1402AACA" w14:textId="77777777" w:rsidTr="0064420E">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6EFF20DA" w14:textId="77777777" w:rsidR="006F3B9F" w:rsidRPr="00923B09" w:rsidRDefault="006F3B9F" w:rsidP="006F3B9F">
            <w:pPr>
              <w:spacing w:after="0" w:line="240" w:lineRule="auto"/>
              <w:ind w:firstLineChars="100" w:firstLine="200"/>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иные выплаты персоналу (ВР 112)</w:t>
            </w:r>
          </w:p>
        </w:tc>
        <w:tc>
          <w:tcPr>
            <w:tcW w:w="1471" w:type="dxa"/>
            <w:tcBorders>
              <w:top w:val="nil"/>
              <w:left w:val="nil"/>
              <w:bottom w:val="single" w:sz="4" w:space="0" w:color="auto"/>
              <w:right w:val="single" w:sz="4" w:space="0" w:color="auto"/>
            </w:tcBorders>
            <w:shd w:val="clear" w:color="auto" w:fill="auto"/>
            <w:vAlign w:val="center"/>
            <w:hideMark/>
          </w:tcPr>
          <w:p w14:paraId="4C9C3525"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42,1 </w:t>
            </w:r>
          </w:p>
        </w:tc>
        <w:tc>
          <w:tcPr>
            <w:tcW w:w="1471" w:type="dxa"/>
            <w:tcBorders>
              <w:top w:val="nil"/>
              <w:left w:val="nil"/>
              <w:bottom w:val="single" w:sz="4" w:space="0" w:color="auto"/>
              <w:right w:val="single" w:sz="4" w:space="0" w:color="auto"/>
            </w:tcBorders>
            <w:shd w:val="clear" w:color="auto" w:fill="auto"/>
            <w:vAlign w:val="center"/>
            <w:hideMark/>
          </w:tcPr>
          <w:p w14:paraId="1FAFA04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45,5 </w:t>
            </w:r>
          </w:p>
        </w:tc>
        <w:tc>
          <w:tcPr>
            <w:tcW w:w="1763" w:type="dxa"/>
            <w:tcBorders>
              <w:top w:val="nil"/>
              <w:left w:val="nil"/>
              <w:bottom w:val="single" w:sz="4" w:space="0" w:color="auto"/>
              <w:right w:val="single" w:sz="4" w:space="0" w:color="auto"/>
            </w:tcBorders>
            <w:shd w:val="clear" w:color="auto" w:fill="auto"/>
            <w:vAlign w:val="center"/>
            <w:hideMark/>
          </w:tcPr>
          <w:p w14:paraId="2FA4F42D"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 </w:t>
            </w:r>
          </w:p>
        </w:tc>
        <w:tc>
          <w:tcPr>
            <w:tcW w:w="1138" w:type="dxa"/>
            <w:tcBorders>
              <w:top w:val="nil"/>
              <w:left w:val="nil"/>
              <w:bottom w:val="single" w:sz="4" w:space="0" w:color="auto"/>
              <w:right w:val="double" w:sz="6" w:space="0" w:color="auto"/>
            </w:tcBorders>
            <w:shd w:val="clear" w:color="auto" w:fill="auto"/>
            <w:vAlign w:val="center"/>
            <w:hideMark/>
          </w:tcPr>
          <w:p w14:paraId="66382C2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8,2 </w:t>
            </w:r>
          </w:p>
        </w:tc>
      </w:tr>
      <w:tr w:rsidR="00923B09" w:rsidRPr="00923B09" w14:paraId="20055FCD" w14:textId="77777777" w:rsidTr="0064420E">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455EB9F6" w14:textId="77777777" w:rsidR="006F3B9F" w:rsidRPr="00923B09" w:rsidRDefault="006F3B9F" w:rsidP="006F3B9F">
            <w:pPr>
              <w:spacing w:after="0" w:line="240" w:lineRule="auto"/>
              <w:ind w:firstLineChars="100" w:firstLine="200"/>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 (ВР 119)</w:t>
            </w:r>
          </w:p>
        </w:tc>
        <w:tc>
          <w:tcPr>
            <w:tcW w:w="1471" w:type="dxa"/>
            <w:tcBorders>
              <w:top w:val="nil"/>
              <w:left w:val="nil"/>
              <w:bottom w:val="single" w:sz="4" w:space="0" w:color="auto"/>
              <w:right w:val="single" w:sz="4" w:space="0" w:color="auto"/>
            </w:tcBorders>
            <w:shd w:val="clear" w:color="auto" w:fill="auto"/>
            <w:vAlign w:val="center"/>
            <w:hideMark/>
          </w:tcPr>
          <w:p w14:paraId="5E10DD25"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1 437,4 </w:t>
            </w:r>
          </w:p>
        </w:tc>
        <w:tc>
          <w:tcPr>
            <w:tcW w:w="1471" w:type="dxa"/>
            <w:tcBorders>
              <w:top w:val="nil"/>
              <w:left w:val="nil"/>
              <w:bottom w:val="single" w:sz="4" w:space="0" w:color="auto"/>
              <w:right w:val="single" w:sz="4" w:space="0" w:color="auto"/>
            </w:tcBorders>
            <w:shd w:val="clear" w:color="auto" w:fill="auto"/>
            <w:vAlign w:val="center"/>
            <w:hideMark/>
          </w:tcPr>
          <w:p w14:paraId="4800B8E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1 627,1 </w:t>
            </w:r>
          </w:p>
        </w:tc>
        <w:tc>
          <w:tcPr>
            <w:tcW w:w="1763" w:type="dxa"/>
            <w:tcBorders>
              <w:top w:val="nil"/>
              <w:left w:val="nil"/>
              <w:bottom w:val="single" w:sz="4" w:space="0" w:color="auto"/>
              <w:right w:val="single" w:sz="4" w:space="0" w:color="auto"/>
            </w:tcBorders>
            <w:shd w:val="clear" w:color="auto" w:fill="auto"/>
            <w:vAlign w:val="center"/>
            <w:hideMark/>
          </w:tcPr>
          <w:p w14:paraId="5EC2FF7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189,7 </w:t>
            </w:r>
          </w:p>
        </w:tc>
        <w:tc>
          <w:tcPr>
            <w:tcW w:w="1138" w:type="dxa"/>
            <w:tcBorders>
              <w:top w:val="nil"/>
              <w:left w:val="nil"/>
              <w:bottom w:val="single" w:sz="4" w:space="0" w:color="auto"/>
              <w:right w:val="double" w:sz="6" w:space="0" w:color="auto"/>
            </w:tcBorders>
            <w:shd w:val="clear" w:color="auto" w:fill="auto"/>
            <w:vAlign w:val="center"/>
            <w:hideMark/>
          </w:tcPr>
          <w:p w14:paraId="79CF47E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13,2 </w:t>
            </w:r>
          </w:p>
        </w:tc>
      </w:tr>
      <w:tr w:rsidR="006F3B9F" w:rsidRPr="00923B09" w14:paraId="5C04890B" w14:textId="77777777" w:rsidTr="0093630C">
        <w:trPr>
          <w:trHeight w:val="202"/>
        </w:trPr>
        <w:tc>
          <w:tcPr>
            <w:tcW w:w="3436" w:type="dxa"/>
            <w:tcBorders>
              <w:top w:val="nil"/>
              <w:left w:val="double" w:sz="6" w:space="0" w:color="auto"/>
              <w:bottom w:val="double" w:sz="6" w:space="0" w:color="auto"/>
              <w:right w:val="single" w:sz="4" w:space="0" w:color="auto"/>
            </w:tcBorders>
            <w:shd w:val="clear" w:color="auto" w:fill="auto"/>
            <w:vAlign w:val="center"/>
            <w:hideMark/>
          </w:tcPr>
          <w:p w14:paraId="09390608" w14:textId="77777777" w:rsidR="006F3B9F" w:rsidRPr="00923B09" w:rsidRDefault="006F3B9F" w:rsidP="006F3B9F">
            <w:pPr>
              <w:spacing w:after="0" w:line="240" w:lineRule="auto"/>
              <w:ind w:firstLineChars="100" w:firstLine="200"/>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контрактуемые расходы (ВР 200)</w:t>
            </w:r>
          </w:p>
        </w:tc>
        <w:tc>
          <w:tcPr>
            <w:tcW w:w="1471" w:type="dxa"/>
            <w:tcBorders>
              <w:top w:val="nil"/>
              <w:left w:val="nil"/>
              <w:bottom w:val="double" w:sz="6" w:space="0" w:color="auto"/>
              <w:right w:val="single" w:sz="4" w:space="0" w:color="auto"/>
            </w:tcBorders>
            <w:shd w:val="clear" w:color="auto" w:fill="auto"/>
            <w:vAlign w:val="center"/>
            <w:hideMark/>
          </w:tcPr>
          <w:p w14:paraId="6BA90A1D"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3 586,3 </w:t>
            </w:r>
          </w:p>
        </w:tc>
        <w:tc>
          <w:tcPr>
            <w:tcW w:w="1471" w:type="dxa"/>
            <w:tcBorders>
              <w:top w:val="nil"/>
              <w:left w:val="nil"/>
              <w:bottom w:val="double" w:sz="6" w:space="0" w:color="auto"/>
              <w:right w:val="single" w:sz="4" w:space="0" w:color="auto"/>
            </w:tcBorders>
            <w:shd w:val="clear" w:color="auto" w:fill="auto"/>
            <w:vAlign w:val="center"/>
            <w:hideMark/>
          </w:tcPr>
          <w:p w14:paraId="4EF5F6FE"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4 074,9 </w:t>
            </w:r>
          </w:p>
        </w:tc>
        <w:tc>
          <w:tcPr>
            <w:tcW w:w="1763" w:type="dxa"/>
            <w:tcBorders>
              <w:top w:val="nil"/>
              <w:left w:val="nil"/>
              <w:bottom w:val="double" w:sz="6" w:space="0" w:color="auto"/>
              <w:right w:val="single" w:sz="4" w:space="0" w:color="auto"/>
            </w:tcBorders>
            <w:shd w:val="clear" w:color="auto" w:fill="auto"/>
            <w:vAlign w:val="center"/>
            <w:hideMark/>
          </w:tcPr>
          <w:p w14:paraId="4D113CD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488,6 </w:t>
            </w:r>
          </w:p>
        </w:tc>
        <w:tc>
          <w:tcPr>
            <w:tcW w:w="1138" w:type="dxa"/>
            <w:tcBorders>
              <w:top w:val="nil"/>
              <w:left w:val="nil"/>
              <w:bottom w:val="double" w:sz="6" w:space="0" w:color="auto"/>
              <w:right w:val="double" w:sz="6" w:space="0" w:color="auto"/>
            </w:tcBorders>
            <w:shd w:val="clear" w:color="auto" w:fill="auto"/>
            <w:vAlign w:val="center"/>
            <w:hideMark/>
          </w:tcPr>
          <w:p w14:paraId="2959259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13,6 </w:t>
            </w:r>
          </w:p>
        </w:tc>
      </w:tr>
    </w:tbl>
    <w:p w14:paraId="350A4DC1" w14:textId="77777777" w:rsidR="006F3B9F" w:rsidRPr="00923B09" w:rsidRDefault="006F3B9F" w:rsidP="006F3B9F">
      <w:pPr>
        <w:spacing w:after="0" w:line="240" w:lineRule="auto"/>
        <w:ind w:firstLine="851"/>
        <w:jc w:val="both"/>
        <w:rPr>
          <w:rFonts w:ascii="Times New Roman" w:hAnsi="Times New Roman"/>
          <w:sz w:val="16"/>
          <w:szCs w:val="16"/>
        </w:rPr>
      </w:pPr>
    </w:p>
    <w:p w14:paraId="6755A806" w14:textId="1AC1D633"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За счет средств ОМС расходы учреждений здравоохранения </w:t>
      </w:r>
      <w:r w:rsidR="00875FAF" w:rsidRPr="00923B09">
        <w:rPr>
          <w:rFonts w:ascii="Times New Roman" w:hAnsi="Times New Roman"/>
          <w:sz w:val="28"/>
          <w:szCs w:val="28"/>
        </w:rPr>
        <w:t>на</w:t>
      </w:r>
      <w:r w:rsidRPr="00923B09">
        <w:rPr>
          <w:rFonts w:ascii="Times New Roman" w:hAnsi="Times New Roman"/>
          <w:sz w:val="28"/>
          <w:szCs w:val="28"/>
        </w:rPr>
        <w:t xml:space="preserve"> оплат</w:t>
      </w:r>
      <w:r w:rsidR="00875FAF" w:rsidRPr="00923B09">
        <w:rPr>
          <w:rFonts w:ascii="Times New Roman" w:hAnsi="Times New Roman"/>
          <w:sz w:val="28"/>
          <w:szCs w:val="28"/>
        </w:rPr>
        <w:t>у</w:t>
      </w:r>
      <w:r w:rsidRPr="00923B09">
        <w:rPr>
          <w:rFonts w:ascii="Times New Roman" w:hAnsi="Times New Roman"/>
          <w:sz w:val="28"/>
          <w:szCs w:val="28"/>
        </w:rPr>
        <w:t xml:space="preserve"> труда (вид расходов 111) произведены в сумме 5 934,8 млн.руб., что составило 49,7 % к плану года и на 11,5 % (+921,5 млн.руб.) больше аналогичных расходов за 6 месяцев 2021 года. В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полугодии 2021 года указанные расходы занимали 50,8 % в общей сумме расходов за счет средств ОМС, что на 0,4 процентных пункта выше, чем в отчетном периоде (50,4 %).</w:t>
      </w:r>
    </w:p>
    <w:p w14:paraId="5C1BCFE3" w14:textId="2153D0EA" w:rsidR="006F3B9F" w:rsidRPr="00923B09" w:rsidRDefault="002F6685"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К</w:t>
      </w:r>
      <w:r w:rsidR="006F3B9F" w:rsidRPr="00923B09">
        <w:rPr>
          <w:rFonts w:ascii="Times New Roman" w:hAnsi="Times New Roman"/>
          <w:sz w:val="28"/>
          <w:szCs w:val="28"/>
        </w:rPr>
        <w:t>онтрактуемые расходы за счет ОМС (вид расходов 200 «Закупки товаров…») в учреждениях здравоохранения в отчетном периоде к аналогичному периоду 2021 года увеличились на 488,6 млн.руб. или на 13,6 %. В I полугодии 2021 года обозначенные расходы занимали 34,3 % в общей сумме расходов по ОМС, что на 0,3 процентных пункта ниже, чем в отчетном периоде.</w:t>
      </w:r>
    </w:p>
    <w:p w14:paraId="32030BE9"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За счет бюджетных средств (без учета грантов) расходы государственных учреждений за 6 месяцев 2022 года составили 11 130,9 млн.руб. (42,2 % к плану года) или 67,9 % к полученному финансированию, с учетом остатка на 01.01.2022, из них:</w:t>
      </w:r>
    </w:p>
    <w:p w14:paraId="39ECB852"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1. За счет средств субсидии на финансовое обеспечение выполнения государственного задания расходы учреждений составили 8 076,2 млн.руб. млн.руб. (46,0 % к плану года) или на 84,7 % к полученным доходам с учетом остатка на 01.01.2022 по данному виду финансового обеспечения.</w:t>
      </w:r>
    </w:p>
    <w:p w14:paraId="4967F0FD" w14:textId="6C29454D"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сравнению с аналогичными расходами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2021 года, расходы отчетного периода в учреждениях увеличились на 9,7 % (+711,6 млн.руб.), что отражено в таблице </w:t>
      </w:r>
      <w:r w:rsidR="0016488D" w:rsidRPr="00923B09">
        <w:rPr>
          <w:rFonts w:ascii="Times New Roman" w:hAnsi="Times New Roman"/>
          <w:sz w:val="28"/>
          <w:szCs w:val="28"/>
        </w:rPr>
        <w:t>67</w:t>
      </w:r>
      <w:r w:rsidRPr="00923B09">
        <w:rPr>
          <w:rFonts w:ascii="Times New Roman" w:hAnsi="Times New Roman"/>
          <w:sz w:val="28"/>
          <w:szCs w:val="28"/>
        </w:rPr>
        <w:t>.</w:t>
      </w:r>
    </w:p>
    <w:p w14:paraId="3394F387" w14:textId="77777777" w:rsidR="006F3B9F" w:rsidRPr="00923B09" w:rsidRDefault="006F3B9F" w:rsidP="006F3B9F">
      <w:pPr>
        <w:spacing w:after="0" w:line="240" w:lineRule="auto"/>
        <w:rPr>
          <w:rFonts w:ascii="Times New Roman" w:hAnsi="Times New Roman"/>
          <w:bCs/>
          <w:sz w:val="16"/>
          <w:szCs w:val="16"/>
        </w:rPr>
      </w:pPr>
    </w:p>
    <w:p w14:paraId="744F3ECF" w14:textId="4D1137A1" w:rsidR="006F3B9F" w:rsidRPr="00923B09" w:rsidRDefault="006F3B9F" w:rsidP="00880793">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Таблица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67</w:t>
      </w:r>
      <w:r w:rsidRPr="00923B09">
        <w:rPr>
          <w:rFonts w:ascii="Times New Roman" w:hAnsi="Times New Roman"/>
          <w:bCs/>
          <w:sz w:val="24"/>
          <w:szCs w:val="24"/>
        </w:rPr>
        <w:fldChar w:fldCharType="end"/>
      </w:r>
      <w:r w:rsidRPr="00923B09">
        <w:rPr>
          <w:rFonts w:ascii="Times New Roman" w:hAnsi="Times New Roman"/>
          <w:bCs/>
          <w:sz w:val="24"/>
          <w:szCs w:val="24"/>
        </w:rPr>
        <w:t>. Расходы, государственны</w:t>
      </w:r>
      <w:r w:rsidR="00880793" w:rsidRPr="00923B09">
        <w:rPr>
          <w:rFonts w:ascii="Times New Roman" w:hAnsi="Times New Roman"/>
          <w:bCs/>
          <w:sz w:val="24"/>
          <w:szCs w:val="24"/>
        </w:rPr>
        <w:t>х</w:t>
      </w:r>
      <w:r w:rsidRPr="00923B09">
        <w:rPr>
          <w:rFonts w:ascii="Times New Roman" w:hAnsi="Times New Roman"/>
          <w:bCs/>
          <w:sz w:val="24"/>
          <w:szCs w:val="24"/>
        </w:rPr>
        <w:t xml:space="preserve"> бюджетны</w:t>
      </w:r>
      <w:r w:rsidR="00880793" w:rsidRPr="00923B09">
        <w:rPr>
          <w:rFonts w:ascii="Times New Roman" w:hAnsi="Times New Roman"/>
          <w:bCs/>
          <w:sz w:val="24"/>
          <w:szCs w:val="24"/>
        </w:rPr>
        <w:t>х</w:t>
      </w:r>
      <w:r w:rsidRPr="00923B09">
        <w:rPr>
          <w:rFonts w:ascii="Times New Roman" w:hAnsi="Times New Roman"/>
          <w:bCs/>
          <w:sz w:val="24"/>
          <w:szCs w:val="24"/>
        </w:rPr>
        <w:t xml:space="preserve"> и автономны</w:t>
      </w:r>
      <w:r w:rsidR="00880793" w:rsidRPr="00923B09">
        <w:rPr>
          <w:rFonts w:ascii="Times New Roman" w:hAnsi="Times New Roman"/>
          <w:bCs/>
          <w:sz w:val="24"/>
          <w:szCs w:val="24"/>
        </w:rPr>
        <w:t>х учреждений</w:t>
      </w:r>
      <w:r w:rsidRPr="00923B09">
        <w:rPr>
          <w:rFonts w:ascii="Times New Roman" w:hAnsi="Times New Roman"/>
          <w:bCs/>
          <w:sz w:val="24"/>
          <w:szCs w:val="24"/>
        </w:rPr>
        <w:t xml:space="preserve"> за счет средств субсидии на выполнение государственного задания за 6 месяцев 2021 и 2022 год</w:t>
      </w:r>
      <w:r w:rsidR="00880793" w:rsidRPr="00923B09">
        <w:rPr>
          <w:rFonts w:ascii="Times New Roman" w:hAnsi="Times New Roman"/>
          <w:bCs/>
          <w:sz w:val="24"/>
          <w:szCs w:val="24"/>
        </w:rPr>
        <w:t>ов</w:t>
      </w:r>
      <w:r w:rsidRPr="00923B09">
        <w:rPr>
          <w:rFonts w:ascii="Times New Roman" w:hAnsi="Times New Roman"/>
          <w:bCs/>
          <w:sz w:val="24"/>
          <w:szCs w:val="24"/>
        </w:rPr>
        <w:t>, млн.руб. и %</w:t>
      </w:r>
    </w:p>
    <w:tbl>
      <w:tblPr>
        <w:tblW w:w="9279" w:type="dxa"/>
        <w:tblInd w:w="85" w:type="dxa"/>
        <w:tblLook w:val="04A0" w:firstRow="1" w:lastRow="0" w:firstColumn="1" w:lastColumn="0" w:noHBand="0" w:noVBand="1"/>
      </w:tblPr>
      <w:tblGrid>
        <w:gridCol w:w="3436"/>
        <w:gridCol w:w="1471"/>
        <w:gridCol w:w="1471"/>
        <w:gridCol w:w="1763"/>
        <w:gridCol w:w="1138"/>
      </w:tblGrid>
      <w:tr w:rsidR="00923B09" w:rsidRPr="00923B09" w14:paraId="5875F412" w14:textId="77777777" w:rsidTr="00880793">
        <w:trPr>
          <w:trHeight w:val="21"/>
          <w:tblHeader/>
        </w:trPr>
        <w:tc>
          <w:tcPr>
            <w:tcW w:w="343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F2970F4"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1471" w:type="dxa"/>
            <w:tcBorders>
              <w:top w:val="double" w:sz="6" w:space="0" w:color="auto"/>
              <w:left w:val="nil"/>
              <w:bottom w:val="single" w:sz="4" w:space="0" w:color="auto"/>
              <w:right w:val="single" w:sz="4" w:space="0" w:color="auto"/>
            </w:tcBorders>
            <w:shd w:val="clear" w:color="auto" w:fill="auto"/>
            <w:vAlign w:val="center"/>
            <w:hideMark/>
          </w:tcPr>
          <w:p w14:paraId="13DF0DE5"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 г.</w:t>
            </w:r>
          </w:p>
        </w:tc>
        <w:tc>
          <w:tcPr>
            <w:tcW w:w="1471" w:type="dxa"/>
            <w:tcBorders>
              <w:top w:val="double" w:sz="6" w:space="0" w:color="auto"/>
              <w:left w:val="nil"/>
              <w:bottom w:val="single" w:sz="4" w:space="0" w:color="auto"/>
              <w:right w:val="single" w:sz="4" w:space="0" w:color="auto"/>
            </w:tcBorders>
            <w:shd w:val="clear" w:color="auto" w:fill="auto"/>
            <w:vAlign w:val="center"/>
            <w:hideMark/>
          </w:tcPr>
          <w:p w14:paraId="6F24C814"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 г.</w:t>
            </w:r>
          </w:p>
        </w:tc>
        <w:tc>
          <w:tcPr>
            <w:tcW w:w="1763" w:type="dxa"/>
            <w:tcBorders>
              <w:top w:val="double" w:sz="6" w:space="0" w:color="auto"/>
              <w:left w:val="nil"/>
              <w:bottom w:val="single" w:sz="4" w:space="0" w:color="auto"/>
              <w:right w:val="single" w:sz="4" w:space="0" w:color="auto"/>
            </w:tcBorders>
            <w:shd w:val="clear" w:color="auto" w:fill="auto"/>
            <w:vAlign w:val="center"/>
            <w:hideMark/>
          </w:tcPr>
          <w:p w14:paraId="711CA8D0"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 (+, -) в млн.руб.</w:t>
            </w:r>
          </w:p>
        </w:tc>
        <w:tc>
          <w:tcPr>
            <w:tcW w:w="1138" w:type="dxa"/>
            <w:tcBorders>
              <w:top w:val="double" w:sz="6" w:space="0" w:color="auto"/>
              <w:left w:val="nil"/>
              <w:bottom w:val="single" w:sz="4" w:space="0" w:color="auto"/>
              <w:right w:val="double" w:sz="6" w:space="0" w:color="auto"/>
            </w:tcBorders>
            <w:shd w:val="clear" w:color="auto" w:fill="auto"/>
            <w:vAlign w:val="center"/>
            <w:hideMark/>
          </w:tcPr>
          <w:p w14:paraId="73853603"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 в %</w:t>
            </w:r>
          </w:p>
        </w:tc>
      </w:tr>
      <w:tr w:rsidR="00923B09" w:rsidRPr="00923B09" w14:paraId="442DEEFB" w14:textId="77777777" w:rsidTr="00880793">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40212E6E"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Субсидия на гос. задание, из нее:</w:t>
            </w:r>
          </w:p>
        </w:tc>
        <w:tc>
          <w:tcPr>
            <w:tcW w:w="1471" w:type="dxa"/>
            <w:tcBorders>
              <w:top w:val="nil"/>
              <w:left w:val="nil"/>
              <w:bottom w:val="single" w:sz="4" w:space="0" w:color="auto"/>
              <w:right w:val="single" w:sz="4" w:space="0" w:color="auto"/>
            </w:tcBorders>
            <w:shd w:val="clear" w:color="auto" w:fill="auto"/>
            <w:vAlign w:val="center"/>
            <w:hideMark/>
          </w:tcPr>
          <w:p w14:paraId="53FF0E4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7 364,5 </w:t>
            </w:r>
          </w:p>
        </w:tc>
        <w:tc>
          <w:tcPr>
            <w:tcW w:w="1471" w:type="dxa"/>
            <w:tcBorders>
              <w:top w:val="nil"/>
              <w:left w:val="nil"/>
              <w:bottom w:val="single" w:sz="4" w:space="0" w:color="auto"/>
              <w:right w:val="single" w:sz="4" w:space="0" w:color="auto"/>
            </w:tcBorders>
            <w:shd w:val="clear" w:color="auto" w:fill="auto"/>
            <w:vAlign w:val="center"/>
            <w:hideMark/>
          </w:tcPr>
          <w:p w14:paraId="7AD364E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8 076,2 </w:t>
            </w:r>
          </w:p>
        </w:tc>
        <w:tc>
          <w:tcPr>
            <w:tcW w:w="1763" w:type="dxa"/>
            <w:tcBorders>
              <w:top w:val="nil"/>
              <w:left w:val="nil"/>
              <w:bottom w:val="single" w:sz="4" w:space="0" w:color="auto"/>
              <w:right w:val="single" w:sz="4" w:space="0" w:color="auto"/>
            </w:tcBorders>
            <w:shd w:val="clear" w:color="auto" w:fill="auto"/>
            <w:vAlign w:val="center"/>
            <w:hideMark/>
          </w:tcPr>
          <w:p w14:paraId="1AD1D03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711,6 </w:t>
            </w:r>
          </w:p>
        </w:tc>
        <w:tc>
          <w:tcPr>
            <w:tcW w:w="1138" w:type="dxa"/>
            <w:tcBorders>
              <w:top w:val="nil"/>
              <w:left w:val="nil"/>
              <w:bottom w:val="single" w:sz="4" w:space="0" w:color="auto"/>
              <w:right w:val="double" w:sz="6" w:space="0" w:color="auto"/>
            </w:tcBorders>
            <w:shd w:val="clear" w:color="auto" w:fill="auto"/>
            <w:vAlign w:val="center"/>
            <w:hideMark/>
          </w:tcPr>
          <w:p w14:paraId="7E2DF57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9,7 </w:t>
            </w:r>
          </w:p>
        </w:tc>
      </w:tr>
      <w:tr w:rsidR="00923B09" w:rsidRPr="00923B09" w14:paraId="17FB7BAC" w14:textId="77777777" w:rsidTr="00880793">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3135E1A2"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фонд оплаты труда учреждений (ВР 111)</w:t>
            </w:r>
          </w:p>
        </w:tc>
        <w:tc>
          <w:tcPr>
            <w:tcW w:w="1471" w:type="dxa"/>
            <w:tcBorders>
              <w:top w:val="nil"/>
              <w:left w:val="nil"/>
              <w:bottom w:val="single" w:sz="4" w:space="0" w:color="auto"/>
              <w:right w:val="single" w:sz="4" w:space="0" w:color="auto"/>
            </w:tcBorders>
            <w:shd w:val="clear" w:color="auto" w:fill="auto"/>
            <w:vAlign w:val="center"/>
            <w:hideMark/>
          </w:tcPr>
          <w:p w14:paraId="7B1DE48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4 304,5 </w:t>
            </w:r>
          </w:p>
        </w:tc>
        <w:tc>
          <w:tcPr>
            <w:tcW w:w="1471" w:type="dxa"/>
            <w:tcBorders>
              <w:top w:val="nil"/>
              <w:left w:val="nil"/>
              <w:bottom w:val="single" w:sz="4" w:space="0" w:color="auto"/>
              <w:right w:val="single" w:sz="4" w:space="0" w:color="auto"/>
            </w:tcBorders>
            <w:shd w:val="clear" w:color="auto" w:fill="auto"/>
            <w:vAlign w:val="center"/>
            <w:hideMark/>
          </w:tcPr>
          <w:p w14:paraId="44D4353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4 664,3 </w:t>
            </w:r>
          </w:p>
        </w:tc>
        <w:tc>
          <w:tcPr>
            <w:tcW w:w="1763" w:type="dxa"/>
            <w:tcBorders>
              <w:top w:val="nil"/>
              <w:left w:val="nil"/>
              <w:bottom w:val="single" w:sz="4" w:space="0" w:color="auto"/>
              <w:right w:val="single" w:sz="4" w:space="0" w:color="auto"/>
            </w:tcBorders>
            <w:shd w:val="clear" w:color="auto" w:fill="auto"/>
            <w:vAlign w:val="center"/>
            <w:hideMark/>
          </w:tcPr>
          <w:p w14:paraId="1C09EDF9"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359,8 </w:t>
            </w:r>
          </w:p>
        </w:tc>
        <w:tc>
          <w:tcPr>
            <w:tcW w:w="1138" w:type="dxa"/>
            <w:tcBorders>
              <w:top w:val="nil"/>
              <w:left w:val="nil"/>
              <w:bottom w:val="single" w:sz="4" w:space="0" w:color="auto"/>
              <w:right w:val="double" w:sz="6" w:space="0" w:color="auto"/>
            </w:tcBorders>
            <w:shd w:val="clear" w:color="auto" w:fill="auto"/>
            <w:vAlign w:val="center"/>
            <w:hideMark/>
          </w:tcPr>
          <w:p w14:paraId="43FB3A6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8,4 </w:t>
            </w:r>
          </w:p>
        </w:tc>
      </w:tr>
      <w:tr w:rsidR="00923B09" w:rsidRPr="00923B09" w14:paraId="6507C4CA" w14:textId="77777777" w:rsidTr="00880793">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25C4468F"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иные выплаты персоналу учреждений, за исключением фонда оплаты труда (ВР 112)</w:t>
            </w:r>
          </w:p>
        </w:tc>
        <w:tc>
          <w:tcPr>
            <w:tcW w:w="1471" w:type="dxa"/>
            <w:tcBorders>
              <w:top w:val="nil"/>
              <w:left w:val="nil"/>
              <w:bottom w:val="single" w:sz="4" w:space="0" w:color="auto"/>
              <w:right w:val="single" w:sz="4" w:space="0" w:color="auto"/>
            </w:tcBorders>
            <w:shd w:val="clear" w:color="auto" w:fill="auto"/>
            <w:vAlign w:val="center"/>
            <w:hideMark/>
          </w:tcPr>
          <w:p w14:paraId="75D3A3F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19,3 </w:t>
            </w:r>
          </w:p>
        </w:tc>
        <w:tc>
          <w:tcPr>
            <w:tcW w:w="1471" w:type="dxa"/>
            <w:tcBorders>
              <w:top w:val="nil"/>
              <w:left w:val="nil"/>
              <w:bottom w:val="single" w:sz="4" w:space="0" w:color="auto"/>
              <w:right w:val="single" w:sz="4" w:space="0" w:color="auto"/>
            </w:tcBorders>
            <w:shd w:val="clear" w:color="auto" w:fill="auto"/>
            <w:vAlign w:val="center"/>
            <w:hideMark/>
          </w:tcPr>
          <w:p w14:paraId="5345B6D5"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22,4 </w:t>
            </w:r>
          </w:p>
        </w:tc>
        <w:tc>
          <w:tcPr>
            <w:tcW w:w="1763" w:type="dxa"/>
            <w:tcBorders>
              <w:top w:val="nil"/>
              <w:left w:val="nil"/>
              <w:bottom w:val="single" w:sz="4" w:space="0" w:color="auto"/>
              <w:right w:val="single" w:sz="4" w:space="0" w:color="auto"/>
            </w:tcBorders>
            <w:shd w:val="clear" w:color="auto" w:fill="auto"/>
            <w:vAlign w:val="center"/>
            <w:hideMark/>
          </w:tcPr>
          <w:p w14:paraId="3483F88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3,1 </w:t>
            </w:r>
          </w:p>
        </w:tc>
        <w:tc>
          <w:tcPr>
            <w:tcW w:w="1138" w:type="dxa"/>
            <w:tcBorders>
              <w:top w:val="nil"/>
              <w:left w:val="nil"/>
              <w:bottom w:val="single" w:sz="4" w:space="0" w:color="auto"/>
              <w:right w:val="double" w:sz="6" w:space="0" w:color="auto"/>
            </w:tcBorders>
            <w:shd w:val="clear" w:color="auto" w:fill="auto"/>
            <w:vAlign w:val="center"/>
            <w:hideMark/>
          </w:tcPr>
          <w:p w14:paraId="45E10849"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16,3 </w:t>
            </w:r>
          </w:p>
        </w:tc>
      </w:tr>
      <w:tr w:rsidR="00923B09" w:rsidRPr="00923B09" w14:paraId="0D87296F" w14:textId="77777777" w:rsidTr="00880793">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76156547"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иные выплаты, за исключением фонда оплаты труда учреждений, лицам, привлекаемым согласно законодательству для выполнения отдельных полномочий (ВР 113)</w:t>
            </w:r>
          </w:p>
        </w:tc>
        <w:tc>
          <w:tcPr>
            <w:tcW w:w="1471" w:type="dxa"/>
            <w:tcBorders>
              <w:top w:val="nil"/>
              <w:left w:val="nil"/>
              <w:bottom w:val="single" w:sz="4" w:space="0" w:color="auto"/>
              <w:right w:val="single" w:sz="4" w:space="0" w:color="auto"/>
            </w:tcBorders>
            <w:shd w:val="clear" w:color="auto" w:fill="auto"/>
            <w:vAlign w:val="center"/>
            <w:hideMark/>
          </w:tcPr>
          <w:p w14:paraId="2DDB443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10,6 </w:t>
            </w:r>
          </w:p>
        </w:tc>
        <w:tc>
          <w:tcPr>
            <w:tcW w:w="1471" w:type="dxa"/>
            <w:tcBorders>
              <w:top w:val="nil"/>
              <w:left w:val="nil"/>
              <w:bottom w:val="single" w:sz="4" w:space="0" w:color="auto"/>
              <w:right w:val="single" w:sz="4" w:space="0" w:color="auto"/>
            </w:tcBorders>
            <w:shd w:val="clear" w:color="auto" w:fill="auto"/>
            <w:vAlign w:val="center"/>
            <w:hideMark/>
          </w:tcPr>
          <w:p w14:paraId="4FD4A95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0,9 </w:t>
            </w:r>
          </w:p>
        </w:tc>
        <w:tc>
          <w:tcPr>
            <w:tcW w:w="1763" w:type="dxa"/>
            <w:tcBorders>
              <w:top w:val="nil"/>
              <w:left w:val="nil"/>
              <w:bottom w:val="single" w:sz="4" w:space="0" w:color="auto"/>
              <w:right w:val="single" w:sz="4" w:space="0" w:color="auto"/>
            </w:tcBorders>
            <w:shd w:val="clear" w:color="auto" w:fill="auto"/>
            <w:vAlign w:val="center"/>
            <w:hideMark/>
          </w:tcPr>
          <w:p w14:paraId="2C71C47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-9,7 </w:t>
            </w:r>
          </w:p>
        </w:tc>
        <w:tc>
          <w:tcPr>
            <w:tcW w:w="1138" w:type="dxa"/>
            <w:tcBorders>
              <w:top w:val="nil"/>
              <w:left w:val="nil"/>
              <w:bottom w:val="single" w:sz="4" w:space="0" w:color="auto"/>
              <w:right w:val="double" w:sz="6" w:space="0" w:color="auto"/>
            </w:tcBorders>
            <w:shd w:val="clear" w:color="auto" w:fill="auto"/>
            <w:vAlign w:val="center"/>
            <w:hideMark/>
          </w:tcPr>
          <w:p w14:paraId="238A590E"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-91,6 </w:t>
            </w:r>
          </w:p>
        </w:tc>
      </w:tr>
      <w:tr w:rsidR="00923B09" w:rsidRPr="00923B09" w14:paraId="749D1F86" w14:textId="77777777" w:rsidTr="00880793">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154D3568"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471" w:type="dxa"/>
            <w:tcBorders>
              <w:top w:val="nil"/>
              <w:left w:val="nil"/>
              <w:bottom w:val="single" w:sz="4" w:space="0" w:color="auto"/>
              <w:right w:val="single" w:sz="4" w:space="0" w:color="auto"/>
            </w:tcBorders>
            <w:shd w:val="clear" w:color="auto" w:fill="auto"/>
            <w:vAlign w:val="center"/>
            <w:hideMark/>
          </w:tcPr>
          <w:p w14:paraId="4E06A575"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1 177,3 </w:t>
            </w:r>
          </w:p>
        </w:tc>
        <w:tc>
          <w:tcPr>
            <w:tcW w:w="1471" w:type="dxa"/>
            <w:tcBorders>
              <w:top w:val="nil"/>
              <w:left w:val="nil"/>
              <w:bottom w:val="single" w:sz="4" w:space="0" w:color="auto"/>
              <w:right w:val="single" w:sz="4" w:space="0" w:color="auto"/>
            </w:tcBorders>
            <w:shd w:val="clear" w:color="auto" w:fill="auto"/>
            <w:vAlign w:val="center"/>
            <w:hideMark/>
          </w:tcPr>
          <w:p w14:paraId="700648B3"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1 266,2 </w:t>
            </w:r>
          </w:p>
        </w:tc>
        <w:tc>
          <w:tcPr>
            <w:tcW w:w="1763" w:type="dxa"/>
            <w:tcBorders>
              <w:top w:val="nil"/>
              <w:left w:val="nil"/>
              <w:bottom w:val="single" w:sz="4" w:space="0" w:color="auto"/>
              <w:right w:val="single" w:sz="4" w:space="0" w:color="auto"/>
            </w:tcBorders>
            <w:shd w:val="clear" w:color="auto" w:fill="auto"/>
            <w:vAlign w:val="center"/>
            <w:hideMark/>
          </w:tcPr>
          <w:p w14:paraId="3C1FFB0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88,8 </w:t>
            </w:r>
          </w:p>
        </w:tc>
        <w:tc>
          <w:tcPr>
            <w:tcW w:w="1138" w:type="dxa"/>
            <w:tcBorders>
              <w:top w:val="nil"/>
              <w:left w:val="nil"/>
              <w:bottom w:val="single" w:sz="4" w:space="0" w:color="auto"/>
              <w:right w:val="double" w:sz="6" w:space="0" w:color="auto"/>
            </w:tcBorders>
            <w:shd w:val="clear" w:color="auto" w:fill="auto"/>
            <w:vAlign w:val="center"/>
            <w:hideMark/>
          </w:tcPr>
          <w:p w14:paraId="31ED387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7,5 </w:t>
            </w:r>
          </w:p>
        </w:tc>
      </w:tr>
      <w:tr w:rsidR="006F3B9F" w:rsidRPr="00923B09" w14:paraId="742EB281" w14:textId="77777777" w:rsidTr="00880793">
        <w:trPr>
          <w:trHeight w:val="56"/>
        </w:trPr>
        <w:tc>
          <w:tcPr>
            <w:tcW w:w="3436" w:type="dxa"/>
            <w:tcBorders>
              <w:top w:val="nil"/>
              <w:left w:val="double" w:sz="6" w:space="0" w:color="auto"/>
              <w:bottom w:val="double" w:sz="6" w:space="0" w:color="auto"/>
              <w:right w:val="single" w:sz="4" w:space="0" w:color="auto"/>
            </w:tcBorders>
            <w:shd w:val="clear" w:color="auto" w:fill="auto"/>
            <w:vAlign w:val="center"/>
            <w:hideMark/>
          </w:tcPr>
          <w:p w14:paraId="4ACF4B25"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контрактуемые расходы (ВР 200)</w:t>
            </w:r>
          </w:p>
        </w:tc>
        <w:tc>
          <w:tcPr>
            <w:tcW w:w="1471" w:type="dxa"/>
            <w:tcBorders>
              <w:top w:val="nil"/>
              <w:left w:val="nil"/>
              <w:bottom w:val="double" w:sz="6" w:space="0" w:color="auto"/>
              <w:right w:val="single" w:sz="4" w:space="0" w:color="auto"/>
            </w:tcBorders>
            <w:shd w:val="clear" w:color="auto" w:fill="auto"/>
            <w:vAlign w:val="center"/>
            <w:hideMark/>
          </w:tcPr>
          <w:p w14:paraId="0D82A0D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1 764,7 </w:t>
            </w:r>
          </w:p>
        </w:tc>
        <w:tc>
          <w:tcPr>
            <w:tcW w:w="1471" w:type="dxa"/>
            <w:tcBorders>
              <w:top w:val="nil"/>
              <w:left w:val="nil"/>
              <w:bottom w:val="double" w:sz="6" w:space="0" w:color="auto"/>
              <w:right w:val="single" w:sz="4" w:space="0" w:color="auto"/>
            </w:tcBorders>
            <w:shd w:val="clear" w:color="auto" w:fill="auto"/>
            <w:vAlign w:val="center"/>
            <w:hideMark/>
          </w:tcPr>
          <w:p w14:paraId="6760F5C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2 038,0 </w:t>
            </w:r>
          </w:p>
        </w:tc>
        <w:tc>
          <w:tcPr>
            <w:tcW w:w="1763" w:type="dxa"/>
            <w:tcBorders>
              <w:top w:val="nil"/>
              <w:left w:val="nil"/>
              <w:bottom w:val="double" w:sz="6" w:space="0" w:color="auto"/>
              <w:right w:val="single" w:sz="4" w:space="0" w:color="auto"/>
            </w:tcBorders>
            <w:shd w:val="clear" w:color="auto" w:fill="auto"/>
            <w:vAlign w:val="center"/>
            <w:hideMark/>
          </w:tcPr>
          <w:p w14:paraId="0DC1AA7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273,3 </w:t>
            </w:r>
          </w:p>
        </w:tc>
        <w:tc>
          <w:tcPr>
            <w:tcW w:w="1138" w:type="dxa"/>
            <w:tcBorders>
              <w:top w:val="nil"/>
              <w:left w:val="nil"/>
              <w:bottom w:val="double" w:sz="6" w:space="0" w:color="auto"/>
              <w:right w:val="double" w:sz="6" w:space="0" w:color="auto"/>
            </w:tcBorders>
            <w:shd w:val="clear" w:color="auto" w:fill="auto"/>
            <w:vAlign w:val="center"/>
            <w:hideMark/>
          </w:tcPr>
          <w:p w14:paraId="59B447AE"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15,5 </w:t>
            </w:r>
          </w:p>
        </w:tc>
      </w:tr>
    </w:tbl>
    <w:p w14:paraId="3E82E5F7" w14:textId="77777777" w:rsidR="006F3B9F" w:rsidRPr="00923B09" w:rsidRDefault="006F3B9F" w:rsidP="006F3B9F">
      <w:pPr>
        <w:spacing w:after="0" w:line="240" w:lineRule="auto"/>
        <w:ind w:firstLine="709"/>
        <w:jc w:val="both"/>
        <w:rPr>
          <w:rFonts w:ascii="Times New Roman" w:hAnsi="Times New Roman"/>
          <w:sz w:val="16"/>
          <w:szCs w:val="16"/>
        </w:rPr>
      </w:pPr>
    </w:p>
    <w:p w14:paraId="3EBD0C2C" w14:textId="52EFDEB3"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Основная доля расходов учреждений за счет средств субсидии на государственное задание направлена на фонд оплаты труда (вид расходов 111), удельный вес котор</w:t>
      </w:r>
      <w:r w:rsidR="000B2F72" w:rsidRPr="00923B09">
        <w:rPr>
          <w:rFonts w:ascii="Times New Roman" w:hAnsi="Times New Roman"/>
          <w:sz w:val="28"/>
          <w:szCs w:val="28"/>
        </w:rPr>
        <w:t>ых</w:t>
      </w:r>
      <w:r w:rsidRPr="00923B09">
        <w:rPr>
          <w:rFonts w:ascii="Times New Roman" w:hAnsi="Times New Roman"/>
          <w:sz w:val="28"/>
          <w:szCs w:val="28"/>
        </w:rPr>
        <w:t xml:space="preserve"> в общей сумме расходов за счет данного вида финансового обеспечения, составляет 57,8 %</w:t>
      </w:r>
      <w:r w:rsidR="00FD1D4A" w:rsidRPr="00923B09">
        <w:rPr>
          <w:rFonts w:ascii="Times New Roman" w:hAnsi="Times New Roman"/>
          <w:sz w:val="28"/>
          <w:szCs w:val="28"/>
        </w:rPr>
        <w:t>,</w:t>
      </w:r>
      <w:r w:rsidRPr="00923B09">
        <w:rPr>
          <w:rFonts w:ascii="Times New Roman" w:hAnsi="Times New Roman"/>
          <w:sz w:val="28"/>
          <w:szCs w:val="28"/>
        </w:rPr>
        <w:t xml:space="preserve"> и за отчетный период они составили 4 664,3 млн.руб. (49,3 % к плану года), а к аналогичным расходам за 6 месяцев 2021 год они увеличились на 8,4 % (+359,8 млн.руб.).</w:t>
      </w:r>
    </w:p>
    <w:p w14:paraId="7588CCD9"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2. За счет средств субсидий на иные цели расходы исполнены на 34,9 % к плану года и на 44,7 % к доходам с учетом остатка на начало 2022 года по данному виду финансового обеспечения, что повлияло на рост остатков к концу отчетного периода.</w:t>
      </w:r>
    </w:p>
    <w:p w14:paraId="1C278B02" w14:textId="575AB265"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сравнению с аналогичными расходами за 6 месяцев 2021 года, в целом расходы за счет средств субсидии на иные цели в отчетном периоде увеличились на 34,1 % (774,5 млн.руб.), что отражено в таблице </w:t>
      </w:r>
      <w:r w:rsidR="0016488D" w:rsidRPr="00923B09">
        <w:rPr>
          <w:rFonts w:ascii="Times New Roman" w:hAnsi="Times New Roman"/>
          <w:sz w:val="28"/>
          <w:szCs w:val="28"/>
        </w:rPr>
        <w:t>68</w:t>
      </w:r>
      <w:r w:rsidRPr="00923B09">
        <w:rPr>
          <w:rFonts w:ascii="Times New Roman" w:hAnsi="Times New Roman"/>
          <w:sz w:val="28"/>
          <w:szCs w:val="28"/>
        </w:rPr>
        <w:t>.</w:t>
      </w:r>
    </w:p>
    <w:p w14:paraId="340C8E0A" w14:textId="77777777" w:rsidR="006F3B9F" w:rsidRPr="00923B09" w:rsidRDefault="006F3B9F" w:rsidP="006F3B9F">
      <w:pPr>
        <w:spacing w:after="0" w:line="240" w:lineRule="auto"/>
        <w:rPr>
          <w:rFonts w:ascii="Times New Roman" w:hAnsi="Times New Roman"/>
          <w:bCs/>
          <w:sz w:val="16"/>
          <w:szCs w:val="16"/>
          <w:highlight w:val="cyan"/>
        </w:rPr>
      </w:pPr>
    </w:p>
    <w:p w14:paraId="60B1E5F4" w14:textId="28700947" w:rsidR="006F3B9F" w:rsidRPr="00923B09" w:rsidRDefault="006F3B9F" w:rsidP="00CF1015">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Таблица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68</w:t>
      </w:r>
      <w:r w:rsidRPr="00923B09">
        <w:rPr>
          <w:rFonts w:ascii="Times New Roman" w:hAnsi="Times New Roman"/>
          <w:bCs/>
          <w:sz w:val="24"/>
          <w:szCs w:val="24"/>
        </w:rPr>
        <w:fldChar w:fldCharType="end"/>
      </w:r>
      <w:r w:rsidRPr="00923B09">
        <w:rPr>
          <w:rFonts w:ascii="Times New Roman" w:hAnsi="Times New Roman"/>
          <w:bCs/>
          <w:sz w:val="24"/>
          <w:szCs w:val="24"/>
        </w:rPr>
        <w:t xml:space="preserve">. Расходы, </w:t>
      </w:r>
      <w:r w:rsidR="00CF1015" w:rsidRPr="00923B09">
        <w:rPr>
          <w:rFonts w:ascii="Times New Roman" w:hAnsi="Times New Roman"/>
          <w:bCs/>
          <w:sz w:val="24"/>
          <w:szCs w:val="24"/>
        </w:rPr>
        <w:t>государственных бюджетных и автономных учреждений</w:t>
      </w:r>
      <w:r w:rsidRPr="00923B09">
        <w:rPr>
          <w:rFonts w:ascii="Times New Roman" w:hAnsi="Times New Roman"/>
          <w:bCs/>
          <w:sz w:val="24"/>
          <w:szCs w:val="24"/>
        </w:rPr>
        <w:t xml:space="preserve"> за счет средств субсидии на иные цели за 6 месяцев 2021 и 2022 год</w:t>
      </w:r>
      <w:r w:rsidR="00CF1015" w:rsidRPr="00923B09">
        <w:rPr>
          <w:rFonts w:ascii="Times New Roman" w:hAnsi="Times New Roman"/>
          <w:bCs/>
          <w:sz w:val="24"/>
          <w:szCs w:val="24"/>
        </w:rPr>
        <w:t>ов</w:t>
      </w:r>
      <w:r w:rsidRPr="00923B09">
        <w:rPr>
          <w:rFonts w:ascii="Times New Roman" w:hAnsi="Times New Roman"/>
          <w:bCs/>
          <w:sz w:val="24"/>
          <w:szCs w:val="24"/>
        </w:rPr>
        <w:t>, млн.руб. и %</w:t>
      </w:r>
    </w:p>
    <w:tbl>
      <w:tblPr>
        <w:tblW w:w="9279" w:type="dxa"/>
        <w:tblInd w:w="85" w:type="dxa"/>
        <w:tblLook w:val="04A0" w:firstRow="1" w:lastRow="0" w:firstColumn="1" w:lastColumn="0" w:noHBand="0" w:noVBand="1"/>
      </w:tblPr>
      <w:tblGrid>
        <w:gridCol w:w="3436"/>
        <w:gridCol w:w="1471"/>
        <w:gridCol w:w="1471"/>
        <w:gridCol w:w="1763"/>
        <w:gridCol w:w="1138"/>
      </w:tblGrid>
      <w:tr w:rsidR="00923B09" w:rsidRPr="00923B09" w14:paraId="649DD156" w14:textId="77777777" w:rsidTr="00CF1015">
        <w:trPr>
          <w:trHeight w:val="21"/>
          <w:tblHeader/>
        </w:trPr>
        <w:tc>
          <w:tcPr>
            <w:tcW w:w="343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3CFB70E"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1471" w:type="dxa"/>
            <w:tcBorders>
              <w:top w:val="double" w:sz="6" w:space="0" w:color="auto"/>
              <w:left w:val="nil"/>
              <w:bottom w:val="single" w:sz="4" w:space="0" w:color="auto"/>
              <w:right w:val="single" w:sz="4" w:space="0" w:color="auto"/>
            </w:tcBorders>
            <w:shd w:val="clear" w:color="auto" w:fill="auto"/>
            <w:vAlign w:val="center"/>
            <w:hideMark/>
          </w:tcPr>
          <w:p w14:paraId="72AE5FC3"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 г.</w:t>
            </w:r>
          </w:p>
        </w:tc>
        <w:tc>
          <w:tcPr>
            <w:tcW w:w="1471" w:type="dxa"/>
            <w:tcBorders>
              <w:top w:val="double" w:sz="6" w:space="0" w:color="auto"/>
              <w:left w:val="nil"/>
              <w:bottom w:val="single" w:sz="4" w:space="0" w:color="auto"/>
              <w:right w:val="single" w:sz="4" w:space="0" w:color="auto"/>
            </w:tcBorders>
            <w:shd w:val="clear" w:color="auto" w:fill="auto"/>
            <w:vAlign w:val="center"/>
            <w:hideMark/>
          </w:tcPr>
          <w:p w14:paraId="269CA737"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 г.</w:t>
            </w:r>
          </w:p>
        </w:tc>
        <w:tc>
          <w:tcPr>
            <w:tcW w:w="1763" w:type="dxa"/>
            <w:tcBorders>
              <w:top w:val="double" w:sz="6" w:space="0" w:color="auto"/>
              <w:left w:val="nil"/>
              <w:bottom w:val="single" w:sz="4" w:space="0" w:color="auto"/>
              <w:right w:val="single" w:sz="4" w:space="0" w:color="auto"/>
            </w:tcBorders>
            <w:shd w:val="clear" w:color="auto" w:fill="auto"/>
            <w:vAlign w:val="center"/>
            <w:hideMark/>
          </w:tcPr>
          <w:p w14:paraId="62C7A7B2"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 (+, -) в млн.руб.</w:t>
            </w:r>
          </w:p>
        </w:tc>
        <w:tc>
          <w:tcPr>
            <w:tcW w:w="1138" w:type="dxa"/>
            <w:tcBorders>
              <w:top w:val="double" w:sz="6" w:space="0" w:color="auto"/>
              <w:left w:val="nil"/>
              <w:bottom w:val="single" w:sz="4" w:space="0" w:color="auto"/>
              <w:right w:val="double" w:sz="6" w:space="0" w:color="auto"/>
            </w:tcBorders>
            <w:shd w:val="clear" w:color="auto" w:fill="auto"/>
            <w:vAlign w:val="center"/>
            <w:hideMark/>
          </w:tcPr>
          <w:p w14:paraId="207932C7"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 в %</w:t>
            </w:r>
          </w:p>
        </w:tc>
      </w:tr>
      <w:tr w:rsidR="00923B09" w:rsidRPr="00923B09" w14:paraId="4FB287AE" w14:textId="77777777" w:rsidTr="00CF1015">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1574B04E"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Субсидия на иные цели, из нее:</w:t>
            </w:r>
          </w:p>
        </w:tc>
        <w:tc>
          <w:tcPr>
            <w:tcW w:w="1471" w:type="dxa"/>
            <w:tcBorders>
              <w:top w:val="nil"/>
              <w:left w:val="nil"/>
              <w:bottom w:val="single" w:sz="4" w:space="0" w:color="auto"/>
              <w:right w:val="single" w:sz="4" w:space="0" w:color="auto"/>
            </w:tcBorders>
            <w:shd w:val="clear" w:color="auto" w:fill="auto"/>
            <w:vAlign w:val="center"/>
            <w:hideMark/>
          </w:tcPr>
          <w:p w14:paraId="389C4E9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2 269,5 </w:t>
            </w:r>
          </w:p>
        </w:tc>
        <w:tc>
          <w:tcPr>
            <w:tcW w:w="1471" w:type="dxa"/>
            <w:tcBorders>
              <w:top w:val="nil"/>
              <w:left w:val="nil"/>
              <w:bottom w:val="single" w:sz="4" w:space="0" w:color="auto"/>
              <w:right w:val="single" w:sz="4" w:space="0" w:color="auto"/>
            </w:tcBorders>
            <w:shd w:val="clear" w:color="auto" w:fill="auto"/>
            <w:vAlign w:val="center"/>
            <w:hideMark/>
          </w:tcPr>
          <w:p w14:paraId="5F7EED49"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3 043,9 </w:t>
            </w:r>
          </w:p>
        </w:tc>
        <w:tc>
          <w:tcPr>
            <w:tcW w:w="1763" w:type="dxa"/>
            <w:tcBorders>
              <w:top w:val="nil"/>
              <w:left w:val="nil"/>
              <w:bottom w:val="single" w:sz="4" w:space="0" w:color="auto"/>
              <w:right w:val="single" w:sz="4" w:space="0" w:color="auto"/>
            </w:tcBorders>
            <w:shd w:val="clear" w:color="auto" w:fill="auto"/>
            <w:vAlign w:val="center"/>
            <w:hideMark/>
          </w:tcPr>
          <w:p w14:paraId="2361F6D8"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774,5 </w:t>
            </w:r>
          </w:p>
        </w:tc>
        <w:tc>
          <w:tcPr>
            <w:tcW w:w="1138" w:type="dxa"/>
            <w:tcBorders>
              <w:top w:val="nil"/>
              <w:left w:val="nil"/>
              <w:bottom w:val="single" w:sz="4" w:space="0" w:color="auto"/>
              <w:right w:val="double" w:sz="6" w:space="0" w:color="auto"/>
            </w:tcBorders>
            <w:shd w:val="clear" w:color="auto" w:fill="auto"/>
            <w:vAlign w:val="center"/>
            <w:hideMark/>
          </w:tcPr>
          <w:p w14:paraId="00477079"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34,1 </w:t>
            </w:r>
          </w:p>
        </w:tc>
      </w:tr>
      <w:tr w:rsidR="00923B09" w:rsidRPr="00923B09" w14:paraId="2C6A2B70" w14:textId="77777777" w:rsidTr="00CF1015">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0F0C011F"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фонд оплаты труда учреждений (ВР 111)</w:t>
            </w:r>
          </w:p>
        </w:tc>
        <w:tc>
          <w:tcPr>
            <w:tcW w:w="1471" w:type="dxa"/>
            <w:tcBorders>
              <w:top w:val="nil"/>
              <w:left w:val="nil"/>
              <w:bottom w:val="single" w:sz="4" w:space="0" w:color="auto"/>
              <w:right w:val="single" w:sz="4" w:space="0" w:color="auto"/>
            </w:tcBorders>
            <w:shd w:val="clear" w:color="auto" w:fill="auto"/>
            <w:vAlign w:val="center"/>
            <w:hideMark/>
          </w:tcPr>
          <w:p w14:paraId="5A93BB22"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230,7 </w:t>
            </w:r>
          </w:p>
        </w:tc>
        <w:tc>
          <w:tcPr>
            <w:tcW w:w="1471" w:type="dxa"/>
            <w:tcBorders>
              <w:top w:val="nil"/>
              <w:left w:val="nil"/>
              <w:bottom w:val="single" w:sz="4" w:space="0" w:color="auto"/>
              <w:right w:val="single" w:sz="4" w:space="0" w:color="auto"/>
            </w:tcBorders>
            <w:shd w:val="clear" w:color="auto" w:fill="auto"/>
            <w:vAlign w:val="center"/>
            <w:hideMark/>
          </w:tcPr>
          <w:p w14:paraId="707EDC05"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241,0 </w:t>
            </w:r>
          </w:p>
        </w:tc>
        <w:tc>
          <w:tcPr>
            <w:tcW w:w="1763" w:type="dxa"/>
            <w:tcBorders>
              <w:top w:val="nil"/>
              <w:left w:val="nil"/>
              <w:bottom w:val="single" w:sz="4" w:space="0" w:color="auto"/>
              <w:right w:val="single" w:sz="4" w:space="0" w:color="auto"/>
            </w:tcBorders>
            <w:shd w:val="clear" w:color="auto" w:fill="auto"/>
            <w:vAlign w:val="center"/>
            <w:hideMark/>
          </w:tcPr>
          <w:p w14:paraId="4DCB8F65"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10,3 </w:t>
            </w:r>
          </w:p>
        </w:tc>
        <w:tc>
          <w:tcPr>
            <w:tcW w:w="1138" w:type="dxa"/>
            <w:tcBorders>
              <w:top w:val="nil"/>
              <w:left w:val="nil"/>
              <w:bottom w:val="single" w:sz="4" w:space="0" w:color="auto"/>
              <w:right w:val="double" w:sz="6" w:space="0" w:color="auto"/>
            </w:tcBorders>
            <w:shd w:val="clear" w:color="auto" w:fill="auto"/>
            <w:vAlign w:val="center"/>
            <w:hideMark/>
          </w:tcPr>
          <w:p w14:paraId="1548FEF8"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 </w:t>
            </w:r>
          </w:p>
        </w:tc>
      </w:tr>
      <w:tr w:rsidR="00923B09" w:rsidRPr="00923B09" w14:paraId="738339D2" w14:textId="77777777" w:rsidTr="00CF1015">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00113C23"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иные выплаты персоналу учреждений, за исключением фонда оплаты труда (ВР 112)</w:t>
            </w:r>
          </w:p>
        </w:tc>
        <w:tc>
          <w:tcPr>
            <w:tcW w:w="1471" w:type="dxa"/>
            <w:tcBorders>
              <w:top w:val="nil"/>
              <w:left w:val="nil"/>
              <w:bottom w:val="single" w:sz="4" w:space="0" w:color="auto"/>
              <w:right w:val="single" w:sz="4" w:space="0" w:color="auto"/>
            </w:tcBorders>
            <w:shd w:val="clear" w:color="auto" w:fill="auto"/>
            <w:vAlign w:val="center"/>
            <w:hideMark/>
          </w:tcPr>
          <w:p w14:paraId="303CB307"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108,5 </w:t>
            </w:r>
          </w:p>
        </w:tc>
        <w:tc>
          <w:tcPr>
            <w:tcW w:w="1471" w:type="dxa"/>
            <w:tcBorders>
              <w:top w:val="nil"/>
              <w:left w:val="nil"/>
              <w:bottom w:val="single" w:sz="4" w:space="0" w:color="auto"/>
              <w:right w:val="single" w:sz="4" w:space="0" w:color="auto"/>
            </w:tcBorders>
            <w:shd w:val="clear" w:color="auto" w:fill="auto"/>
            <w:vAlign w:val="center"/>
            <w:hideMark/>
          </w:tcPr>
          <w:p w14:paraId="23ACE2B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93,5 </w:t>
            </w:r>
          </w:p>
        </w:tc>
        <w:tc>
          <w:tcPr>
            <w:tcW w:w="1763" w:type="dxa"/>
            <w:tcBorders>
              <w:top w:val="nil"/>
              <w:left w:val="nil"/>
              <w:bottom w:val="single" w:sz="4" w:space="0" w:color="auto"/>
              <w:right w:val="single" w:sz="4" w:space="0" w:color="auto"/>
            </w:tcBorders>
            <w:shd w:val="clear" w:color="auto" w:fill="auto"/>
            <w:vAlign w:val="center"/>
            <w:hideMark/>
          </w:tcPr>
          <w:p w14:paraId="3A837A4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-15,1 </w:t>
            </w:r>
          </w:p>
        </w:tc>
        <w:tc>
          <w:tcPr>
            <w:tcW w:w="1138" w:type="dxa"/>
            <w:tcBorders>
              <w:top w:val="nil"/>
              <w:left w:val="nil"/>
              <w:bottom w:val="single" w:sz="4" w:space="0" w:color="auto"/>
              <w:right w:val="double" w:sz="6" w:space="0" w:color="auto"/>
            </w:tcBorders>
            <w:shd w:val="clear" w:color="auto" w:fill="auto"/>
            <w:vAlign w:val="center"/>
            <w:hideMark/>
          </w:tcPr>
          <w:p w14:paraId="60F6B4CE"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-13,9 </w:t>
            </w:r>
          </w:p>
        </w:tc>
      </w:tr>
      <w:tr w:rsidR="00923B09" w:rsidRPr="00923B09" w14:paraId="49F73898" w14:textId="77777777" w:rsidTr="00CF1015">
        <w:trPr>
          <w:trHeight w:val="56"/>
        </w:trPr>
        <w:tc>
          <w:tcPr>
            <w:tcW w:w="3436" w:type="dxa"/>
            <w:tcBorders>
              <w:top w:val="nil"/>
              <w:left w:val="double" w:sz="6" w:space="0" w:color="auto"/>
              <w:bottom w:val="single" w:sz="4" w:space="0" w:color="auto"/>
              <w:right w:val="single" w:sz="4" w:space="0" w:color="auto"/>
            </w:tcBorders>
            <w:shd w:val="clear" w:color="auto" w:fill="auto"/>
            <w:vAlign w:val="center"/>
            <w:hideMark/>
          </w:tcPr>
          <w:p w14:paraId="0C4E1837"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471" w:type="dxa"/>
            <w:tcBorders>
              <w:top w:val="nil"/>
              <w:left w:val="nil"/>
              <w:bottom w:val="single" w:sz="4" w:space="0" w:color="auto"/>
              <w:right w:val="single" w:sz="4" w:space="0" w:color="auto"/>
            </w:tcBorders>
            <w:shd w:val="clear" w:color="auto" w:fill="auto"/>
            <w:vAlign w:val="center"/>
            <w:hideMark/>
          </w:tcPr>
          <w:p w14:paraId="2B03B14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63,3 </w:t>
            </w:r>
          </w:p>
        </w:tc>
        <w:tc>
          <w:tcPr>
            <w:tcW w:w="1471" w:type="dxa"/>
            <w:tcBorders>
              <w:top w:val="nil"/>
              <w:left w:val="nil"/>
              <w:bottom w:val="single" w:sz="4" w:space="0" w:color="auto"/>
              <w:right w:val="single" w:sz="4" w:space="0" w:color="auto"/>
            </w:tcBorders>
            <w:shd w:val="clear" w:color="auto" w:fill="auto"/>
            <w:vAlign w:val="center"/>
            <w:hideMark/>
          </w:tcPr>
          <w:p w14:paraId="47B3B1B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77,8 </w:t>
            </w:r>
          </w:p>
        </w:tc>
        <w:tc>
          <w:tcPr>
            <w:tcW w:w="1763" w:type="dxa"/>
            <w:tcBorders>
              <w:top w:val="nil"/>
              <w:left w:val="nil"/>
              <w:bottom w:val="single" w:sz="4" w:space="0" w:color="auto"/>
              <w:right w:val="single" w:sz="4" w:space="0" w:color="auto"/>
            </w:tcBorders>
            <w:shd w:val="clear" w:color="auto" w:fill="auto"/>
            <w:vAlign w:val="center"/>
            <w:hideMark/>
          </w:tcPr>
          <w:p w14:paraId="53B5FF5D"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14,5 </w:t>
            </w:r>
          </w:p>
        </w:tc>
        <w:tc>
          <w:tcPr>
            <w:tcW w:w="1138" w:type="dxa"/>
            <w:tcBorders>
              <w:top w:val="nil"/>
              <w:left w:val="nil"/>
              <w:bottom w:val="single" w:sz="4" w:space="0" w:color="auto"/>
              <w:right w:val="double" w:sz="6" w:space="0" w:color="auto"/>
            </w:tcBorders>
            <w:shd w:val="clear" w:color="auto" w:fill="auto"/>
            <w:vAlign w:val="center"/>
            <w:hideMark/>
          </w:tcPr>
          <w:p w14:paraId="081287F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22,9 </w:t>
            </w:r>
          </w:p>
        </w:tc>
      </w:tr>
      <w:tr w:rsidR="006F3B9F" w:rsidRPr="00923B09" w14:paraId="2854E356" w14:textId="77777777" w:rsidTr="00CF1015">
        <w:trPr>
          <w:trHeight w:val="56"/>
        </w:trPr>
        <w:tc>
          <w:tcPr>
            <w:tcW w:w="3436" w:type="dxa"/>
            <w:tcBorders>
              <w:top w:val="nil"/>
              <w:left w:val="double" w:sz="6" w:space="0" w:color="auto"/>
              <w:bottom w:val="double" w:sz="6" w:space="0" w:color="auto"/>
              <w:right w:val="single" w:sz="4" w:space="0" w:color="auto"/>
            </w:tcBorders>
            <w:shd w:val="clear" w:color="auto" w:fill="auto"/>
            <w:vAlign w:val="center"/>
            <w:hideMark/>
          </w:tcPr>
          <w:p w14:paraId="2C42F098"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 - контрактуемые расходы (ВР 200)</w:t>
            </w:r>
          </w:p>
        </w:tc>
        <w:tc>
          <w:tcPr>
            <w:tcW w:w="1471" w:type="dxa"/>
            <w:tcBorders>
              <w:top w:val="nil"/>
              <w:left w:val="nil"/>
              <w:bottom w:val="double" w:sz="6" w:space="0" w:color="auto"/>
              <w:right w:val="single" w:sz="4" w:space="0" w:color="auto"/>
            </w:tcBorders>
            <w:shd w:val="clear" w:color="auto" w:fill="auto"/>
            <w:vAlign w:val="center"/>
            <w:hideMark/>
          </w:tcPr>
          <w:p w14:paraId="1F14B4BD"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1 597,0 </w:t>
            </w:r>
          </w:p>
        </w:tc>
        <w:tc>
          <w:tcPr>
            <w:tcW w:w="1471" w:type="dxa"/>
            <w:tcBorders>
              <w:top w:val="nil"/>
              <w:left w:val="nil"/>
              <w:bottom w:val="double" w:sz="6" w:space="0" w:color="auto"/>
              <w:right w:val="single" w:sz="4" w:space="0" w:color="auto"/>
            </w:tcBorders>
            <w:shd w:val="clear" w:color="auto" w:fill="auto"/>
            <w:vAlign w:val="center"/>
            <w:hideMark/>
          </w:tcPr>
          <w:p w14:paraId="78666F0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2 351,6 </w:t>
            </w:r>
          </w:p>
        </w:tc>
        <w:tc>
          <w:tcPr>
            <w:tcW w:w="1763" w:type="dxa"/>
            <w:tcBorders>
              <w:top w:val="nil"/>
              <w:left w:val="nil"/>
              <w:bottom w:val="double" w:sz="6" w:space="0" w:color="auto"/>
              <w:right w:val="single" w:sz="4" w:space="0" w:color="auto"/>
            </w:tcBorders>
            <w:shd w:val="clear" w:color="auto" w:fill="auto"/>
            <w:vAlign w:val="center"/>
            <w:hideMark/>
          </w:tcPr>
          <w:p w14:paraId="0CBD69F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754,6 </w:t>
            </w:r>
          </w:p>
        </w:tc>
        <w:tc>
          <w:tcPr>
            <w:tcW w:w="1138" w:type="dxa"/>
            <w:tcBorders>
              <w:top w:val="nil"/>
              <w:left w:val="nil"/>
              <w:bottom w:val="double" w:sz="6" w:space="0" w:color="auto"/>
              <w:right w:val="double" w:sz="6" w:space="0" w:color="auto"/>
            </w:tcBorders>
            <w:shd w:val="clear" w:color="auto" w:fill="auto"/>
            <w:vAlign w:val="center"/>
            <w:hideMark/>
          </w:tcPr>
          <w:p w14:paraId="59979C52"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47,2 </w:t>
            </w:r>
          </w:p>
        </w:tc>
      </w:tr>
    </w:tbl>
    <w:p w14:paraId="5BA22325" w14:textId="77777777" w:rsidR="006F3B9F" w:rsidRPr="00923B09" w:rsidRDefault="006F3B9F" w:rsidP="006F3B9F">
      <w:pPr>
        <w:spacing w:after="0" w:line="240" w:lineRule="auto"/>
        <w:ind w:firstLine="709"/>
        <w:jc w:val="both"/>
        <w:rPr>
          <w:rFonts w:ascii="Times New Roman" w:hAnsi="Times New Roman"/>
          <w:sz w:val="28"/>
          <w:szCs w:val="28"/>
        </w:rPr>
      </w:pPr>
    </w:p>
    <w:p w14:paraId="762B3887"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Рост расходов за счет средств субсидии на иные цели в отчетном периоде в государственных учреждениях в большей части обусловлено ростом расходов в учреждениях министерства здравоохранения (+330,1 млн.руб. или +26,5 %) и министерства образования (+214,4 млн.руб. или +57,5 %).</w:t>
      </w:r>
    </w:p>
    <w:p w14:paraId="73247712" w14:textId="018EFB6B"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таблице </w:t>
      </w:r>
      <w:r w:rsidR="0016488D" w:rsidRPr="00923B09">
        <w:rPr>
          <w:rFonts w:ascii="Times New Roman" w:hAnsi="Times New Roman"/>
          <w:sz w:val="28"/>
          <w:szCs w:val="28"/>
        </w:rPr>
        <w:t>69</w:t>
      </w:r>
      <w:r w:rsidRPr="00923B09">
        <w:rPr>
          <w:rFonts w:ascii="Times New Roman" w:hAnsi="Times New Roman"/>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министерства здравоохранения за 6 месяцев 2021 и 2022 год</w:t>
      </w:r>
      <w:r w:rsidR="006E6F4D" w:rsidRPr="00923B09">
        <w:rPr>
          <w:rFonts w:ascii="Times New Roman" w:hAnsi="Times New Roman"/>
          <w:sz w:val="28"/>
          <w:szCs w:val="28"/>
        </w:rPr>
        <w:t>ов</w:t>
      </w:r>
      <w:r w:rsidRPr="00923B09">
        <w:rPr>
          <w:rFonts w:ascii="Times New Roman" w:hAnsi="Times New Roman"/>
          <w:sz w:val="28"/>
          <w:szCs w:val="28"/>
        </w:rPr>
        <w:t>.</w:t>
      </w:r>
    </w:p>
    <w:p w14:paraId="58F8DA42" w14:textId="77777777" w:rsidR="006F3B9F" w:rsidRPr="00923B09" w:rsidRDefault="006F3B9F" w:rsidP="006F3B9F">
      <w:pPr>
        <w:spacing w:after="0" w:line="240" w:lineRule="auto"/>
        <w:rPr>
          <w:rFonts w:ascii="Times New Roman" w:hAnsi="Times New Roman"/>
          <w:bCs/>
          <w:sz w:val="24"/>
          <w:szCs w:val="24"/>
          <w:highlight w:val="cyan"/>
        </w:rPr>
      </w:pPr>
    </w:p>
    <w:p w14:paraId="654FECFE" w14:textId="77777777" w:rsidR="0016488D" w:rsidRPr="00923B09" w:rsidRDefault="0016488D" w:rsidP="006E6F4D">
      <w:pPr>
        <w:spacing w:after="0" w:line="240" w:lineRule="auto"/>
        <w:rPr>
          <w:rFonts w:ascii="Times New Roman" w:hAnsi="Times New Roman"/>
          <w:bCs/>
          <w:sz w:val="24"/>
          <w:szCs w:val="24"/>
        </w:rPr>
      </w:pPr>
    </w:p>
    <w:p w14:paraId="4643C429" w14:textId="77777777" w:rsidR="0016488D" w:rsidRPr="00923B09" w:rsidRDefault="0016488D" w:rsidP="006E6F4D">
      <w:pPr>
        <w:spacing w:after="0" w:line="240" w:lineRule="auto"/>
        <w:rPr>
          <w:rFonts w:ascii="Times New Roman" w:hAnsi="Times New Roman"/>
          <w:bCs/>
          <w:sz w:val="24"/>
          <w:szCs w:val="24"/>
        </w:rPr>
      </w:pPr>
    </w:p>
    <w:p w14:paraId="30C92FD0" w14:textId="77777777" w:rsidR="0016488D" w:rsidRPr="00923B09" w:rsidRDefault="0016488D" w:rsidP="006E6F4D">
      <w:pPr>
        <w:spacing w:after="0" w:line="240" w:lineRule="auto"/>
        <w:rPr>
          <w:rFonts w:ascii="Times New Roman" w:hAnsi="Times New Roman"/>
          <w:bCs/>
          <w:sz w:val="24"/>
          <w:szCs w:val="24"/>
        </w:rPr>
      </w:pPr>
    </w:p>
    <w:p w14:paraId="5DDA0565" w14:textId="71AA8BF2" w:rsidR="006F3B9F" w:rsidRPr="00923B09" w:rsidRDefault="006F3B9F" w:rsidP="006E6F4D">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Таблица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69</w:t>
      </w:r>
      <w:r w:rsidRPr="00923B09">
        <w:rPr>
          <w:rFonts w:ascii="Times New Roman" w:hAnsi="Times New Roman"/>
          <w:bCs/>
          <w:sz w:val="24"/>
          <w:szCs w:val="24"/>
        </w:rPr>
        <w:fldChar w:fldCharType="end"/>
      </w:r>
      <w:r w:rsidRPr="00923B09">
        <w:rPr>
          <w:rFonts w:ascii="Times New Roman" w:hAnsi="Times New Roman"/>
          <w:bCs/>
          <w:sz w:val="24"/>
          <w:szCs w:val="24"/>
        </w:rPr>
        <w:t>. Выполнение планов финансово-хозяйственной деятельности государственных учреждений, подведомственных министерству здравоохранения Архангельской области, за счет средств субсидий на иные цели, согласно отчетам по ф. 0503779 и 0503737 за 6 месяцев 2021 и 2022 год</w:t>
      </w:r>
      <w:r w:rsidR="00AF668D" w:rsidRPr="00923B09">
        <w:rPr>
          <w:rFonts w:ascii="Times New Roman" w:hAnsi="Times New Roman"/>
          <w:bCs/>
          <w:sz w:val="24"/>
          <w:szCs w:val="24"/>
        </w:rPr>
        <w:t>ов</w:t>
      </w:r>
      <w:r w:rsidRPr="00923B09">
        <w:rPr>
          <w:rFonts w:ascii="Times New Roman" w:hAnsi="Times New Roman"/>
          <w:bCs/>
          <w:sz w:val="24"/>
          <w:szCs w:val="24"/>
        </w:rPr>
        <w:t>, млн.руб. и %</w:t>
      </w:r>
    </w:p>
    <w:tbl>
      <w:tblPr>
        <w:tblW w:w="9233" w:type="dxa"/>
        <w:tblInd w:w="85" w:type="dxa"/>
        <w:tblLook w:val="04A0" w:firstRow="1" w:lastRow="0" w:firstColumn="1" w:lastColumn="0" w:noHBand="0" w:noVBand="1"/>
      </w:tblPr>
      <w:tblGrid>
        <w:gridCol w:w="5137"/>
        <w:gridCol w:w="992"/>
        <w:gridCol w:w="939"/>
        <w:gridCol w:w="1027"/>
        <w:gridCol w:w="1138"/>
      </w:tblGrid>
      <w:tr w:rsidR="00923B09" w:rsidRPr="00923B09" w14:paraId="03E27025" w14:textId="77777777" w:rsidTr="00C51605">
        <w:trPr>
          <w:trHeight w:val="144"/>
          <w:tblHeader/>
        </w:trPr>
        <w:tc>
          <w:tcPr>
            <w:tcW w:w="513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00DD15B"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Субсидии на иные цели в учреждениях министерства здравоохранения</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7D25457B"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 г.</w:t>
            </w:r>
          </w:p>
        </w:tc>
        <w:tc>
          <w:tcPr>
            <w:tcW w:w="939" w:type="dxa"/>
            <w:tcBorders>
              <w:top w:val="double" w:sz="6" w:space="0" w:color="auto"/>
              <w:left w:val="nil"/>
              <w:bottom w:val="single" w:sz="4" w:space="0" w:color="auto"/>
              <w:right w:val="single" w:sz="4" w:space="0" w:color="auto"/>
            </w:tcBorders>
            <w:shd w:val="clear" w:color="auto" w:fill="auto"/>
            <w:vAlign w:val="center"/>
            <w:hideMark/>
          </w:tcPr>
          <w:p w14:paraId="19E76D15"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 г.</w:t>
            </w:r>
          </w:p>
        </w:tc>
        <w:tc>
          <w:tcPr>
            <w:tcW w:w="1027" w:type="dxa"/>
            <w:tcBorders>
              <w:top w:val="double" w:sz="6" w:space="0" w:color="auto"/>
              <w:left w:val="nil"/>
              <w:bottom w:val="single" w:sz="4" w:space="0" w:color="auto"/>
              <w:right w:val="single" w:sz="4" w:space="0" w:color="auto"/>
            </w:tcBorders>
            <w:shd w:val="clear" w:color="auto" w:fill="auto"/>
            <w:vAlign w:val="center"/>
            <w:hideMark/>
          </w:tcPr>
          <w:p w14:paraId="5E507999"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 (+, -) в млн.руб.</w:t>
            </w:r>
          </w:p>
        </w:tc>
        <w:tc>
          <w:tcPr>
            <w:tcW w:w="1138" w:type="dxa"/>
            <w:tcBorders>
              <w:top w:val="double" w:sz="6" w:space="0" w:color="auto"/>
              <w:left w:val="nil"/>
              <w:bottom w:val="single" w:sz="4" w:space="0" w:color="auto"/>
              <w:right w:val="double" w:sz="6" w:space="0" w:color="auto"/>
            </w:tcBorders>
            <w:shd w:val="clear" w:color="auto" w:fill="auto"/>
            <w:vAlign w:val="center"/>
            <w:hideMark/>
          </w:tcPr>
          <w:p w14:paraId="5055BA8C"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 в %</w:t>
            </w:r>
          </w:p>
        </w:tc>
      </w:tr>
      <w:tr w:rsidR="00923B09" w:rsidRPr="00923B09" w14:paraId="7025C6D6" w14:textId="77777777" w:rsidTr="00C51605">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20F4E268"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Остаток на начало года</w:t>
            </w:r>
          </w:p>
        </w:tc>
        <w:tc>
          <w:tcPr>
            <w:tcW w:w="992" w:type="dxa"/>
            <w:tcBorders>
              <w:top w:val="nil"/>
              <w:left w:val="nil"/>
              <w:bottom w:val="single" w:sz="4" w:space="0" w:color="auto"/>
              <w:right w:val="single" w:sz="4" w:space="0" w:color="auto"/>
            </w:tcBorders>
            <w:shd w:val="clear" w:color="auto" w:fill="auto"/>
            <w:vAlign w:val="center"/>
            <w:hideMark/>
          </w:tcPr>
          <w:p w14:paraId="6D9E74A3"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1 494,3 </w:t>
            </w:r>
          </w:p>
        </w:tc>
        <w:tc>
          <w:tcPr>
            <w:tcW w:w="939" w:type="dxa"/>
            <w:tcBorders>
              <w:top w:val="nil"/>
              <w:left w:val="nil"/>
              <w:bottom w:val="single" w:sz="4" w:space="0" w:color="auto"/>
              <w:right w:val="single" w:sz="4" w:space="0" w:color="auto"/>
            </w:tcBorders>
            <w:shd w:val="clear" w:color="auto" w:fill="auto"/>
            <w:vAlign w:val="center"/>
            <w:hideMark/>
          </w:tcPr>
          <w:p w14:paraId="72ED8EA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1 982,6 </w:t>
            </w:r>
          </w:p>
        </w:tc>
        <w:tc>
          <w:tcPr>
            <w:tcW w:w="1027" w:type="dxa"/>
            <w:tcBorders>
              <w:top w:val="nil"/>
              <w:left w:val="nil"/>
              <w:bottom w:val="single" w:sz="4" w:space="0" w:color="auto"/>
              <w:right w:val="single" w:sz="4" w:space="0" w:color="auto"/>
            </w:tcBorders>
            <w:shd w:val="clear" w:color="auto" w:fill="auto"/>
            <w:vAlign w:val="center"/>
            <w:hideMark/>
          </w:tcPr>
          <w:p w14:paraId="1E862C7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488,3 </w:t>
            </w:r>
          </w:p>
        </w:tc>
        <w:tc>
          <w:tcPr>
            <w:tcW w:w="1138" w:type="dxa"/>
            <w:tcBorders>
              <w:top w:val="nil"/>
              <w:left w:val="nil"/>
              <w:bottom w:val="single" w:sz="4" w:space="0" w:color="auto"/>
              <w:right w:val="double" w:sz="6" w:space="0" w:color="auto"/>
            </w:tcBorders>
            <w:shd w:val="clear" w:color="auto" w:fill="auto"/>
            <w:vAlign w:val="center"/>
            <w:hideMark/>
          </w:tcPr>
          <w:p w14:paraId="1C652AC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32,7 </w:t>
            </w:r>
          </w:p>
        </w:tc>
      </w:tr>
      <w:tr w:rsidR="00923B09" w:rsidRPr="00923B09" w14:paraId="5440F06C" w14:textId="77777777" w:rsidTr="00C51605">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7449FDB2"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Доходы</w:t>
            </w:r>
          </w:p>
        </w:tc>
        <w:tc>
          <w:tcPr>
            <w:tcW w:w="992" w:type="dxa"/>
            <w:tcBorders>
              <w:top w:val="nil"/>
              <w:left w:val="nil"/>
              <w:bottom w:val="single" w:sz="4" w:space="0" w:color="auto"/>
              <w:right w:val="single" w:sz="4" w:space="0" w:color="auto"/>
            </w:tcBorders>
            <w:shd w:val="clear" w:color="auto" w:fill="auto"/>
            <w:vAlign w:val="center"/>
            <w:hideMark/>
          </w:tcPr>
          <w:p w14:paraId="55967C8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348,8 </w:t>
            </w:r>
          </w:p>
        </w:tc>
        <w:tc>
          <w:tcPr>
            <w:tcW w:w="939" w:type="dxa"/>
            <w:tcBorders>
              <w:top w:val="nil"/>
              <w:left w:val="nil"/>
              <w:bottom w:val="single" w:sz="4" w:space="0" w:color="auto"/>
              <w:right w:val="single" w:sz="4" w:space="0" w:color="auto"/>
            </w:tcBorders>
            <w:shd w:val="clear" w:color="auto" w:fill="auto"/>
            <w:vAlign w:val="center"/>
            <w:hideMark/>
          </w:tcPr>
          <w:p w14:paraId="0934A31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1 097,4 </w:t>
            </w:r>
          </w:p>
        </w:tc>
        <w:tc>
          <w:tcPr>
            <w:tcW w:w="1027" w:type="dxa"/>
            <w:tcBorders>
              <w:top w:val="nil"/>
              <w:left w:val="nil"/>
              <w:bottom w:val="single" w:sz="4" w:space="0" w:color="auto"/>
              <w:right w:val="single" w:sz="4" w:space="0" w:color="auto"/>
            </w:tcBorders>
            <w:shd w:val="clear" w:color="auto" w:fill="auto"/>
            <w:vAlign w:val="center"/>
            <w:hideMark/>
          </w:tcPr>
          <w:p w14:paraId="43622F0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748,6 </w:t>
            </w:r>
          </w:p>
        </w:tc>
        <w:tc>
          <w:tcPr>
            <w:tcW w:w="1138" w:type="dxa"/>
            <w:tcBorders>
              <w:top w:val="nil"/>
              <w:left w:val="nil"/>
              <w:bottom w:val="single" w:sz="4" w:space="0" w:color="auto"/>
              <w:right w:val="double" w:sz="6" w:space="0" w:color="auto"/>
            </w:tcBorders>
            <w:shd w:val="clear" w:color="auto" w:fill="auto"/>
            <w:vAlign w:val="center"/>
            <w:hideMark/>
          </w:tcPr>
          <w:p w14:paraId="28B21E4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214,6 </w:t>
            </w:r>
          </w:p>
        </w:tc>
      </w:tr>
      <w:tr w:rsidR="00923B09" w:rsidRPr="00923B09" w14:paraId="65CF2F54" w14:textId="77777777" w:rsidTr="00C51605">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5A543C85"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Расходы, из них:</w:t>
            </w:r>
          </w:p>
        </w:tc>
        <w:tc>
          <w:tcPr>
            <w:tcW w:w="992" w:type="dxa"/>
            <w:tcBorders>
              <w:top w:val="nil"/>
              <w:left w:val="nil"/>
              <w:bottom w:val="single" w:sz="4" w:space="0" w:color="auto"/>
              <w:right w:val="single" w:sz="4" w:space="0" w:color="auto"/>
            </w:tcBorders>
            <w:shd w:val="clear" w:color="auto" w:fill="auto"/>
            <w:vAlign w:val="center"/>
            <w:hideMark/>
          </w:tcPr>
          <w:p w14:paraId="6CA2999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1 245,2 </w:t>
            </w:r>
          </w:p>
        </w:tc>
        <w:tc>
          <w:tcPr>
            <w:tcW w:w="939" w:type="dxa"/>
            <w:tcBorders>
              <w:top w:val="nil"/>
              <w:left w:val="nil"/>
              <w:bottom w:val="single" w:sz="4" w:space="0" w:color="auto"/>
              <w:right w:val="single" w:sz="4" w:space="0" w:color="auto"/>
            </w:tcBorders>
            <w:shd w:val="clear" w:color="auto" w:fill="auto"/>
            <w:vAlign w:val="center"/>
            <w:hideMark/>
          </w:tcPr>
          <w:p w14:paraId="34EC6AC3"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1 575,4 </w:t>
            </w:r>
          </w:p>
        </w:tc>
        <w:tc>
          <w:tcPr>
            <w:tcW w:w="1027" w:type="dxa"/>
            <w:tcBorders>
              <w:top w:val="nil"/>
              <w:left w:val="nil"/>
              <w:bottom w:val="single" w:sz="4" w:space="0" w:color="auto"/>
              <w:right w:val="single" w:sz="4" w:space="0" w:color="auto"/>
            </w:tcBorders>
            <w:shd w:val="clear" w:color="auto" w:fill="auto"/>
            <w:vAlign w:val="center"/>
            <w:hideMark/>
          </w:tcPr>
          <w:p w14:paraId="6CC89A5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330,1 </w:t>
            </w:r>
          </w:p>
        </w:tc>
        <w:tc>
          <w:tcPr>
            <w:tcW w:w="1138" w:type="dxa"/>
            <w:tcBorders>
              <w:top w:val="nil"/>
              <w:left w:val="nil"/>
              <w:bottom w:val="single" w:sz="4" w:space="0" w:color="auto"/>
              <w:right w:val="double" w:sz="6" w:space="0" w:color="auto"/>
            </w:tcBorders>
            <w:shd w:val="clear" w:color="auto" w:fill="auto"/>
            <w:vAlign w:val="center"/>
            <w:hideMark/>
          </w:tcPr>
          <w:p w14:paraId="66D71F0D"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26,5 </w:t>
            </w:r>
          </w:p>
        </w:tc>
      </w:tr>
      <w:tr w:rsidR="00923B09" w:rsidRPr="00923B09" w14:paraId="09DECECD" w14:textId="77777777" w:rsidTr="00C51605">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5857A226" w14:textId="77777777" w:rsidR="006F3B9F" w:rsidRPr="00923B09" w:rsidRDefault="006F3B9F" w:rsidP="006F3B9F">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 - фонд оплаты труда учреждений (ВР 111)</w:t>
            </w:r>
          </w:p>
        </w:tc>
        <w:tc>
          <w:tcPr>
            <w:tcW w:w="992" w:type="dxa"/>
            <w:tcBorders>
              <w:top w:val="nil"/>
              <w:left w:val="nil"/>
              <w:bottom w:val="single" w:sz="4" w:space="0" w:color="auto"/>
              <w:right w:val="single" w:sz="4" w:space="0" w:color="auto"/>
            </w:tcBorders>
            <w:shd w:val="clear" w:color="auto" w:fill="auto"/>
            <w:vAlign w:val="center"/>
            <w:hideMark/>
          </w:tcPr>
          <w:p w14:paraId="34F47694"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199,9 </w:t>
            </w:r>
          </w:p>
        </w:tc>
        <w:tc>
          <w:tcPr>
            <w:tcW w:w="939" w:type="dxa"/>
            <w:tcBorders>
              <w:top w:val="nil"/>
              <w:left w:val="nil"/>
              <w:bottom w:val="single" w:sz="4" w:space="0" w:color="auto"/>
              <w:right w:val="single" w:sz="4" w:space="0" w:color="auto"/>
            </w:tcBorders>
            <w:shd w:val="clear" w:color="auto" w:fill="auto"/>
            <w:vAlign w:val="center"/>
            <w:hideMark/>
          </w:tcPr>
          <w:p w14:paraId="2175DF63"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167,2 </w:t>
            </w:r>
          </w:p>
        </w:tc>
        <w:tc>
          <w:tcPr>
            <w:tcW w:w="1027" w:type="dxa"/>
            <w:tcBorders>
              <w:top w:val="nil"/>
              <w:left w:val="nil"/>
              <w:bottom w:val="single" w:sz="4" w:space="0" w:color="auto"/>
              <w:right w:val="single" w:sz="4" w:space="0" w:color="auto"/>
            </w:tcBorders>
            <w:shd w:val="clear" w:color="auto" w:fill="auto"/>
            <w:vAlign w:val="center"/>
            <w:hideMark/>
          </w:tcPr>
          <w:p w14:paraId="4207A7B7"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-32,7 </w:t>
            </w:r>
          </w:p>
        </w:tc>
        <w:tc>
          <w:tcPr>
            <w:tcW w:w="1138" w:type="dxa"/>
            <w:tcBorders>
              <w:top w:val="nil"/>
              <w:left w:val="nil"/>
              <w:bottom w:val="single" w:sz="4" w:space="0" w:color="auto"/>
              <w:right w:val="double" w:sz="6" w:space="0" w:color="auto"/>
            </w:tcBorders>
            <w:shd w:val="clear" w:color="auto" w:fill="auto"/>
            <w:vAlign w:val="center"/>
            <w:hideMark/>
          </w:tcPr>
          <w:p w14:paraId="3AB9EDA6"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-16,3 </w:t>
            </w:r>
          </w:p>
        </w:tc>
      </w:tr>
      <w:tr w:rsidR="00923B09" w:rsidRPr="00923B09" w14:paraId="79A92DE6" w14:textId="77777777" w:rsidTr="00C51605">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43B04B9D" w14:textId="77777777" w:rsidR="006F3B9F" w:rsidRPr="00923B09" w:rsidRDefault="006F3B9F" w:rsidP="006F3B9F">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992" w:type="dxa"/>
            <w:tcBorders>
              <w:top w:val="nil"/>
              <w:left w:val="nil"/>
              <w:bottom w:val="single" w:sz="4" w:space="0" w:color="auto"/>
              <w:right w:val="single" w:sz="4" w:space="0" w:color="auto"/>
            </w:tcBorders>
            <w:shd w:val="clear" w:color="auto" w:fill="auto"/>
            <w:vAlign w:val="center"/>
            <w:hideMark/>
          </w:tcPr>
          <w:p w14:paraId="5D51A844"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54,6 </w:t>
            </w:r>
          </w:p>
        </w:tc>
        <w:tc>
          <w:tcPr>
            <w:tcW w:w="939" w:type="dxa"/>
            <w:tcBorders>
              <w:top w:val="nil"/>
              <w:left w:val="nil"/>
              <w:bottom w:val="single" w:sz="4" w:space="0" w:color="auto"/>
              <w:right w:val="single" w:sz="4" w:space="0" w:color="auto"/>
            </w:tcBorders>
            <w:shd w:val="clear" w:color="auto" w:fill="auto"/>
            <w:vAlign w:val="center"/>
            <w:hideMark/>
          </w:tcPr>
          <w:p w14:paraId="20B11791"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44,1 </w:t>
            </w:r>
          </w:p>
        </w:tc>
        <w:tc>
          <w:tcPr>
            <w:tcW w:w="1027" w:type="dxa"/>
            <w:tcBorders>
              <w:top w:val="nil"/>
              <w:left w:val="nil"/>
              <w:bottom w:val="single" w:sz="4" w:space="0" w:color="auto"/>
              <w:right w:val="single" w:sz="4" w:space="0" w:color="auto"/>
            </w:tcBorders>
            <w:shd w:val="clear" w:color="auto" w:fill="auto"/>
            <w:vAlign w:val="center"/>
            <w:hideMark/>
          </w:tcPr>
          <w:p w14:paraId="44E1C781"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-10,5 </w:t>
            </w:r>
          </w:p>
        </w:tc>
        <w:tc>
          <w:tcPr>
            <w:tcW w:w="1138" w:type="dxa"/>
            <w:tcBorders>
              <w:top w:val="nil"/>
              <w:left w:val="nil"/>
              <w:bottom w:val="single" w:sz="4" w:space="0" w:color="auto"/>
              <w:right w:val="double" w:sz="6" w:space="0" w:color="auto"/>
            </w:tcBorders>
            <w:shd w:val="clear" w:color="auto" w:fill="auto"/>
            <w:vAlign w:val="center"/>
            <w:hideMark/>
          </w:tcPr>
          <w:p w14:paraId="24AF71B0"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-19,2 </w:t>
            </w:r>
          </w:p>
        </w:tc>
      </w:tr>
      <w:tr w:rsidR="00923B09" w:rsidRPr="00923B09" w14:paraId="620A956F" w14:textId="77777777" w:rsidTr="00C51605">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6A52BCE6" w14:textId="77777777" w:rsidR="006F3B9F" w:rsidRPr="00923B09" w:rsidRDefault="006F3B9F" w:rsidP="006F3B9F">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 - контрактуемые расходы (ВР 200)</w:t>
            </w:r>
          </w:p>
        </w:tc>
        <w:tc>
          <w:tcPr>
            <w:tcW w:w="992" w:type="dxa"/>
            <w:tcBorders>
              <w:top w:val="nil"/>
              <w:left w:val="nil"/>
              <w:bottom w:val="single" w:sz="4" w:space="0" w:color="auto"/>
              <w:right w:val="single" w:sz="4" w:space="0" w:color="auto"/>
            </w:tcBorders>
            <w:shd w:val="clear" w:color="auto" w:fill="auto"/>
            <w:vAlign w:val="center"/>
            <w:hideMark/>
          </w:tcPr>
          <w:p w14:paraId="0325B693"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897,7 </w:t>
            </w:r>
          </w:p>
        </w:tc>
        <w:tc>
          <w:tcPr>
            <w:tcW w:w="939" w:type="dxa"/>
            <w:tcBorders>
              <w:top w:val="nil"/>
              <w:left w:val="nil"/>
              <w:bottom w:val="single" w:sz="4" w:space="0" w:color="auto"/>
              <w:right w:val="single" w:sz="4" w:space="0" w:color="auto"/>
            </w:tcBorders>
            <w:shd w:val="clear" w:color="auto" w:fill="auto"/>
            <w:vAlign w:val="center"/>
            <w:hideMark/>
          </w:tcPr>
          <w:p w14:paraId="58D9D1E9"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1 247,4 </w:t>
            </w:r>
          </w:p>
        </w:tc>
        <w:tc>
          <w:tcPr>
            <w:tcW w:w="1027" w:type="dxa"/>
            <w:tcBorders>
              <w:top w:val="nil"/>
              <w:left w:val="nil"/>
              <w:bottom w:val="single" w:sz="4" w:space="0" w:color="auto"/>
              <w:right w:val="single" w:sz="4" w:space="0" w:color="auto"/>
            </w:tcBorders>
            <w:shd w:val="clear" w:color="auto" w:fill="auto"/>
            <w:vAlign w:val="center"/>
            <w:hideMark/>
          </w:tcPr>
          <w:p w14:paraId="3756AD71"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349,7 </w:t>
            </w:r>
          </w:p>
        </w:tc>
        <w:tc>
          <w:tcPr>
            <w:tcW w:w="1138" w:type="dxa"/>
            <w:tcBorders>
              <w:top w:val="nil"/>
              <w:left w:val="nil"/>
              <w:bottom w:val="single" w:sz="4" w:space="0" w:color="auto"/>
              <w:right w:val="double" w:sz="6" w:space="0" w:color="auto"/>
            </w:tcBorders>
            <w:shd w:val="clear" w:color="auto" w:fill="auto"/>
            <w:vAlign w:val="center"/>
            <w:hideMark/>
          </w:tcPr>
          <w:p w14:paraId="134891B5"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38,9 </w:t>
            </w:r>
          </w:p>
        </w:tc>
      </w:tr>
      <w:tr w:rsidR="00923B09" w:rsidRPr="00923B09" w14:paraId="79A0E9B7" w14:textId="77777777" w:rsidTr="00C51605">
        <w:trPr>
          <w:trHeight w:val="56"/>
        </w:trPr>
        <w:tc>
          <w:tcPr>
            <w:tcW w:w="5137" w:type="dxa"/>
            <w:tcBorders>
              <w:top w:val="nil"/>
              <w:left w:val="double" w:sz="6" w:space="0" w:color="auto"/>
              <w:bottom w:val="single" w:sz="4" w:space="0" w:color="auto"/>
              <w:right w:val="single" w:sz="4" w:space="0" w:color="auto"/>
            </w:tcBorders>
            <w:shd w:val="clear" w:color="auto" w:fill="auto"/>
            <w:vAlign w:val="center"/>
            <w:hideMark/>
          </w:tcPr>
          <w:p w14:paraId="4B13A482"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Остаток на конец периода</w:t>
            </w:r>
          </w:p>
        </w:tc>
        <w:tc>
          <w:tcPr>
            <w:tcW w:w="992" w:type="dxa"/>
            <w:tcBorders>
              <w:top w:val="nil"/>
              <w:left w:val="nil"/>
              <w:bottom w:val="single" w:sz="4" w:space="0" w:color="auto"/>
              <w:right w:val="single" w:sz="4" w:space="0" w:color="auto"/>
            </w:tcBorders>
            <w:shd w:val="clear" w:color="auto" w:fill="auto"/>
            <w:vAlign w:val="center"/>
            <w:hideMark/>
          </w:tcPr>
          <w:p w14:paraId="4B9AD94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488,8 </w:t>
            </w:r>
          </w:p>
        </w:tc>
        <w:tc>
          <w:tcPr>
            <w:tcW w:w="939" w:type="dxa"/>
            <w:tcBorders>
              <w:top w:val="nil"/>
              <w:left w:val="nil"/>
              <w:bottom w:val="single" w:sz="4" w:space="0" w:color="auto"/>
              <w:right w:val="single" w:sz="4" w:space="0" w:color="auto"/>
            </w:tcBorders>
            <w:shd w:val="clear" w:color="auto" w:fill="auto"/>
            <w:vAlign w:val="center"/>
            <w:hideMark/>
          </w:tcPr>
          <w:p w14:paraId="0E8D7E2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1 512,5 </w:t>
            </w:r>
          </w:p>
        </w:tc>
        <w:tc>
          <w:tcPr>
            <w:tcW w:w="1027" w:type="dxa"/>
            <w:tcBorders>
              <w:top w:val="nil"/>
              <w:left w:val="nil"/>
              <w:bottom w:val="single" w:sz="4" w:space="0" w:color="auto"/>
              <w:right w:val="single" w:sz="4" w:space="0" w:color="auto"/>
            </w:tcBorders>
            <w:shd w:val="clear" w:color="auto" w:fill="auto"/>
            <w:vAlign w:val="center"/>
            <w:hideMark/>
          </w:tcPr>
          <w:p w14:paraId="652CD14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1 023,7 </w:t>
            </w:r>
          </w:p>
        </w:tc>
        <w:tc>
          <w:tcPr>
            <w:tcW w:w="1138" w:type="dxa"/>
            <w:tcBorders>
              <w:top w:val="nil"/>
              <w:left w:val="nil"/>
              <w:bottom w:val="single" w:sz="4" w:space="0" w:color="auto"/>
              <w:right w:val="double" w:sz="6" w:space="0" w:color="auto"/>
            </w:tcBorders>
            <w:shd w:val="clear" w:color="auto" w:fill="auto"/>
            <w:vAlign w:val="center"/>
            <w:hideMark/>
          </w:tcPr>
          <w:p w14:paraId="0365F627"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209,5 </w:t>
            </w:r>
          </w:p>
        </w:tc>
      </w:tr>
      <w:tr w:rsidR="006F3B9F" w:rsidRPr="00923B09" w14:paraId="2ACE80E2" w14:textId="77777777" w:rsidTr="00C51605">
        <w:trPr>
          <w:trHeight w:val="56"/>
        </w:trPr>
        <w:tc>
          <w:tcPr>
            <w:tcW w:w="5137" w:type="dxa"/>
            <w:tcBorders>
              <w:top w:val="nil"/>
              <w:left w:val="double" w:sz="6" w:space="0" w:color="auto"/>
              <w:bottom w:val="double" w:sz="6" w:space="0" w:color="auto"/>
              <w:right w:val="single" w:sz="4" w:space="0" w:color="auto"/>
            </w:tcBorders>
            <w:shd w:val="clear" w:color="auto" w:fill="auto"/>
            <w:vAlign w:val="center"/>
            <w:hideMark/>
          </w:tcPr>
          <w:p w14:paraId="2D33107C"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Изменение остатков (+,-) в млн.руб.</w:t>
            </w:r>
          </w:p>
        </w:tc>
        <w:tc>
          <w:tcPr>
            <w:tcW w:w="992" w:type="dxa"/>
            <w:tcBorders>
              <w:top w:val="nil"/>
              <w:left w:val="nil"/>
              <w:bottom w:val="double" w:sz="6" w:space="0" w:color="auto"/>
              <w:right w:val="single" w:sz="4" w:space="0" w:color="auto"/>
            </w:tcBorders>
            <w:shd w:val="clear" w:color="auto" w:fill="auto"/>
            <w:vAlign w:val="center"/>
            <w:hideMark/>
          </w:tcPr>
          <w:p w14:paraId="1B0C3A65"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-1 005,6 </w:t>
            </w:r>
          </w:p>
        </w:tc>
        <w:tc>
          <w:tcPr>
            <w:tcW w:w="939" w:type="dxa"/>
            <w:tcBorders>
              <w:top w:val="nil"/>
              <w:left w:val="nil"/>
              <w:bottom w:val="double" w:sz="6" w:space="0" w:color="auto"/>
              <w:right w:val="single" w:sz="4" w:space="0" w:color="auto"/>
            </w:tcBorders>
            <w:shd w:val="clear" w:color="auto" w:fill="auto"/>
            <w:vAlign w:val="center"/>
            <w:hideMark/>
          </w:tcPr>
          <w:p w14:paraId="3F28E3E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-470,1 </w:t>
            </w:r>
          </w:p>
        </w:tc>
        <w:tc>
          <w:tcPr>
            <w:tcW w:w="1027" w:type="dxa"/>
            <w:tcBorders>
              <w:top w:val="nil"/>
              <w:left w:val="nil"/>
              <w:bottom w:val="double" w:sz="6" w:space="0" w:color="auto"/>
              <w:right w:val="single" w:sz="4" w:space="0" w:color="auto"/>
            </w:tcBorders>
            <w:shd w:val="clear" w:color="auto" w:fill="auto"/>
            <w:vAlign w:val="center"/>
            <w:hideMark/>
          </w:tcPr>
          <w:p w14:paraId="1EBBB2A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535,5</w:t>
            </w:r>
          </w:p>
        </w:tc>
        <w:tc>
          <w:tcPr>
            <w:tcW w:w="1138" w:type="dxa"/>
            <w:tcBorders>
              <w:top w:val="nil"/>
              <w:left w:val="nil"/>
              <w:bottom w:val="double" w:sz="6" w:space="0" w:color="auto"/>
              <w:right w:val="double" w:sz="6" w:space="0" w:color="auto"/>
            </w:tcBorders>
            <w:shd w:val="clear" w:color="auto" w:fill="auto"/>
            <w:vAlign w:val="center"/>
            <w:hideMark/>
          </w:tcPr>
          <w:p w14:paraId="21C201DF"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r>
    </w:tbl>
    <w:p w14:paraId="4F3332C5" w14:textId="77777777" w:rsidR="006F3B9F" w:rsidRPr="00923B09" w:rsidRDefault="006F3B9F" w:rsidP="006F3B9F">
      <w:pPr>
        <w:spacing w:after="0" w:line="240" w:lineRule="auto"/>
        <w:ind w:firstLine="851"/>
        <w:jc w:val="both"/>
        <w:rPr>
          <w:rFonts w:ascii="Times New Roman" w:hAnsi="Times New Roman"/>
          <w:sz w:val="16"/>
          <w:szCs w:val="16"/>
        </w:rPr>
      </w:pPr>
    </w:p>
    <w:p w14:paraId="7A2F9325"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Расходы учреждений министерства здравоохранения Архангельской области за 6 месяцев 2022 года за счет средств субсидий на иные цели увеличились на 330,1 млн.руб. (+26,5 %), в большей части за счет контрактуемых расходов, которые выросли на 38,9 % (+349,7 млн.руб.)</w:t>
      </w:r>
    </w:p>
    <w:p w14:paraId="0E2CDBA5" w14:textId="1A11E15E"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таблице </w:t>
      </w:r>
      <w:r w:rsidR="0016488D" w:rsidRPr="00923B09">
        <w:rPr>
          <w:rFonts w:ascii="Times New Roman" w:hAnsi="Times New Roman"/>
          <w:sz w:val="28"/>
          <w:szCs w:val="28"/>
        </w:rPr>
        <w:t>70</w:t>
      </w:r>
      <w:r w:rsidRPr="00923B09">
        <w:rPr>
          <w:rFonts w:ascii="Times New Roman" w:hAnsi="Times New Roman"/>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министерства образования за 6 месяцев 2021 и 2022 год</w:t>
      </w:r>
      <w:r w:rsidR="00C77055" w:rsidRPr="00923B09">
        <w:rPr>
          <w:rFonts w:ascii="Times New Roman" w:hAnsi="Times New Roman"/>
          <w:sz w:val="28"/>
          <w:szCs w:val="28"/>
        </w:rPr>
        <w:t>ов</w:t>
      </w:r>
      <w:r w:rsidRPr="00923B09">
        <w:rPr>
          <w:rFonts w:ascii="Times New Roman" w:hAnsi="Times New Roman"/>
          <w:sz w:val="28"/>
          <w:szCs w:val="28"/>
        </w:rPr>
        <w:t>.</w:t>
      </w:r>
    </w:p>
    <w:p w14:paraId="69F2FD50" w14:textId="77777777" w:rsidR="006F3B9F" w:rsidRPr="00923B09" w:rsidRDefault="006F3B9F" w:rsidP="006F3B9F">
      <w:pPr>
        <w:spacing w:after="0" w:line="240" w:lineRule="auto"/>
        <w:ind w:firstLine="709"/>
        <w:jc w:val="both"/>
        <w:rPr>
          <w:rFonts w:ascii="Times New Roman" w:hAnsi="Times New Roman"/>
          <w:sz w:val="16"/>
          <w:szCs w:val="16"/>
        </w:rPr>
      </w:pPr>
    </w:p>
    <w:p w14:paraId="29ECE4FE" w14:textId="510A7043" w:rsidR="006F3B9F" w:rsidRPr="00923B09" w:rsidRDefault="006F3B9F" w:rsidP="004C7931">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Таблица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70</w:t>
      </w:r>
      <w:r w:rsidRPr="00923B09">
        <w:rPr>
          <w:rFonts w:ascii="Times New Roman" w:hAnsi="Times New Roman"/>
          <w:bCs/>
          <w:sz w:val="24"/>
          <w:szCs w:val="24"/>
        </w:rPr>
        <w:fldChar w:fldCharType="end"/>
      </w:r>
      <w:r w:rsidRPr="00923B09">
        <w:rPr>
          <w:rFonts w:ascii="Times New Roman" w:hAnsi="Times New Roman"/>
          <w:bCs/>
          <w:sz w:val="24"/>
          <w:szCs w:val="24"/>
        </w:rPr>
        <w:t>. Выполнение планов финансово-хозяйственной деятельности государственных учреждений, подведомственных министерству образования Архангельской области, за счет средств субсидий на иные цели, согласно отчетам по ф. 0503779 и 0503737 за 6 месяцев 2021 и 2022 год</w:t>
      </w:r>
      <w:r w:rsidR="00C77055" w:rsidRPr="00923B09">
        <w:rPr>
          <w:rFonts w:ascii="Times New Roman" w:hAnsi="Times New Roman"/>
          <w:bCs/>
          <w:sz w:val="24"/>
          <w:szCs w:val="24"/>
        </w:rPr>
        <w:t>ов</w:t>
      </w:r>
      <w:r w:rsidRPr="00923B09">
        <w:rPr>
          <w:rFonts w:ascii="Times New Roman" w:hAnsi="Times New Roman"/>
          <w:bCs/>
          <w:sz w:val="24"/>
          <w:szCs w:val="24"/>
        </w:rPr>
        <w:t>, в млн.руб. и %</w:t>
      </w:r>
    </w:p>
    <w:tbl>
      <w:tblPr>
        <w:tblW w:w="9198" w:type="dxa"/>
        <w:tblInd w:w="85" w:type="dxa"/>
        <w:tblLook w:val="04A0" w:firstRow="1" w:lastRow="0" w:firstColumn="1" w:lastColumn="0" w:noHBand="0" w:noVBand="1"/>
      </w:tblPr>
      <w:tblGrid>
        <w:gridCol w:w="4995"/>
        <w:gridCol w:w="933"/>
        <w:gridCol w:w="992"/>
        <w:gridCol w:w="1134"/>
        <w:gridCol w:w="1144"/>
      </w:tblGrid>
      <w:tr w:rsidR="00923B09" w:rsidRPr="00923B09" w14:paraId="38589420" w14:textId="77777777" w:rsidTr="004C7931">
        <w:trPr>
          <w:trHeight w:val="21"/>
          <w:tblHeader/>
        </w:trPr>
        <w:tc>
          <w:tcPr>
            <w:tcW w:w="499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019B294"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Субсидии на иные цели в учреждениях министерства образования</w:t>
            </w:r>
          </w:p>
        </w:tc>
        <w:tc>
          <w:tcPr>
            <w:tcW w:w="933" w:type="dxa"/>
            <w:tcBorders>
              <w:top w:val="double" w:sz="6" w:space="0" w:color="auto"/>
              <w:left w:val="nil"/>
              <w:bottom w:val="single" w:sz="4" w:space="0" w:color="auto"/>
              <w:right w:val="single" w:sz="4" w:space="0" w:color="auto"/>
            </w:tcBorders>
            <w:shd w:val="clear" w:color="auto" w:fill="auto"/>
            <w:vAlign w:val="center"/>
            <w:hideMark/>
          </w:tcPr>
          <w:p w14:paraId="74E4841F"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2021 г.</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7DAD877B"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6 мес. 2022 г.</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053368A8"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 (+, -) в млн.руб.</w:t>
            </w:r>
          </w:p>
        </w:tc>
        <w:tc>
          <w:tcPr>
            <w:tcW w:w="1144" w:type="dxa"/>
            <w:tcBorders>
              <w:top w:val="double" w:sz="6" w:space="0" w:color="auto"/>
              <w:left w:val="nil"/>
              <w:bottom w:val="single" w:sz="4" w:space="0" w:color="auto"/>
              <w:right w:val="double" w:sz="6" w:space="0" w:color="auto"/>
            </w:tcBorders>
            <w:shd w:val="clear" w:color="auto" w:fill="auto"/>
            <w:vAlign w:val="center"/>
            <w:hideMark/>
          </w:tcPr>
          <w:p w14:paraId="2042A8F5"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 в %</w:t>
            </w:r>
          </w:p>
        </w:tc>
      </w:tr>
      <w:tr w:rsidR="00923B09" w:rsidRPr="00923B09" w14:paraId="66C62BAE" w14:textId="77777777" w:rsidTr="004C7931">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3937504A"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Остаток на начало года</w:t>
            </w:r>
          </w:p>
        </w:tc>
        <w:tc>
          <w:tcPr>
            <w:tcW w:w="933" w:type="dxa"/>
            <w:tcBorders>
              <w:top w:val="nil"/>
              <w:left w:val="nil"/>
              <w:bottom w:val="single" w:sz="4" w:space="0" w:color="auto"/>
              <w:right w:val="single" w:sz="4" w:space="0" w:color="auto"/>
            </w:tcBorders>
            <w:shd w:val="clear" w:color="auto" w:fill="auto"/>
            <w:vAlign w:val="center"/>
            <w:hideMark/>
          </w:tcPr>
          <w:p w14:paraId="1A0FF75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259,9 </w:t>
            </w:r>
          </w:p>
        </w:tc>
        <w:tc>
          <w:tcPr>
            <w:tcW w:w="992" w:type="dxa"/>
            <w:tcBorders>
              <w:top w:val="nil"/>
              <w:left w:val="nil"/>
              <w:bottom w:val="single" w:sz="4" w:space="0" w:color="auto"/>
              <w:right w:val="single" w:sz="4" w:space="0" w:color="auto"/>
            </w:tcBorders>
            <w:shd w:val="clear" w:color="auto" w:fill="auto"/>
            <w:vAlign w:val="center"/>
            <w:hideMark/>
          </w:tcPr>
          <w:p w14:paraId="71913B0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459,4 </w:t>
            </w:r>
          </w:p>
        </w:tc>
        <w:tc>
          <w:tcPr>
            <w:tcW w:w="1134" w:type="dxa"/>
            <w:tcBorders>
              <w:top w:val="nil"/>
              <w:left w:val="nil"/>
              <w:bottom w:val="single" w:sz="4" w:space="0" w:color="auto"/>
              <w:right w:val="single" w:sz="4" w:space="0" w:color="auto"/>
            </w:tcBorders>
            <w:shd w:val="clear" w:color="auto" w:fill="auto"/>
            <w:vAlign w:val="center"/>
            <w:hideMark/>
          </w:tcPr>
          <w:p w14:paraId="6B92FEC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199,5 </w:t>
            </w:r>
          </w:p>
        </w:tc>
        <w:tc>
          <w:tcPr>
            <w:tcW w:w="1144" w:type="dxa"/>
            <w:tcBorders>
              <w:top w:val="nil"/>
              <w:left w:val="nil"/>
              <w:bottom w:val="single" w:sz="4" w:space="0" w:color="auto"/>
              <w:right w:val="double" w:sz="6" w:space="0" w:color="auto"/>
            </w:tcBorders>
            <w:shd w:val="clear" w:color="auto" w:fill="auto"/>
            <w:vAlign w:val="center"/>
            <w:hideMark/>
          </w:tcPr>
          <w:p w14:paraId="01459DD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76,8 </w:t>
            </w:r>
          </w:p>
        </w:tc>
      </w:tr>
      <w:tr w:rsidR="00923B09" w:rsidRPr="00923B09" w14:paraId="37DE338F" w14:textId="77777777" w:rsidTr="004C7931">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5B86B0D7"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Доходы</w:t>
            </w:r>
          </w:p>
        </w:tc>
        <w:tc>
          <w:tcPr>
            <w:tcW w:w="933" w:type="dxa"/>
            <w:tcBorders>
              <w:top w:val="nil"/>
              <w:left w:val="nil"/>
              <w:bottom w:val="single" w:sz="4" w:space="0" w:color="auto"/>
              <w:right w:val="single" w:sz="4" w:space="0" w:color="auto"/>
            </w:tcBorders>
            <w:shd w:val="clear" w:color="auto" w:fill="auto"/>
            <w:vAlign w:val="center"/>
            <w:hideMark/>
          </w:tcPr>
          <w:p w14:paraId="593B0C5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716,4 </w:t>
            </w:r>
          </w:p>
        </w:tc>
        <w:tc>
          <w:tcPr>
            <w:tcW w:w="992" w:type="dxa"/>
            <w:tcBorders>
              <w:top w:val="nil"/>
              <w:left w:val="nil"/>
              <w:bottom w:val="single" w:sz="4" w:space="0" w:color="auto"/>
              <w:right w:val="single" w:sz="4" w:space="0" w:color="auto"/>
            </w:tcBorders>
            <w:shd w:val="clear" w:color="auto" w:fill="auto"/>
            <w:vAlign w:val="center"/>
            <w:hideMark/>
          </w:tcPr>
          <w:p w14:paraId="4956009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780,0 </w:t>
            </w:r>
          </w:p>
        </w:tc>
        <w:tc>
          <w:tcPr>
            <w:tcW w:w="1134" w:type="dxa"/>
            <w:tcBorders>
              <w:top w:val="nil"/>
              <w:left w:val="nil"/>
              <w:bottom w:val="single" w:sz="4" w:space="0" w:color="auto"/>
              <w:right w:val="single" w:sz="4" w:space="0" w:color="auto"/>
            </w:tcBorders>
            <w:shd w:val="clear" w:color="auto" w:fill="auto"/>
            <w:vAlign w:val="center"/>
            <w:hideMark/>
          </w:tcPr>
          <w:p w14:paraId="03623CB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63,7 </w:t>
            </w:r>
          </w:p>
        </w:tc>
        <w:tc>
          <w:tcPr>
            <w:tcW w:w="1144" w:type="dxa"/>
            <w:tcBorders>
              <w:top w:val="nil"/>
              <w:left w:val="nil"/>
              <w:bottom w:val="single" w:sz="4" w:space="0" w:color="auto"/>
              <w:right w:val="double" w:sz="6" w:space="0" w:color="auto"/>
            </w:tcBorders>
            <w:shd w:val="clear" w:color="auto" w:fill="auto"/>
            <w:vAlign w:val="center"/>
            <w:hideMark/>
          </w:tcPr>
          <w:p w14:paraId="6ABEE182"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8,9 </w:t>
            </w:r>
          </w:p>
        </w:tc>
      </w:tr>
      <w:tr w:rsidR="00923B09" w:rsidRPr="00923B09" w14:paraId="6AB3993E" w14:textId="77777777" w:rsidTr="004C7931">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626CCE0A"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Расходы, из них:</w:t>
            </w:r>
          </w:p>
        </w:tc>
        <w:tc>
          <w:tcPr>
            <w:tcW w:w="933" w:type="dxa"/>
            <w:tcBorders>
              <w:top w:val="nil"/>
              <w:left w:val="nil"/>
              <w:bottom w:val="single" w:sz="4" w:space="0" w:color="auto"/>
              <w:right w:val="single" w:sz="4" w:space="0" w:color="auto"/>
            </w:tcBorders>
            <w:shd w:val="clear" w:color="auto" w:fill="auto"/>
            <w:vAlign w:val="center"/>
            <w:hideMark/>
          </w:tcPr>
          <w:p w14:paraId="03292E5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372,8 </w:t>
            </w:r>
          </w:p>
        </w:tc>
        <w:tc>
          <w:tcPr>
            <w:tcW w:w="992" w:type="dxa"/>
            <w:tcBorders>
              <w:top w:val="nil"/>
              <w:left w:val="nil"/>
              <w:bottom w:val="single" w:sz="4" w:space="0" w:color="auto"/>
              <w:right w:val="single" w:sz="4" w:space="0" w:color="auto"/>
            </w:tcBorders>
            <w:shd w:val="clear" w:color="auto" w:fill="auto"/>
            <w:vAlign w:val="center"/>
            <w:hideMark/>
          </w:tcPr>
          <w:p w14:paraId="5DE3E89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587,1 </w:t>
            </w:r>
          </w:p>
        </w:tc>
        <w:tc>
          <w:tcPr>
            <w:tcW w:w="1134" w:type="dxa"/>
            <w:tcBorders>
              <w:top w:val="nil"/>
              <w:left w:val="nil"/>
              <w:bottom w:val="single" w:sz="4" w:space="0" w:color="auto"/>
              <w:right w:val="single" w:sz="4" w:space="0" w:color="auto"/>
            </w:tcBorders>
            <w:shd w:val="clear" w:color="auto" w:fill="auto"/>
            <w:vAlign w:val="center"/>
            <w:hideMark/>
          </w:tcPr>
          <w:p w14:paraId="0B5DF38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214,4 </w:t>
            </w:r>
          </w:p>
        </w:tc>
        <w:tc>
          <w:tcPr>
            <w:tcW w:w="1144" w:type="dxa"/>
            <w:tcBorders>
              <w:top w:val="nil"/>
              <w:left w:val="nil"/>
              <w:bottom w:val="single" w:sz="4" w:space="0" w:color="auto"/>
              <w:right w:val="double" w:sz="6" w:space="0" w:color="auto"/>
            </w:tcBorders>
            <w:shd w:val="clear" w:color="auto" w:fill="auto"/>
            <w:vAlign w:val="center"/>
            <w:hideMark/>
          </w:tcPr>
          <w:p w14:paraId="2E5414ED"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57,5 </w:t>
            </w:r>
          </w:p>
        </w:tc>
      </w:tr>
      <w:tr w:rsidR="00923B09" w:rsidRPr="00923B09" w14:paraId="273CA6A3" w14:textId="77777777" w:rsidTr="004C7931">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070AD4DD" w14:textId="77777777" w:rsidR="006F3B9F" w:rsidRPr="00923B09" w:rsidRDefault="006F3B9F" w:rsidP="006F3B9F">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 - фонд оплаты труда учреждений (ВР 111)</w:t>
            </w:r>
          </w:p>
        </w:tc>
        <w:tc>
          <w:tcPr>
            <w:tcW w:w="933" w:type="dxa"/>
            <w:tcBorders>
              <w:top w:val="nil"/>
              <w:left w:val="nil"/>
              <w:bottom w:val="single" w:sz="4" w:space="0" w:color="auto"/>
              <w:right w:val="single" w:sz="4" w:space="0" w:color="auto"/>
            </w:tcBorders>
            <w:shd w:val="clear" w:color="auto" w:fill="auto"/>
            <w:vAlign w:val="center"/>
            <w:hideMark/>
          </w:tcPr>
          <w:p w14:paraId="4594E6FF"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19,4 </w:t>
            </w:r>
          </w:p>
        </w:tc>
        <w:tc>
          <w:tcPr>
            <w:tcW w:w="992" w:type="dxa"/>
            <w:tcBorders>
              <w:top w:val="nil"/>
              <w:left w:val="nil"/>
              <w:bottom w:val="single" w:sz="4" w:space="0" w:color="auto"/>
              <w:right w:val="single" w:sz="4" w:space="0" w:color="auto"/>
            </w:tcBorders>
            <w:shd w:val="clear" w:color="auto" w:fill="auto"/>
            <w:vAlign w:val="center"/>
            <w:hideMark/>
          </w:tcPr>
          <w:p w14:paraId="7C6E8DC3"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64,5 </w:t>
            </w:r>
          </w:p>
        </w:tc>
        <w:tc>
          <w:tcPr>
            <w:tcW w:w="1134" w:type="dxa"/>
            <w:tcBorders>
              <w:top w:val="nil"/>
              <w:left w:val="nil"/>
              <w:bottom w:val="single" w:sz="4" w:space="0" w:color="auto"/>
              <w:right w:val="single" w:sz="4" w:space="0" w:color="auto"/>
            </w:tcBorders>
            <w:shd w:val="clear" w:color="auto" w:fill="auto"/>
            <w:vAlign w:val="center"/>
            <w:hideMark/>
          </w:tcPr>
          <w:p w14:paraId="38417CD5"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45,1 </w:t>
            </w:r>
          </w:p>
        </w:tc>
        <w:tc>
          <w:tcPr>
            <w:tcW w:w="1144" w:type="dxa"/>
            <w:tcBorders>
              <w:top w:val="nil"/>
              <w:left w:val="nil"/>
              <w:bottom w:val="single" w:sz="4" w:space="0" w:color="auto"/>
              <w:right w:val="double" w:sz="6" w:space="0" w:color="auto"/>
            </w:tcBorders>
            <w:shd w:val="clear" w:color="auto" w:fill="auto"/>
            <w:vAlign w:val="center"/>
            <w:hideMark/>
          </w:tcPr>
          <w:p w14:paraId="435ECF1F" w14:textId="77777777" w:rsidR="006F3B9F" w:rsidRPr="00923B09" w:rsidRDefault="006F3B9F" w:rsidP="006F3B9F">
            <w:pPr>
              <w:spacing w:after="0" w:line="240" w:lineRule="auto"/>
              <w:jc w:val="center"/>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в 3,3 раза</w:t>
            </w:r>
          </w:p>
        </w:tc>
      </w:tr>
      <w:tr w:rsidR="00923B09" w:rsidRPr="00923B09" w14:paraId="6FD71F0A" w14:textId="77777777" w:rsidTr="004C7931">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5CD194E7" w14:textId="77777777" w:rsidR="006F3B9F" w:rsidRPr="00923B09" w:rsidRDefault="006F3B9F" w:rsidP="006F3B9F">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933" w:type="dxa"/>
            <w:tcBorders>
              <w:top w:val="nil"/>
              <w:left w:val="nil"/>
              <w:bottom w:val="single" w:sz="4" w:space="0" w:color="auto"/>
              <w:right w:val="single" w:sz="4" w:space="0" w:color="auto"/>
            </w:tcBorders>
            <w:shd w:val="clear" w:color="auto" w:fill="auto"/>
            <w:vAlign w:val="center"/>
            <w:hideMark/>
          </w:tcPr>
          <w:p w14:paraId="6F4A4C04"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5,0 </w:t>
            </w:r>
          </w:p>
        </w:tc>
        <w:tc>
          <w:tcPr>
            <w:tcW w:w="992" w:type="dxa"/>
            <w:tcBorders>
              <w:top w:val="nil"/>
              <w:left w:val="nil"/>
              <w:bottom w:val="single" w:sz="4" w:space="0" w:color="auto"/>
              <w:right w:val="single" w:sz="4" w:space="0" w:color="auto"/>
            </w:tcBorders>
            <w:shd w:val="clear" w:color="auto" w:fill="auto"/>
            <w:vAlign w:val="center"/>
            <w:hideMark/>
          </w:tcPr>
          <w:p w14:paraId="10531717"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14,9 </w:t>
            </w:r>
          </w:p>
        </w:tc>
        <w:tc>
          <w:tcPr>
            <w:tcW w:w="1134" w:type="dxa"/>
            <w:tcBorders>
              <w:top w:val="nil"/>
              <w:left w:val="nil"/>
              <w:bottom w:val="single" w:sz="4" w:space="0" w:color="auto"/>
              <w:right w:val="single" w:sz="4" w:space="0" w:color="auto"/>
            </w:tcBorders>
            <w:shd w:val="clear" w:color="auto" w:fill="auto"/>
            <w:vAlign w:val="center"/>
            <w:hideMark/>
          </w:tcPr>
          <w:p w14:paraId="5EA9748B"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9,8 </w:t>
            </w:r>
          </w:p>
        </w:tc>
        <w:tc>
          <w:tcPr>
            <w:tcW w:w="1144" w:type="dxa"/>
            <w:tcBorders>
              <w:top w:val="nil"/>
              <w:left w:val="nil"/>
              <w:bottom w:val="single" w:sz="4" w:space="0" w:color="auto"/>
              <w:right w:val="double" w:sz="6" w:space="0" w:color="auto"/>
            </w:tcBorders>
            <w:shd w:val="clear" w:color="auto" w:fill="auto"/>
            <w:vAlign w:val="center"/>
            <w:hideMark/>
          </w:tcPr>
          <w:p w14:paraId="25E8D243" w14:textId="77777777" w:rsidR="006F3B9F" w:rsidRPr="00923B09" w:rsidRDefault="006F3B9F" w:rsidP="006F3B9F">
            <w:pPr>
              <w:spacing w:after="0" w:line="240" w:lineRule="auto"/>
              <w:jc w:val="center"/>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в 2,9 раза</w:t>
            </w:r>
          </w:p>
        </w:tc>
      </w:tr>
      <w:tr w:rsidR="00923B09" w:rsidRPr="00923B09" w14:paraId="74E24B89" w14:textId="77777777" w:rsidTr="004C7931">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2ACEC682" w14:textId="77777777" w:rsidR="006F3B9F" w:rsidRPr="00923B09" w:rsidRDefault="006F3B9F" w:rsidP="006F3B9F">
            <w:pPr>
              <w:spacing w:after="0" w:line="240" w:lineRule="auto"/>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 - контрактуемые расходы (ВР 200)</w:t>
            </w:r>
          </w:p>
        </w:tc>
        <w:tc>
          <w:tcPr>
            <w:tcW w:w="933" w:type="dxa"/>
            <w:tcBorders>
              <w:top w:val="nil"/>
              <w:left w:val="nil"/>
              <w:bottom w:val="single" w:sz="4" w:space="0" w:color="auto"/>
              <w:right w:val="single" w:sz="4" w:space="0" w:color="auto"/>
            </w:tcBorders>
            <w:shd w:val="clear" w:color="auto" w:fill="auto"/>
            <w:vAlign w:val="center"/>
            <w:hideMark/>
          </w:tcPr>
          <w:p w14:paraId="59A23713"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135,5 </w:t>
            </w:r>
          </w:p>
        </w:tc>
        <w:tc>
          <w:tcPr>
            <w:tcW w:w="992" w:type="dxa"/>
            <w:tcBorders>
              <w:top w:val="nil"/>
              <w:left w:val="nil"/>
              <w:bottom w:val="single" w:sz="4" w:space="0" w:color="auto"/>
              <w:right w:val="single" w:sz="4" w:space="0" w:color="auto"/>
            </w:tcBorders>
            <w:shd w:val="clear" w:color="auto" w:fill="auto"/>
            <w:vAlign w:val="center"/>
            <w:hideMark/>
          </w:tcPr>
          <w:p w14:paraId="3F27C98A"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284,6 </w:t>
            </w:r>
          </w:p>
        </w:tc>
        <w:tc>
          <w:tcPr>
            <w:tcW w:w="1134" w:type="dxa"/>
            <w:tcBorders>
              <w:top w:val="nil"/>
              <w:left w:val="nil"/>
              <w:bottom w:val="single" w:sz="4" w:space="0" w:color="auto"/>
              <w:right w:val="single" w:sz="4" w:space="0" w:color="auto"/>
            </w:tcBorders>
            <w:shd w:val="clear" w:color="auto" w:fill="auto"/>
            <w:vAlign w:val="center"/>
            <w:hideMark/>
          </w:tcPr>
          <w:p w14:paraId="746B93B6" w14:textId="77777777" w:rsidR="006F3B9F" w:rsidRPr="00923B09" w:rsidRDefault="006F3B9F" w:rsidP="006F3B9F">
            <w:pPr>
              <w:spacing w:after="0" w:line="240" w:lineRule="auto"/>
              <w:jc w:val="right"/>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 xml:space="preserve">149,1 </w:t>
            </w:r>
          </w:p>
        </w:tc>
        <w:tc>
          <w:tcPr>
            <w:tcW w:w="1144" w:type="dxa"/>
            <w:tcBorders>
              <w:top w:val="nil"/>
              <w:left w:val="nil"/>
              <w:bottom w:val="single" w:sz="4" w:space="0" w:color="auto"/>
              <w:right w:val="double" w:sz="6" w:space="0" w:color="auto"/>
            </w:tcBorders>
            <w:shd w:val="clear" w:color="auto" w:fill="auto"/>
            <w:vAlign w:val="center"/>
            <w:hideMark/>
          </w:tcPr>
          <w:p w14:paraId="5E0EB27D" w14:textId="77777777" w:rsidR="006F3B9F" w:rsidRPr="00923B09" w:rsidRDefault="006F3B9F" w:rsidP="006F3B9F">
            <w:pPr>
              <w:spacing w:after="0" w:line="240" w:lineRule="auto"/>
              <w:jc w:val="center"/>
              <w:rPr>
                <w:rFonts w:ascii="Times New Roman" w:eastAsia="Times New Roman" w:hAnsi="Times New Roman"/>
                <w:i/>
                <w:iCs/>
                <w:sz w:val="20"/>
                <w:szCs w:val="20"/>
                <w:lang w:eastAsia="ru-RU"/>
              </w:rPr>
            </w:pPr>
            <w:r w:rsidRPr="00923B09">
              <w:rPr>
                <w:rFonts w:ascii="Times New Roman" w:eastAsia="Times New Roman" w:hAnsi="Times New Roman"/>
                <w:i/>
                <w:iCs/>
                <w:sz w:val="20"/>
                <w:szCs w:val="20"/>
                <w:lang w:eastAsia="ru-RU"/>
              </w:rPr>
              <w:t>в 2,1 раза</w:t>
            </w:r>
          </w:p>
        </w:tc>
      </w:tr>
      <w:tr w:rsidR="00923B09" w:rsidRPr="00923B09" w14:paraId="2C1BFD91" w14:textId="77777777" w:rsidTr="004C7931">
        <w:trPr>
          <w:trHeight w:val="56"/>
        </w:trPr>
        <w:tc>
          <w:tcPr>
            <w:tcW w:w="4995" w:type="dxa"/>
            <w:tcBorders>
              <w:top w:val="nil"/>
              <w:left w:val="double" w:sz="6" w:space="0" w:color="auto"/>
              <w:bottom w:val="single" w:sz="4" w:space="0" w:color="auto"/>
              <w:right w:val="single" w:sz="4" w:space="0" w:color="auto"/>
            </w:tcBorders>
            <w:shd w:val="clear" w:color="auto" w:fill="auto"/>
            <w:vAlign w:val="center"/>
            <w:hideMark/>
          </w:tcPr>
          <w:p w14:paraId="2878B6B7"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Остаток на конец периода</w:t>
            </w:r>
          </w:p>
        </w:tc>
        <w:tc>
          <w:tcPr>
            <w:tcW w:w="933" w:type="dxa"/>
            <w:tcBorders>
              <w:top w:val="nil"/>
              <w:left w:val="nil"/>
              <w:bottom w:val="single" w:sz="4" w:space="0" w:color="auto"/>
              <w:right w:val="single" w:sz="4" w:space="0" w:color="auto"/>
            </w:tcBorders>
            <w:shd w:val="clear" w:color="auto" w:fill="auto"/>
            <w:vAlign w:val="center"/>
            <w:hideMark/>
          </w:tcPr>
          <w:p w14:paraId="3A064C58"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599,8 </w:t>
            </w:r>
          </w:p>
        </w:tc>
        <w:tc>
          <w:tcPr>
            <w:tcW w:w="992" w:type="dxa"/>
            <w:tcBorders>
              <w:top w:val="nil"/>
              <w:left w:val="nil"/>
              <w:bottom w:val="single" w:sz="4" w:space="0" w:color="auto"/>
              <w:right w:val="single" w:sz="4" w:space="0" w:color="auto"/>
            </w:tcBorders>
            <w:shd w:val="clear" w:color="auto" w:fill="auto"/>
            <w:vAlign w:val="center"/>
            <w:hideMark/>
          </w:tcPr>
          <w:p w14:paraId="1EAB98D9"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632,7 </w:t>
            </w:r>
          </w:p>
        </w:tc>
        <w:tc>
          <w:tcPr>
            <w:tcW w:w="1134" w:type="dxa"/>
            <w:tcBorders>
              <w:top w:val="nil"/>
              <w:left w:val="nil"/>
              <w:bottom w:val="single" w:sz="4" w:space="0" w:color="auto"/>
              <w:right w:val="single" w:sz="4" w:space="0" w:color="auto"/>
            </w:tcBorders>
            <w:shd w:val="clear" w:color="auto" w:fill="auto"/>
            <w:vAlign w:val="center"/>
            <w:hideMark/>
          </w:tcPr>
          <w:p w14:paraId="38137E3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32,9 </w:t>
            </w:r>
          </w:p>
        </w:tc>
        <w:tc>
          <w:tcPr>
            <w:tcW w:w="1144" w:type="dxa"/>
            <w:tcBorders>
              <w:top w:val="nil"/>
              <w:left w:val="nil"/>
              <w:bottom w:val="single" w:sz="4" w:space="0" w:color="auto"/>
              <w:right w:val="double" w:sz="6" w:space="0" w:color="auto"/>
            </w:tcBorders>
            <w:shd w:val="clear" w:color="auto" w:fill="auto"/>
            <w:vAlign w:val="center"/>
            <w:hideMark/>
          </w:tcPr>
          <w:p w14:paraId="5EDF005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5,5 </w:t>
            </w:r>
          </w:p>
        </w:tc>
      </w:tr>
      <w:tr w:rsidR="006F3B9F" w:rsidRPr="00923B09" w14:paraId="68FD0480" w14:textId="77777777" w:rsidTr="004C7931">
        <w:trPr>
          <w:trHeight w:val="56"/>
        </w:trPr>
        <w:tc>
          <w:tcPr>
            <w:tcW w:w="4995" w:type="dxa"/>
            <w:tcBorders>
              <w:top w:val="nil"/>
              <w:left w:val="double" w:sz="6" w:space="0" w:color="auto"/>
              <w:bottom w:val="double" w:sz="6" w:space="0" w:color="auto"/>
              <w:right w:val="single" w:sz="4" w:space="0" w:color="auto"/>
            </w:tcBorders>
            <w:shd w:val="clear" w:color="auto" w:fill="auto"/>
            <w:vAlign w:val="center"/>
            <w:hideMark/>
          </w:tcPr>
          <w:p w14:paraId="48DB6ADC"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Изменение остатков (+,-) в млн.руб.</w:t>
            </w:r>
          </w:p>
        </w:tc>
        <w:tc>
          <w:tcPr>
            <w:tcW w:w="933" w:type="dxa"/>
            <w:tcBorders>
              <w:top w:val="nil"/>
              <w:left w:val="nil"/>
              <w:bottom w:val="double" w:sz="6" w:space="0" w:color="auto"/>
              <w:right w:val="single" w:sz="4" w:space="0" w:color="auto"/>
            </w:tcBorders>
            <w:shd w:val="clear" w:color="auto" w:fill="auto"/>
            <w:vAlign w:val="center"/>
            <w:hideMark/>
          </w:tcPr>
          <w:p w14:paraId="249F42D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339,9 </w:t>
            </w:r>
          </w:p>
        </w:tc>
        <w:tc>
          <w:tcPr>
            <w:tcW w:w="992" w:type="dxa"/>
            <w:tcBorders>
              <w:top w:val="nil"/>
              <w:left w:val="nil"/>
              <w:bottom w:val="double" w:sz="6" w:space="0" w:color="auto"/>
              <w:right w:val="single" w:sz="4" w:space="0" w:color="auto"/>
            </w:tcBorders>
            <w:shd w:val="clear" w:color="auto" w:fill="auto"/>
            <w:vAlign w:val="center"/>
            <w:hideMark/>
          </w:tcPr>
          <w:p w14:paraId="0CD38EBE"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173,3 </w:t>
            </w:r>
          </w:p>
        </w:tc>
        <w:tc>
          <w:tcPr>
            <w:tcW w:w="1134" w:type="dxa"/>
            <w:tcBorders>
              <w:top w:val="nil"/>
              <w:left w:val="nil"/>
              <w:bottom w:val="double" w:sz="6" w:space="0" w:color="auto"/>
              <w:right w:val="single" w:sz="4" w:space="0" w:color="auto"/>
            </w:tcBorders>
            <w:shd w:val="clear" w:color="auto" w:fill="auto"/>
            <w:vAlign w:val="center"/>
            <w:hideMark/>
          </w:tcPr>
          <w:p w14:paraId="2B17CCB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-166,6 </w:t>
            </w:r>
          </w:p>
        </w:tc>
        <w:tc>
          <w:tcPr>
            <w:tcW w:w="1144" w:type="dxa"/>
            <w:tcBorders>
              <w:top w:val="nil"/>
              <w:left w:val="nil"/>
              <w:bottom w:val="double" w:sz="6" w:space="0" w:color="auto"/>
              <w:right w:val="double" w:sz="6" w:space="0" w:color="auto"/>
            </w:tcBorders>
            <w:shd w:val="clear" w:color="auto" w:fill="auto"/>
            <w:vAlign w:val="center"/>
            <w:hideMark/>
          </w:tcPr>
          <w:p w14:paraId="4B146895"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w:t>
            </w:r>
          </w:p>
        </w:tc>
      </w:tr>
    </w:tbl>
    <w:p w14:paraId="4DA2A3AD" w14:textId="77777777" w:rsidR="006F3B9F" w:rsidRPr="00923B09" w:rsidRDefault="006F3B9F" w:rsidP="006F3B9F">
      <w:pPr>
        <w:spacing w:after="0" w:line="240" w:lineRule="auto"/>
        <w:ind w:firstLine="709"/>
        <w:jc w:val="both"/>
        <w:rPr>
          <w:rFonts w:ascii="Times New Roman" w:hAnsi="Times New Roman"/>
          <w:sz w:val="16"/>
          <w:szCs w:val="16"/>
        </w:rPr>
      </w:pPr>
    </w:p>
    <w:p w14:paraId="736E0361" w14:textId="307499A6"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Рост расходов в учреждениях, подведомственных министерству образования Архангельской области в большей части обусловлен ростом закупок товаров</w:t>
      </w:r>
      <w:r w:rsidR="006B1480" w:rsidRPr="00923B09">
        <w:rPr>
          <w:rFonts w:ascii="Times New Roman" w:hAnsi="Times New Roman"/>
          <w:sz w:val="28"/>
          <w:szCs w:val="28"/>
        </w:rPr>
        <w:t>, работ и услуг</w:t>
      </w:r>
      <w:r w:rsidRPr="00923B09">
        <w:rPr>
          <w:rFonts w:ascii="Times New Roman" w:hAnsi="Times New Roman"/>
          <w:sz w:val="28"/>
          <w:szCs w:val="28"/>
        </w:rPr>
        <w:t xml:space="preserve"> на 149,1 млн.руб. (в 2,1 раза) и расходам по фонду оплаты труда – в 3,3 раза (45,1 млн.руб.).</w:t>
      </w:r>
    </w:p>
    <w:p w14:paraId="5E8490C7"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3. За счет средств субсидии на капитальные вложения расходы в учреждениях составили 10,8 млн.руб. (учреждения министерства здравоохранения) или на 9,6 % к плану года и на 26,9 % к поступившему финансированию с учетом остатка на начало 2022 года (9,4 млн.руб.).</w:t>
      </w:r>
    </w:p>
    <w:p w14:paraId="1EB31BE7"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Средства на осуществление капитальных вложений из областного бюджета в отчетом периоде выделялись ГБУ «Региональная транспортная служба (26,0 млн.руб.) на проектирование и строительство судов ледового класса для осуществления грузопассажирских перевозок в период ледохода на территории Архангельской области, которые на конец отчетного периода не использованы и ГБУЗ «Вельская центральная районная больница» (4,8 млн.руб.) на приобретение жилых помещений для предоставления в качестве служебного жилья медицинским работникам (6 квартир).</w:t>
      </w:r>
    </w:p>
    <w:p w14:paraId="58423F30" w14:textId="7235A15A" w:rsidR="006F3B9F" w:rsidRPr="00923B09" w:rsidRDefault="00FA337E" w:rsidP="00C13206">
      <w:pPr>
        <w:pStyle w:val="2"/>
        <w:spacing w:line="240" w:lineRule="auto"/>
        <w:jc w:val="center"/>
        <w:rPr>
          <w:rFonts w:ascii="Times New Roman" w:hAnsi="Times New Roman"/>
          <w:lang w:val="ru-RU"/>
        </w:rPr>
      </w:pPr>
      <w:bookmarkStart w:id="43" w:name="_Toc72823015"/>
      <w:bookmarkStart w:id="44" w:name="_Toc104284520"/>
      <w:bookmarkStart w:id="45" w:name="_Toc114058621"/>
      <w:r w:rsidRPr="00923B09">
        <w:rPr>
          <w:rFonts w:ascii="Times New Roman" w:hAnsi="Times New Roman"/>
          <w:lang w:val="ru-RU"/>
        </w:rPr>
        <w:t>3</w:t>
      </w:r>
      <w:r w:rsidR="006F3B9F" w:rsidRPr="00923B09">
        <w:rPr>
          <w:rFonts w:ascii="Times New Roman" w:hAnsi="Times New Roman"/>
          <w:lang w:val="ru-RU"/>
        </w:rPr>
        <w:t>.2. Состояние задолженности государственных бюджетных и автономных учреждений на 1 июля 2022 года</w:t>
      </w:r>
      <w:bookmarkEnd w:id="43"/>
      <w:bookmarkEnd w:id="44"/>
      <w:bookmarkEnd w:id="45"/>
    </w:p>
    <w:p w14:paraId="007EFF37" w14:textId="240EDC21"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Сведения о дебиторской и кредиторской задолженности бюджетных и автономных учреждений в разрезе главных распорядителей средств областного бюджета по состоянию на 01.07.2022, а также изменение за 6 месяцев 2022 года, представлены в приложении № </w:t>
      </w:r>
      <w:r w:rsidR="00C83F62" w:rsidRPr="00923B09">
        <w:rPr>
          <w:rFonts w:ascii="Times New Roman" w:hAnsi="Times New Roman"/>
          <w:sz w:val="28"/>
          <w:szCs w:val="28"/>
        </w:rPr>
        <w:t>1</w:t>
      </w:r>
      <w:r w:rsidR="005804E8" w:rsidRPr="00923B09">
        <w:rPr>
          <w:rFonts w:ascii="Times New Roman" w:hAnsi="Times New Roman"/>
          <w:sz w:val="28"/>
          <w:szCs w:val="28"/>
        </w:rPr>
        <w:t>2</w:t>
      </w:r>
      <w:r w:rsidRPr="00923B09">
        <w:rPr>
          <w:rFonts w:ascii="Times New Roman" w:hAnsi="Times New Roman"/>
          <w:sz w:val="28"/>
          <w:szCs w:val="28"/>
        </w:rPr>
        <w:t xml:space="preserve"> к настоящему заключению.</w:t>
      </w:r>
    </w:p>
    <w:p w14:paraId="23118E3D" w14:textId="414C2B0C" w:rsidR="006F3B9F" w:rsidRPr="00923B09" w:rsidRDefault="00FA337E" w:rsidP="006F3B9F">
      <w:pPr>
        <w:keepNext/>
        <w:spacing w:before="240" w:after="60" w:line="240" w:lineRule="auto"/>
        <w:jc w:val="center"/>
        <w:outlineLvl w:val="2"/>
        <w:rPr>
          <w:rFonts w:ascii="Times New Roman" w:eastAsia="Times New Roman" w:hAnsi="Times New Roman"/>
          <w:bCs/>
          <w:sz w:val="28"/>
          <w:szCs w:val="28"/>
          <w:u w:val="single"/>
          <w:lang w:eastAsia="ru-RU"/>
        </w:rPr>
      </w:pPr>
      <w:bookmarkStart w:id="46" w:name="_Toc72823016"/>
      <w:bookmarkStart w:id="47" w:name="_Toc104284521"/>
      <w:bookmarkStart w:id="48" w:name="_Toc114058622"/>
      <w:r w:rsidRPr="00923B09">
        <w:rPr>
          <w:rFonts w:ascii="Times New Roman" w:eastAsia="Times New Roman" w:hAnsi="Times New Roman"/>
          <w:bCs/>
          <w:sz w:val="28"/>
          <w:szCs w:val="28"/>
          <w:u w:val="single"/>
          <w:lang w:eastAsia="ru-RU"/>
        </w:rPr>
        <w:t>3</w:t>
      </w:r>
      <w:r w:rsidR="006F3B9F" w:rsidRPr="00923B09">
        <w:rPr>
          <w:rFonts w:ascii="Times New Roman" w:eastAsia="Times New Roman" w:hAnsi="Times New Roman"/>
          <w:bCs/>
          <w:sz w:val="28"/>
          <w:szCs w:val="28"/>
          <w:u w:val="single"/>
          <w:lang w:eastAsia="ru-RU"/>
        </w:rPr>
        <w:t>.2.1. Дебиторская задолженность</w:t>
      </w:r>
      <w:bookmarkEnd w:id="46"/>
      <w:bookmarkEnd w:id="47"/>
      <w:bookmarkEnd w:id="48"/>
    </w:p>
    <w:p w14:paraId="738A88E8"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представленным отчетам по форме 0503769 «Сведения по дебиторской и кредиторской задолженности учреждения» дебиторская задолженность государственных бюджетных и автономных учреждений на 01.07.2022 составила в общей сумме 45 464,8 млн.руб. и за 6 месяцев 2022 года она увеличилась на 21 688,0 млн.руб. (+91,2 %).</w:t>
      </w:r>
    </w:p>
    <w:p w14:paraId="24B33451" w14:textId="54347695"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синтетическим счетам бухгалтерского учета общая сумма дебиторской задолженности государственных бюджетных и автономных учреждений представлена в таблице </w:t>
      </w:r>
      <w:r w:rsidR="0016488D" w:rsidRPr="00923B09">
        <w:rPr>
          <w:rFonts w:ascii="Times New Roman" w:hAnsi="Times New Roman"/>
          <w:sz w:val="28"/>
          <w:szCs w:val="28"/>
        </w:rPr>
        <w:t>71</w:t>
      </w:r>
      <w:r w:rsidRPr="00923B09">
        <w:rPr>
          <w:rFonts w:ascii="Times New Roman" w:hAnsi="Times New Roman"/>
          <w:sz w:val="28"/>
          <w:szCs w:val="28"/>
        </w:rPr>
        <w:t>.</w:t>
      </w:r>
    </w:p>
    <w:p w14:paraId="09EAC53F" w14:textId="77777777" w:rsidR="006F3B9F" w:rsidRPr="00923B09" w:rsidRDefault="006F3B9F" w:rsidP="006F3B9F">
      <w:pPr>
        <w:spacing w:after="0" w:line="240" w:lineRule="auto"/>
        <w:rPr>
          <w:rFonts w:ascii="Times New Roman" w:hAnsi="Times New Roman"/>
          <w:bCs/>
          <w:sz w:val="16"/>
          <w:szCs w:val="16"/>
        </w:rPr>
      </w:pPr>
    </w:p>
    <w:p w14:paraId="0E9DAFBF" w14:textId="140B6D4B" w:rsidR="006F3B9F" w:rsidRPr="00923B09" w:rsidRDefault="006F3B9F" w:rsidP="00403860">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Таблица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71</w:t>
      </w:r>
      <w:r w:rsidRPr="00923B09">
        <w:rPr>
          <w:rFonts w:ascii="Times New Roman" w:hAnsi="Times New Roman"/>
          <w:bCs/>
          <w:sz w:val="24"/>
          <w:szCs w:val="24"/>
        </w:rPr>
        <w:fldChar w:fldCharType="end"/>
      </w:r>
      <w:r w:rsidRPr="00923B09">
        <w:rPr>
          <w:rFonts w:ascii="Times New Roman" w:hAnsi="Times New Roman"/>
          <w:bCs/>
          <w:sz w:val="24"/>
          <w:szCs w:val="24"/>
        </w:rPr>
        <w:t>. Дебиторская задолженность государственных бюджетных и автономных учреждений на 01.07.2022 согласно отчетам по форме 0503769 за счет всех видов финансового обеспечения, млн.руб.</w:t>
      </w:r>
    </w:p>
    <w:tbl>
      <w:tblPr>
        <w:tblW w:w="9248" w:type="dxa"/>
        <w:tblInd w:w="85" w:type="dxa"/>
        <w:tblLayout w:type="fixed"/>
        <w:tblLook w:val="04A0" w:firstRow="1" w:lastRow="0" w:firstColumn="1" w:lastColumn="0" w:noHBand="0" w:noVBand="1"/>
      </w:tblPr>
      <w:tblGrid>
        <w:gridCol w:w="661"/>
        <w:gridCol w:w="2350"/>
        <w:gridCol w:w="926"/>
        <w:gridCol w:w="1110"/>
        <w:gridCol w:w="1082"/>
        <w:gridCol w:w="931"/>
        <w:gridCol w:w="1110"/>
        <w:gridCol w:w="1078"/>
      </w:tblGrid>
      <w:tr w:rsidR="00923B09" w:rsidRPr="00923B09" w14:paraId="62CD8E1E" w14:textId="77777777" w:rsidTr="00403860">
        <w:trPr>
          <w:trHeight w:val="21"/>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26BEC28"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Счет</w:t>
            </w:r>
          </w:p>
        </w:tc>
        <w:tc>
          <w:tcPr>
            <w:tcW w:w="23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14F9619"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3118" w:type="dxa"/>
            <w:gridSpan w:val="3"/>
            <w:tcBorders>
              <w:top w:val="double" w:sz="6" w:space="0" w:color="auto"/>
              <w:left w:val="nil"/>
              <w:bottom w:val="single" w:sz="4" w:space="0" w:color="auto"/>
              <w:right w:val="single" w:sz="4" w:space="0" w:color="auto"/>
            </w:tcBorders>
            <w:shd w:val="clear" w:color="auto" w:fill="auto"/>
            <w:vAlign w:val="center"/>
            <w:hideMark/>
          </w:tcPr>
          <w:p w14:paraId="353DEF36"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 01.07.2022</w:t>
            </w:r>
          </w:p>
        </w:tc>
        <w:tc>
          <w:tcPr>
            <w:tcW w:w="3119" w:type="dxa"/>
            <w:gridSpan w:val="3"/>
            <w:tcBorders>
              <w:top w:val="double" w:sz="6" w:space="0" w:color="auto"/>
              <w:left w:val="nil"/>
              <w:bottom w:val="single" w:sz="4" w:space="0" w:color="auto"/>
              <w:right w:val="double" w:sz="6" w:space="0" w:color="000000"/>
            </w:tcBorders>
            <w:shd w:val="clear" w:color="auto" w:fill="auto"/>
            <w:vAlign w:val="center"/>
            <w:hideMark/>
          </w:tcPr>
          <w:p w14:paraId="240EB1F3"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Изменения (+,-)</w:t>
            </w:r>
          </w:p>
        </w:tc>
      </w:tr>
      <w:tr w:rsidR="00923B09" w:rsidRPr="00923B09" w14:paraId="7BA9600F" w14:textId="77777777" w:rsidTr="0093630C">
        <w:trPr>
          <w:trHeight w:val="58"/>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02D202BF"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2350" w:type="dxa"/>
            <w:vMerge/>
            <w:tcBorders>
              <w:top w:val="double" w:sz="6" w:space="0" w:color="auto"/>
              <w:left w:val="single" w:sz="4" w:space="0" w:color="auto"/>
              <w:bottom w:val="single" w:sz="4" w:space="0" w:color="auto"/>
              <w:right w:val="single" w:sz="4" w:space="0" w:color="auto"/>
            </w:tcBorders>
            <w:vAlign w:val="center"/>
            <w:hideMark/>
          </w:tcPr>
          <w:p w14:paraId="4DC017CD"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926" w:type="dxa"/>
            <w:vMerge w:val="restart"/>
            <w:tcBorders>
              <w:top w:val="nil"/>
              <w:left w:val="single" w:sz="4" w:space="0" w:color="auto"/>
              <w:bottom w:val="single" w:sz="4" w:space="0" w:color="auto"/>
              <w:right w:val="single" w:sz="4" w:space="0" w:color="auto"/>
            </w:tcBorders>
            <w:shd w:val="clear" w:color="auto" w:fill="auto"/>
            <w:vAlign w:val="center"/>
            <w:hideMark/>
          </w:tcPr>
          <w:p w14:paraId="5D5DF914"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2192" w:type="dxa"/>
            <w:gridSpan w:val="2"/>
            <w:tcBorders>
              <w:top w:val="single" w:sz="4" w:space="0" w:color="auto"/>
              <w:left w:val="nil"/>
              <w:bottom w:val="single" w:sz="4" w:space="0" w:color="auto"/>
              <w:right w:val="single" w:sz="4" w:space="0" w:color="auto"/>
            </w:tcBorders>
            <w:shd w:val="clear" w:color="auto" w:fill="auto"/>
            <w:vAlign w:val="center"/>
            <w:hideMark/>
          </w:tcPr>
          <w:p w14:paraId="79294A6E"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w:t>
            </w:r>
          </w:p>
        </w:tc>
        <w:tc>
          <w:tcPr>
            <w:tcW w:w="931" w:type="dxa"/>
            <w:vMerge w:val="restart"/>
            <w:tcBorders>
              <w:top w:val="nil"/>
              <w:left w:val="single" w:sz="4" w:space="0" w:color="auto"/>
              <w:bottom w:val="single" w:sz="4" w:space="0" w:color="auto"/>
              <w:right w:val="single" w:sz="4" w:space="0" w:color="auto"/>
            </w:tcBorders>
            <w:shd w:val="clear" w:color="auto" w:fill="auto"/>
            <w:vAlign w:val="center"/>
            <w:hideMark/>
          </w:tcPr>
          <w:p w14:paraId="401959D1"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2188" w:type="dxa"/>
            <w:gridSpan w:val="2"/>
            <w:tcBorders>
              <w:top w:val="single" w:sz="4" w:space="0" w:color="auto"/>
              <w:left w:val="nil"/>
              <w:bottom w:val="single" w:sz="4" w:space="0" w:color="auto"/>
              <w:right w:val="double" w:sz="6" w:space="0" w:color="000000"/>
            </w:tcBorders>
            <w:shd w:val="clear" w:color="auto" w:fill="auto"/>
            <w:vAlign w:val="center"/>
            <w:hideMark/>
          </w:tcPr>
          <w:p w14:paraId="27978A82"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w:t>
            </w:r>
          </w:p>
        </w:tc>
      </w:tr>
      <w:tr w:rsidR="00923B09" w:rsidRPr="00923B09" w14:paraId="3D508CC3" w14:textId="77777777" w:rsidTr="00403860">
        <w:trPr>
          <w:trHeight w:val="21"/>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2BD7208D"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2350" w:type="dxa"/>
            <w:vMerge/>
            <w:tcBorders>
              <w:top w:val="double" w:sz="6" w:space="0" w:color="auto"/>
              <w:left w:val="single" w:sz="4" w:space="0" w:color="auto"/>
              <w:bottom w:val="single" w:sz="4" w:space="0" w:color="auto"/>
              <w:right w:val="single" w:sz="4" w:space="0" w:color="auto"/>
            </w:tcBorders>
            <w:vAlign w:val="center"/>
            <w:hideMark/>
          </w:tcPr>
          <w:p w14:paraId="770899DC"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926" w:type="dxa"/>
            <w:vMerge/>
            <w:tcBorders>
              <w:top w:val="nil"/>
              <w:left w:val="single" w:sz="4" w:space="0" w:color="auto"/>
              <w:bottom w:val="single" w:sz="4" w:space="0" w:color="auto"/>
              <w:right w:val="single" w:sz="4" w:space="0" w:color="auto"/>
            </w:tcBorders>
            <w:vAlign w:val="center"/>
            <w:hideMark/>
          </w:tcPr>
          <w:p w14:paraId="2003888E"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429A7E56"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Собствен. и ОМС</w:t>
            </w:r>
          </w:p>
        </w:tc>
        <w:tc>
          <w:tcPr>
            <w:tcW w:w="1082" w:type="dxa"/>
            <w:tcBorders>
              <w:top w:val="nil"/>
              <w:left w:val="nil"/>
              <w:bottom w:val="single" w:sz="4" w:space="0" w:color="auto"/>
              <w:right w:val="single" w:sz="4" w:space="0" w:color="auto"/>
            </w:tcBorders>
            <w:shd w:val="clear" w:color="auto" w:fill="auto"/>
            <w:vAlign w:val="center"/>
            <w:hideMark/>
          </w:tcPr>
          <w:p w14:paraId="3BED7F69"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Бюджет-ные</w:t>
            </w:r>
          </w:p>
        </w:tc>
        <w:tc>
          <w:tcPr>
            <w:tcW w:w="931" w:type="dxa"/>
            <w:vMerge/>
            <w:tcBorders>
              <w:top w:val="nil"/>
              <w:left w:val="single" w:sz="4" w:space="0" w:color="auto"/>
              <w:bottom w:val="single" w:sz="4" w:space="0" w:color="auto"/>
              <w:right w:val="single" w:sz="4" w:space="0" w:color="auto"/>
            </w:tcBorders>
            <w:vAlign w:val="center"/>
            <w:hideMark/>
          </w:tcPr>
          <w:p w14:paraId="213DB4A4"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5747B4B8"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Собствен. и ОМС</w:t>
            </w:r>
          </w:p>
        </w:tc>
        <w:tc>
          <w:tcPr>
            <w:tcW w:w="1078" w:type="dxa"/>
            <w:tcBorders>
              <w:top w:val="nil"/>
              <w:left w:val="nil"/>
              <w:bottom w:val="single" w:sz="4" w:space="0" w:color="auto"/>
              <w:right w:val="double" w:sz="6" w:space="0" w:color="auto"/>
            </w:tcBorders>
            <w:shd w:val="clear" w:color="auto" w:fill="auto"/>
            <w:vAlign w:val="center"/>
            <w:hideMark/>
          </w:tcPr>
          <w:p w14:paraId="74ECD912"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Бюджет-ные</w:t>
            </w:r>
          </w:p>
        </w:tc>
      </w:tr>
      <w:tr w:rsidR="00923B09" w:rsidRPr="00923B09" w14:paraId="77400C19" w14:textId="77777777" w:rsidTr="00403860">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634ED2E"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2350" w:type="dxa"/>
            <w:tcBorders>
              <w:top w:val="nil"/>
              <w:left w:val="nil"/>
              <w:bottom w:val="single" w:sz="4" w:space="0" w:color="auto"/>
              <w:right w:val="single" w:sz="4" w:space="0" w:color="auto"/>
            </w:tcBorders>
            <w:shd w:val="clear" w:color="auto" w:fill="auto"/>
            <w:vAlign w:val="center"/>
            <w:hideMark/>
          </w:tcPr>
          <w:p w14:paraId="477BDD78"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w:t>
            </w:r>
          </w:p>
        </w:tc>
        <w:tc>
          <w:tcPr>
            <w:tcW w:w="926" w:type="dxa"/>
            <w:tcBorders>
              <w:top w:val="nil"/>
              <w:left w:val="nil"/>
              <w:bottom w:val="single" w:sz="4" w:space="0" w:color="auto"/>
              <w:right w:val="single" w:sz="4" w:space="0" w:color="auto"/>
            </w:tcBorders>
            <w:shd w:val="clear" w:color="auto" w:fill="auto"/>
            <w:vAlign w:val="center"/>
            <w:hideMark/>
          </w:tcPr>
          <w:p w14:paraId="75EC23AD"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44 716,7 </w:t>
            </w:r>
          </w:p>
        </w:tc>
        <w:tc>
          <w:tcPr>
            <w:tcW w:w="1110" w:type="dxa"/>
            <w:tcBorders>
              <w:top w:val="nil"/>
              <w:left w:val="nil"/>
              <w:bottom w:val="single" w:sz="4" w:space="0" w:color="auto"/>
              <w:right w:val="single" w:sz="4" w:space="0" w:color="auto"/>
            </w:tcBorders>
            <w:shd w:val="clear" w:color="auto" w:fill="auto"/>
            <w:vAlign w:val="center"/>
            <w:hideMark/>
          </w:tcPr>
          <w:p w14:paraId="7F2190F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854,9 </w:t>
            </w:r>
          </w:p>
        </w:tc>
        <w:tc>
          <w:tcPr>
            <w:tcW w:w="1082" w:type="dxa"/>
            <w:tcBorders>
              <w:top w:val="nil"/>
              <w:left w:val="nil"/>
              <w:bottom w:val="single" w:sz="4" w:space="0" w:color="auto"/>
              <w:right w:val="single" w:sz="4" w:space="0" w:color="auto"/>
            </w:tcBorders>
            <w:shd w:val="clear" w:color="auto" w:fill="auto"/>
            <w:vAlign w:val="center"/>
            <w:hideMark/>
          </w:tcPr>
          <w:p w14:paraId="45C2595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43 861,9 </w:t>
            </w:r>
          </w:p>
        </w:tc>
        <w:tc>
          <w:tcPr>
            <w:tcW w:w="931" w:type="dxa"/>
            <w:tcBorders>
              <w:top w:val="nil"/>
              <w:left w:val="nil"/>
              <w:bottom w:val="single" w:sz="4" w:space="0" w:color="auto"/>
              <w:right w:val="single" w:sz="4" w:space="0" w:color="auto"/>
            </w:tcBorders>
            <w:shd w:val="clear" w:color="auto" w:fill="auto"/>
            <w:vAlign w:val="center"/>
            <w:hideMark/>
          </w:tcPr>
          <w:p w14:paraId="4BEB7A09"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21 395,4 </w:t>
            </w:r>
          </w:p>
        </w:tc>
        <w:tc>
          <w:tcPr>
            <w:tcW w:w="1110" w:type="dxa"/>
            <w:tcBorders>
              <w:top w:val="nil"/>
              <w:left w:val="nil"/>
              <w:bottom w:val="single" w:sz="4" w:space="0" w:color="auto"/>
              <w:right w:val="single" w:sz="4" w:space="0" w:color="auto"/>
            </w:tcBorders>
            <w:shd w:val="clear" w:color="auto" w:fill="auto"/>
            <w:vAlign w:val="center"/>
            <w:hideMark/>
          </w:tcPr>
          <w:p w14:paraId="23B59405"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-234,5 </w:t>
            </w:r>
          </w:p>
        </w:tc>
        <w:tc>
          <w:tcPr>
            <w:tcW w:w="1078" w:type="dxa"/>
            <w:tcBorders>
              <w:top w:val="nil"/>
              <w:left w:val="nil"/>
              <w:bottom w:val="single" w:sz="4" w:space="0" w:color="auto"/>
              <w:right w:val="double" w:sz="6" w:space="0" w:color="auto"/>
            </w:tcBorders>
            <w:shd w:val="clear" w:color="auto" w:fill="auto"/>
            <w:vAlign w:val="center"/>
            <w:hideMark/>
          </w:tcPr>
          <w:p w14:paraId="07FC5B1D"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21 629,9 </w:t>
            </w:r>
          </w:p>
        </w:tc>
      </w:tr>
      <w:tr w:rsidR="00923B09" w:rsidRPr="00923B09" w14:paraId="751EC79C" w14:textId="77777777" w:rsidTr="00403860">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F1D0D7F"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206</w:t>
            </w:r>
          </w:p>
        </w:tc>
        <w:tc>
          <w:tcPr>
            <w:tcW w:w="2350" w:type="dxa"/>
            <w:tcBorders>
              <w:top w:val="nil"/>
              <w:left w:val="nil"/>
              <w:bottom w:val="single" w:sz="4" w:space="0" w:color="auto"/>
              <w:right w:val="single" w:sz="4" w:space="0" w:color="auto"/>
            </w:tcBorders>
            <w:shd w:val="clear" w:color="auto" w:fill="auto"/>
            <w:vAlign w:val="center"/>
            <w:hideMark/>
          </w:tcPr>
          <w:p w14:paraId="489BA910"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выданным авансам</w:t>
            </w:r>
          </w:p>
        </w:tc>
        <w:tc>
          <w:tcPr>
            <w:tcW w:w="926" w:type="dxa"/>
            <w:tcBorders>
              <w:top w:val="nil"/>
              <w:left w:val="nil"/>
              <w:bottom w:val="single" w:sz="4" w:space="0" w:color="auto"/>
              <w:right w:val="single" w:sz="4" w:space="0" w:color="auto"/>
            </w:tcBorders>
            <w:shd w:val="clear" w:color="auto" w:fill="auto"/>
            <w:vAlign w:val="center"/>
            <w:hideMark/>
          </w:tcPr>
          <w:p w14:paraId="16B1A242"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563,6 </w:t>
            </w:r>
          </w:p>
        </w:tc>
        <w:tc>
          <w:tcPr>
            <w:tcW w:w="1110" w:type="dxa"/>
            <w:tcBorders>
              <w:top w:val="nil"/>
              <w:left w:val="nil"/>
              <w:bottom w:val="single" w:sz="4" w:space="0" w:color="auto"/>
              <w:right w:val="single" w:sz="4" w:space="0" w:color="auto"/>
            </w:tcBorders>
            <w:shd w:val="clear" w:color="auto" w:fill="auto"/>
            <w:vAlign w:val="center"/>
            <w:hideMark/>
          </w:tcPr>
          <w:p w14:paraId="37AA707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54,0 </w:t>
            </w:r>
          </w:p>
        </w:tc>
        <w:tc>
          <w:tcPr>
            <w:tcW w:w="1082" w:type="dxa"/>
            <w:tcBorders>
              <w:top w:val="nil"/>
              <w:left w:val="nil"/>
              <w:bottom w:val="single" w:sz="4" w:space="0" w:color="auto"/>
              <w:right w:val="single" w:sz="4" w:space="0" w:color="auto"/>
            </w:tcBorders>
            <w:shd w:val="clear" w:color="auto" w:fill="auto"/>
            <w:vAlign w:val="center"/>
            <w:hideMark/>
          </w:tcPr>
          <w:p w14:paraId="20A9E27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509,6 </w:t>
            </w:r>
          </w:p>
        </w:tc>
        <w:tc>
          <w:tcPr>
            <w:tcW w:w="931" w:type="dxa"/>
            <w:tcBorders>
              <w:top w:val="nil"/>
              <w:left w:val="nil"/>
              <w:bottom w:val="single" w:sz="4" w:space="0" w:color="auto"/>
              <w:right w:val="single" w:sz="4" w:space="0" w:color="auto"/>
            </w:tcBorders>
            <w:shd w:val="clear" w:color="auto" w:fill="auto"/>
            <w:vAlign w:val="center"/>
            <w:hideMark/>
          </w:tcPr>
          <w:p w14:paraId="3062E460"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288,2 </w:t>
            </w:r>
          </w:p>
        </w:tc>
        <w:tc>
          <w:tcPr>
            <w:tcW w:w="1110" w:type="dxa"/>
            <w:tcBorders>
              <w:top w:val="nil"/>
              <w:left w:val="nil"/>
              <w:bottom w:val="single" w:sz="4" w:space="0" w:color="auto"/>
              <w:right w:val="single" w:sz="4" w:space="0" w:color="auto"/>
            </w:tcBorders>
            <w:shd w:val="clear" w:color="auto" w:fill="auto"/>
            <w:vAlign w:val="center"/>
            <w:hideMark/>
          </w:tcPr>
          <w:p w14:paraId="5CE0003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7,7 </w:t>
            </w:r>
          </w:p>
        </w:tc>
        <w:tc>
          <w:tcPr>
            <w:tcW w:w="1078" w:type="dxa"/>
            <w:tcBorders>
              <w:top w:val="nil"/>
              <w:left w:val="nil"/>
              <w:bottom w:val="single" w:sz="4" w:space="0" w:color="auto"/>
              <w:right w:val="double" w:sz="6" w:space="0" w:color="auto"/>
            </w:tcBorders>
            <w:shd w:val="clear" w:color="auto" w:fill="auto"/>
            <w:vAlign w:val="center"/>
            <w:hideMark/>
          </w:tcPr>
          <w:p w14:paraId="1875AA9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280,5 </w:t>
            </w:r>
          </w:p>
        </w:tc>
      </w:tr>
      <w:tr w:rsidR="00923B09" w:rsidRPr="00923B09" w14:paraId="52E3E221" w14:textId="77777777" w:rsidTr="00403860">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8DC9A91"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208</w:t>
            </w:r>
          </w:p>
        </w:tc>
        <w:tc>
          <w:tcPr>
            <w:tcW w:w="2350" w:type="dxa"/>
            <w:tcBorders>
              <w:top w:val="nil"/>
              <w:left w:val="nil"/>
              <w:bottom w:val="single" w:sz="4" w:space="0" w:color="auto"/>
              <w:right w:val="single" w:sz="4" w:space="0" w:color="auto"/>
            </w:tcBorders>
            <w:shd w:val="clear" w:color="auto" w:fill="auto"/>
            <w:vAlign w:val="center"/>
            <w:hideMark/>
          </w:tcPr>
          <w:p w14:paraId="02227FED"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с подотчетными лицами</w:t>
            </w:r>
          </w:p>
        </w:tc>
        <w:tc>
          <w:tcPr>
            <w:tcW w:w="926" w:type="dxa"/>
            <w:tcBorders>
              <w:top w:val="nil"/>
              <w:left w:val="nil"/>
              <w:bottom w:val="single" w:sz="4" w:space="0" w:color="auto"/>
              <w:right w:val="single" w:sz="4" w:space="0" w:color="auto"/>
            </w:tcBorders>
            <w:shd w:val="clear" w:color="auto" w:fill="auto"/>
            <w:vAlign w:val="center"/>
            <w:hideMark/>
          </w:tcPr>
          <w:p w14:paraId="00925303"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23,5 </w:t>
            </w:r>
          </w:p>
        </w:tc>
        <w:tc>
          <w:tcPr>
            <w:tcW w:w="1110" w:type="dxa"/>
            <w:tcBorders>
              <w:top w:val="nil"/>
              <w:left w:val="nil"/>
              <w:bottom w:val="single" w:sz="4" w:space="0" w:color="auto"/>
              <w:right w:val="single" w:sz="4" w:space="0" w:color="auto"/>
            </w:tcBorders>
            <w:shd w:val="clear" w:color="auto" w:fill="auto"/>
            <w:vAlign w:val="center"/>
            <w:hideMark/>
          </w:tcPr>
          <w:p w14:paraId="0887382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6,1 </w:t>
            </w:r>
          </w:p>
        </w:tc>
        <w:tc>
          <w:tcPr>
            <w:tcW w:w="1082" w:type="dxa"/>
            <w:tcBorders>
              <w:top w:val="nil"/>
              <w:left w:val="nil"/>
              <w:bottom w:val="single" w:sz="4" w:space="0" w:color="auto"/>
              <w:right w:val="single" w:sz="4" w:space="0" w:color="auto"/>
            </w:tcBorders>
            <w:shd w:val="clear" w:color="auto" w:fill="auto"/>
            <w:vAlign w:val="center"/>
            <w:hideMark/>
          </w:tcPr>
          <w:p w14:paraId="46818155"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17,5 </w:t>
            </w:r>
          </w:p>
        </w:tc>
        <w:tc>
          <w:tcPr>
            <w:tcW w:w="931" w:type="dxa"/>
            <w:tcBorders>
              <w:top w:val="nil"/>
              <w:left w:val="nil"/>
              <w:bottom w:val="single" w:sz="4" w:space="0" w:color="auto"/>
              <w:right w:val="single" w:sz="4" w:space="0" w:color="auto"/>
            </w:tcBorders>
            <w:shd w:val="clear" w:color="auto" w:fill="auto"/>
            <w:vAlign w:val="center"/>
            <w:hideMark/>
          </w:tcPr>
          <w:p w14:paraId="714B72CC"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19,5 </w:t>
            </w:r>
          </w:p>
        </w:tc>
        <w:tc>
          <w:tcPr>
            <w:tcW w:w="1110" w:type="dxa"/>
            <w:tcBorders>
              <w:top w:val="nil"/>
              <w:left w:val="nil"/>
              <w:bottom w:val="single" w:sz="4" w:space="0" w:color="auto"/>
              <w:right w:val="single" w:sz="4" w:space="0" w:color="auto"/>
            </w:tcBorders>
            <w:shd w:val="clear" w:color="auto" w:fill="auto"/>
            <w:vAlign w:val="center"/>
            <w:hideMark/>
          </w:tcPr>
          <w:p w14:paraId="767FF51E"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 </w:t>
            </w:r>
          </w:p>
        </w:tc>
        <w:tc>
          <w:tcPr>
            <w:tcW w:w="1078" w:type="dxa"/>
            <w:tcBorders>
              <w:top w:val="nil"/>
              <w:left w:val="nil"/>
              <w:bottom w:val="single" w:sz="4" w:space="0" w:color="auto"/>
              <w:right w:val="double" w:sz="6" w:space="0" w:color="auto"/>
            </w:tcBorders>
            <w:shd w:val="clear" w:color="auto" w:fill="auto"/>
            <w:vAlign w:val="center"/>
            <w:hideMark/>
          </w:tcPr>
          <w:p w14:paraId="25EB673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15,2 </w:t>
            </w:r>
          </w:p>
        </w:tc>
      </w:tr>
      <w:tr w:rsidR="00923B09" w:rsidRPr="00923B09" w14:paraId="6787E1EF" w14:textId="77777777" w:rsidTr="00403860">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B66DF76"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209</w:t>
            </w:r>
          </w:p>
        </w:tc>
        <w:tc>
          <w:tcPr>
            <w:tcW w:w="2350" w:type="dxa"/>
            <w:tcBorders>
              <w:top w:val="nil"/>
              <w:left w:val="nil"/>
              <w:bottom w:val="single" w:sz="4" w:space="0" w:color="auto"/>
              <w:right w:val="single" w:sz="4" w:space="0" w:color="auto"/>
            </w:tcBorders>
            <w:shd w:val="clear" w:color="auto" w:fill="auto"/>
            <w:vAlign w:val="center"/>
            <w:hideMark/>
          </w:tcPr>
          <w:p w14:paraId="049772AF"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ущербу и иным доходам</w:t>
            </w:r>
          </w:p>
        </w:tc>
        <w:tc>
          <w:tcPr>
            <w:tcW w:w="926" w:type="dxa"/>
            <w:tcBorders>
              <w:top w:val="nil"/>
              <w:left w:val="nil"/>
              <w:bottom w:val="single" w:sz="4" w:space="0" w:color="auto"/>
              <w:right w:val="single" w:sz="4" w:space="0" w:color="auto"/>
            </w:tcBorders>
            <w:shd w:val="clear" w:color="auto" w:fill="auto"/>
            <w:vAlign w:val="center"/>
            <w:hideMark/>
          </w:tcPr>
          <w:p w14:paraId="41175B9F"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62,0 </w:t>
            </w:r>
          </w:p>
        </w:tc>
        <w:tc>
          <w:tcPr>
            <w:tcW w:w="1110" w:type="dxa"/>
            <w:tcBorders>
              <w:top w:val="nil"/>
              <w:left w:val="nil"/>
              <w:bottom w:val="single" w:sz="4" w:space="0" w:color="auto"/>
              <w:right w:val="single" w:sz="4" w:space="0" w:color="auto"/>
            </w:tcBorders>
            <w:shd w:val="clear" w:color="auto" w:fill="auto"/>
            <w:vAlign w:val="center"/>
            <w:hideMark/>
          </w:tcPr>
          <w:p w14:paraId="3822B782"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50,0 </w:t>
            </w:r>
          </w:p>
        </w:tc>
        <w:tc>
          <w:tcPr>
            <w:tcW w:w="1082" w:type="dxa"/>
            <w:tcBorders>
              <w:top w:val="nil"/>
              <w:left w:val="nil"/>
              <w:bottom w:val="single" w:sz="4" w:space="0" w:color="auto"/>
              <w:right w:val="single" w:sz="4" w:space="0" w:color="auto"/>
            </w:tcBorders>
            <w:shd w:val="clear" w:color="auto" w:fill="auto"/>
            <w:vAlign w:val="center"/>
            <w:hideMark/>
          </w:tcPr>
          <w:p w14:paraId="26E6BA6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12,0 </w:t>
            </w:r>
          </w:p>
        </w:tc>
        <w:tc>
          <w:tcPr>
            <w:tcW w:w="931" w:type="dxa"/>
            <w:tcBorders>
              <w:top w:val="nil"/>
              <w:left w:val="nil"/>
              <w:bottom w:val="single" w:sz="4" w:space="0" w:color="auto"/>
              <w:right w:val="single" w:sz="4" w:space="0" w:color="auto"/>
            </w:tcBorders>
            <w:shd w:val="clear" w:color="auto" w:fill="auto"/>
            <w:vAlign w:val="center"/>
            <w:hideMark/>
          </w:tcPr>
          <w:p w14:paraId="7C8A3338"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8,5 </w:t>
            </w:r>
          </w:p>
        </w:tc>
        <w:tc>
          <w:tcPr>
            <w:tcW w:w="1110" w:type="dxa"/>
            <w:tcBorders>
              <w:top w:val="nil"/>
              <w:left w:val="nil"/>
              <w:bottom w:val="single" w:sz="4" w:space="0" w:color="auto"/>
              <w:right w:val="single" w:sz="4" w:space="0" w:color="auto"/>
            </w:tcBorders>
            <w:shd w:val="clear" w:color="auto" w:fill="auto"/>
            <w:vAlign w:val="center"/>
            <w:hideMark/>
          </w:tcPr>
          <w:p w14:paraId="5CDBECD2"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7,5 </w:t>
            </w:r>
          </w:p>
        </w:tc>
        <w:tc>
          <w:tcPr>
            <w:tcW w:w="1078" w:type="dxa"/>
            <w:tcBorders>
              <w:top w:val="nil"/>
              <w:left w:val="nil"/>
              <w:bottom w:val="single" w:sz="4" w:space="0" w:color="auto"/>
              <w:right w:val="double" w:sz="6" w:space="0" w:color="auto"/>
            </w:tcBorders>
            <w:shd w:val="clear" w:color="auto" w:fill="auto"/>
            <w:vAlign w:val="center"/>
            <w:hideMark/>
          </w:tcPr>
          <w:p w14:paraId="7C19095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r>
      <w:tr w:rsidR="00923B09" w:rsidRPr="00923B09" w14:paraId="69CEF492" w14:textId="77777777" w:rsidTr="00403860">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2F388EE"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210</w:t>
            </w:r>
          </w:p>
        </w:tc>
        <w:tc>
          <w:tcPr>
            <w:tcW w:w="2350" w:type="dxa"/>
            <w:tcBorders>
              <w:top w:val="nil"/>
              <w:left w:val="nil"/>
              <w:bottom w:val="single" w:sz="4" w:space="0" w:color="auto"/>
              <w:right w:val="single" w:sz="4" w:space="0" w:color="auto"/>
            </w:tcBorders>
            <w:shd w:val="clear" w:color="auto" w:fill="auto"/>
            <w:vAlign w:val="center"/>
            <w:hideMark/>
          </w:tcPr>
          <w:p w14:paraId="33D8FD03"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Прочие расчеты с дебиторами</w:t>
            </w:r>
          </w:p>
        </w:tc>
        <w:tc>
          <w:tcPr>
            <w:tcW w:w="926" w:type="dxa"/>
            <w:tcBorders>
              <w:top w:val="nil"/>
              <w:left w:val="nil"/>
              <w:bottom w:val="single" w:sz="4" w:space="0" w:color="auto"/>
              <w:right w:val="single" w:sz="4" w:space="0" w:color="auto"/>
            </w:tcBorders>
            <w:shd w:val="clear" w:color="auto" w:fill="auto"/>
            <w:vAlign w:val="center"/>
            <w:hideMark/>
          </w:tcPr>
          <w:p w14:paraId="266F1ACF"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13,5 </w:t>
            </w:r>
          </w:p>
        </w:tc>
        <w:tc>
          <w:tcPr>
            <w:tcW w:w="1110" w:type="dxa"/>
            <w:tcBorders>
              <w:top w:val="nil"/>
              <w:left w:val="nil"/>
              <w:bottom w:val="single" w:sz="4" w:space="0" w:color="auto"/>
              <w:right w:val="single" w:sz="4" w:space="0" w:color="auto"/>
            </w:tcBorders>
            <w:shd w:val="clear" w:color="auto" w:fill="auto"/>
            <w:vAlign w:val="center"/>
            <w:hideMark/>
          </w:tcPr>
          <w:p w14:paraId="0F642BF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13,5 </w:t>
            </w:r>
          </w:p>
        </w:tc>
        <w:tc>
          <w:tcPr>
            <w:tcW w:w="1082" w:type="dxa"/>
            <w:tcBorders>
              <w:top w:val="nil"/>
              <w:left w:val="nil"/>
              <w:bottom w:val="single" w:sz="4" w:space="0" w:color="auto"/>
              <w:right w:val="single" w:sz="4" w:space="0" w:color="auto"/>
            </w:tcBorders>
            <w:shd w:val="clear" w:color="auto" w:fill="auto"/>
            <w:vAlign w:val="center"/>
            <w:hideMark/>
          </w:tcPr>
          <w:p w14:paraId="10F6DE53"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0,1 </w:t>
            </w:r>
          </w:p>
        </w:tc>
        <w:tc>
          <w:tcPr>
            <w:tcW w:w="931" w:type="dxa"/>
            <w:tcBorders>
              <w:top w:val="nil"/>
              <w:left w:val="nil"/>
              <w:bottom w:val="single" w:sz="4" w:space="0" w:color="auto"/>
              <w:right w:val="single" w:sz="4" w:space="0" w:color="auto"/>
            </w:tcBorders>
            <w:shd w:val="clear" w:color="auto" w:fill="auto"/>
            <w:vAlign w:val="center"/>
            <w:hideMark/>
          </w:tcPr>
          <w:p w14:paraId="69BBCFD8"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1,0 </w:t>
            </w:r>
          </w:p>
        </w:tc>
        <w:tc>
          <w:tcPr>
            <w:tcW w:w="1110" w:type="dxa"/>
            <w:tcBorders>
              <w:top w:val="nil"/>
              <w:left w:val="nil"/>
              <w:bottom w:val="single" w:sz="4" w:space="0" w:color="auto"/>
              <w:right w:val="single" w:sz="4" w:space="0" w:color="auto"/>
            </w:tcBorders>
            <w:shd w:val="clear" w:color="auto" w:fill="auto"/>
            <w:vAlign w:val="center"/>
            <w:hideMark/>
          </w:tcPr>
          <w:p w14:paraId="65218C6D"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c>
          <w:tcPr>
            <w:tcW w:w="1078" w:type="dxa"/>
            <w:tcBorders>
              <w:top w:val="nil"/>
              <w:left w:val="nil"/>
              <w:bottom w:val="single" w:sz="4" w:space="0" w:color="auto"/>
              <w:right w:val="double" w:sz="6" w:space="0" w:color="auto"/>
            </w:tcBorders>
            <w:shd w:val="clear" w:color="auto" w:fill="auto"/>
            <w:vAlign w:val="center"/>
            <w:hideMark/>
          </w:tcPr>
          <w:p w14:paraId="53150E35"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6F0C2913" w14:textId="77777777" w:rsidTr="00403860">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38985C4"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303</w:t>
            </w:r>
          </w:p>
        </w:tc>
        <w:tc>
          <w:tcPr>
            <w:tcW w:w="2350" w:type="dxa"/>
            <w:tcBorders>
              <w:top w:val="nil"/>
              <w:left w:val="nil"/>
              <w:bottom w:val="single" w:sz="4" w:space="0" w:color="auto"/>
              <w:right w:val="single" w:sz="4" w:space="0" w:color="auto"/>
            </w:tcBorders>
            <w:shd w:val="clear" w:color="auto" w:fill="auto"/>
            <w:vAlign w:val="center"/>
            <w:hideMark/>
          </w:tcPr>
          <w:p w14:paraId="0DDD8C4B"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платежам в бюджеты</w:t>
            </w:r>
          </w:p>
        </w:tc>
        <w:tc>
          <w:tcPr>
            <w:tcW w:w="926" w:type="dxa"/>
            <w:tcBorders>
              <w:top w:val="nil"/>
              <w:left w:val="nil"/>
              <w:bottom w:val="single" w:sz="4" w:space="0" w:color="auto"/>
              <w:right w:val="single" w:sz="4" w:space="0" w:color="auto"/>
            </w:tcBorders>
            <w:shd w:val="clear" w:color="auto" w:fill="auto"/>
            <w:vAlign w:val="center"/>
            <w:hideMark/>
          </w:tcPr>
          <w:p w14:paraId="075BD5CB"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85,4 </w:t>
            </w:r>
          </w:p>
        </w:tc>
        <w:tc>
          <w:tcPr>
            <w:tcW w:w="1110" w:type="dxa"/>
            <w:tcBorders>
              <w:top w:val="nil"/>
              <w:left w:val="nil"/>
              <w:bottom w:val="single" w:sz="4" w:space="0" w:color="auto"/>
              <w:right w:val="single" w:sz="4" w:space="0" w:color="auto"/>
            </w:tcBorders>
            <w:shd w:val="clear" w:color="auto" w:fill="auto"/>
            <w:vAlign w:val="center"/>
            <w:hideMark/>
          </w:tcPr>
          <w:p w14:paraId="6925773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34,3 </w:t>
            </w:r>
          </w:p>
        </w:tc>
        <w:tc>
          <w:tcPr>
            <w:tcW w:w="1082" w:type="dxa"/>
            <w:tcBorders>
              <w:top w:val="nil"/>
              <w:left w:val="nil"/>
              <w:bottom w:val="single" w:sz="4" w:space="0" w:color="auto"/>
              <w:right w:val="single" w:sz="4" w:space="0" w:color="auto"/>
            </w:tcBorders>
            <w:shd w:val="clear" w:color="auto" w:fill="auto"/>
            <w:vAlign w:val="center"/>
            <w:hideMark/>
          </w:tcPr>
          <w:p w14:paraId="5D5BEBE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51,1 </w:t>
            </w:r>
          </w:p>
        </w:tc>
        <w:tc>
          <w:tcPr>
            <w:tcW w:w="931" w:type="dxa"/>
            <w:tcBorders>
              <w:top w:val="nil"/>
              <w:left w:val="nil"/>
              <w:bottom w:val="single" w:sz="4" w:space="0" w:color="auto"/>
              <w:right w:val="single" w:sz="4" w:space="0" w:color="auto"/>
            </w:tcBorders>
            <w:shd w:val="clear" w:color="auto" w:fill="auto"/>
            <w:vAlign w:val="center"/>
            <w:hideMark/>
          </w:tcPr>
          <w:p w14:paraId="2A75ABC0"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-24,6 </w:t>
            </w:r>
          </w:p>
        </w:tc>
        <w:tc>
          <w:tcPr>
            <w:tcW w:w="1110" w:type="dxa"/>
            <w:tcBorders>
              <w:top w:val="nil"/>
              <w:left w:val="nil"/>
              <w:bottom w:val="single" w:sz="4" w:space="0" w:color="auto"/>
              <w:right w:val="single" w:sz="4" w:space="0" w:color="auto"/>
            </w:tcBorders>
            <w:shd w:val="clear" w:color="auto" w:fill="auto"/>
            <w:vAlign w:val="center"/>
            <w:hideMark/>
          </w:tcPr>
          <w:p w14:paraId="7F4AAC6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-45,7 </w:t>
            </w:r>
          </w:p>
        </w:tc>
        <w:tc>
          <w:tcPr>
            <w:tcW w:w="1078" w:type="dxa"/>
            <w:tcBorders>
              <w:top w:val="nil"/>
              <w:left w:val="nil"/>
              <w:bottom w:val="single" w:sz="4" w:space="0" w:color="auto"/>
              <w:right w:val="double" w:sz="6" w:space="0" w:color="auto"/>
            </w:tcBorders>
            <w:shd w:val="clear" w:color="auto" w:fill="auto"/>
            <w:vAlign w:val="center"/>
            <w:hideMark/>
          </w:tcPr>
          <w:p w14:paraId="6EC3F7F3"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21,0 </w:t>
            </w:r>
          </w:p>
        </w:tc>
      </w:tr>
      <w:tr w:rsidR="006F3B9F" w:rsidRPr="00923B09" w14:paraId="48A0A227" w14:textId="77777777" w:rsidTr="00403860">
        <w:trPr>
          <w:trHeight w:val="56"/>
        </w:trPr>
        <w:tc>
          <w:tcPr>
            <w:tcW w:w="301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090AB39" w14:textId="77777777" w:rsidR="006F3B9F" w:rsidRPr="00923B09" w:rsidRDefault="006F3B9F" w:rsidP="006F3B9F">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926" w:type="dxa"/>
            <w:tcBorders>
              <w:top w:val="nil"/>
              <w:left w:val="nil"/>
              <w:bottom w:val="double" w:sz="6" w:space="0" w:color="auto"/>
              <w:right w:val="single" w:sz="4" w:space="0" w:color="auto"/>
            </w:tcBorders>
            <w:shd w:val="clear" w:color="auto" w:fill="auto"/>
            <w:vAlign w:val="center"/>
            <w:hideMark/>
          </w:tcPr>
          <w:p w14:paraId="09058426"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45 464,8 </w:t>
            </w:r>
          </w:p>
        </w:tc>
        <w:tc>
          <w:tcPr>
            <w:tcW w:w="1110" w:type="dxa"/>
            <w:tcBorders>
              <w:top w:val="nil"/>
              <w:left w:val="nil"/>
              <w:bottom w:val="double" w:sz="6" w:space="0" w:color="auto"/>
              <w:right w:val="single" w:sz="4" w:space="0" w:color="auto"/>
            </w:tcBorders>
            <w:shd w:val="clear" w:color="auto" w:fill="auto"/>
            <w:vAlign w:val="center"/>
            <w:hideMark/>
          </w:tcPr>
          <w:p w14:paraId="33AB627F"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1 012,7 </w:t>
            </w:r>
          </w:p>
        </w:tc>
        <w:tc>
          <w:tcPr>
            <w:tcW w:w="1082" w:type="dxa"/>
            <w:tcBorders>
              <w:top w:val="nil"/>
              <w:left w:val="nil"/>
              <w:bottom w:val="double" w:sz="6" w:space="0" w:color="auto"/>
              <w:right w:val="single" w:sz="4" w:space="0" w:color="auto"/>
            </w:tcBorders>
            <w:shd w:val="clear" w:color="auto" w:fill="auto"/>
            <w:vAlign w:val="center"/>
            <w:hideMark/>
          </w:tcPr>
          <w:p w14:paraId="50EE80EC"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44 452,1 </w:t>
            </w:r>
          </w:p>
        </w:tc>
        <w:tc>
          <w:tcPr>
            <w:tcW w:w="931" w:type="dxa"/>
            <w:tcBorders>
              <w:top w:val="nil"/>
              <w:left w:val="nil"/>
              <w:bottom w:val="double" w:sz="6" w:space="0" w:color="auto"/>
              <w:right w:val="single" w:sz="4" w:space="0" w:color="auto"/>
            </w:tcBorders>
            <w:shd w:val="clear" w:color="auto" w:fill="auto"/>
            <w:vAlign w:val="center"/>
            <w:hideMark/>
          </w:tcPr>
          <w:p w14:paraId="68D4AEF4"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21 688,0 </w:t>
            </w:r>
          </w:p>
        </w:tc>
        <w:tc>
          <w:tcPr>
            <w:tcW w:w="1110" w:type="dxa"/>
            <w:tcBorders>
              <w:top w:val="nil"/>
              <w:left w:val="nil"/>
              <w:bottom w:val="double" w:sz="6" w:space="0" w:color="auto"/>
              <w:right w:val="single" w:sz="4" w:space="0" w:color="auto"/>
            </w:tcBorders>
            <w:shd w:val="clear" w:color="auto" w:fill="auto"/>
            <w:vAlign w:val="center"/>
            <w:hideMark/>
          </w:tcPr>
          <w:p w14:paraId="4248C2F2"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-259,7 </w:t>
            </w:r>
          </w:p>
        </w:tc>
        <w:tc>
          <w:tcPr>
            <w:tcW w:w="1078" w:type="dxa"/>
            <w:tcBorders>
              <w:top w:val="nil"/>
              <w:left w:val="nil"/>
              <w:bottom w:val="double" w:sz="6" w:space="0" w:color="auto"/>
              <w:right w:val="double" w:sz="6" w:space="0" w:color="auto"/>
            </w:tcBorders>
            <w:shd w:val="clear" w:color="auto" w:fill="auto"/>
            <w:vAlign w:val="center"/>
            <w:hideMark/>
          </w:tcPr>
          <w:p w14:paraId="7C6BA4DD"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21 947,6 </w:t>
            </w:r>
          </w:p>
        </w:tc>
      </w:tr>
    </w:tbl>
    <w:p w14:paraId="55799359" w14:textId="77777777" w:rsidR="006F3B9F" w:rsidRPr="00923B09" w:rsidRDefault="006F3B9F" w:rsidP="006F3B9F">
      <w:pPr>
        <w:spacing w:after="0" w:line="240" w:lineRule="auto"/>
        <w:ind w:firstLine="709"/>
        <w:jc w:val="both"/>
        <w:rPr>
          <w:rFonts w:ascii="Times New Roman" w:hAnsi="Times New Roman"/>
          <w:sz w:val="16"/>
          <w:szCs w:val="16"/>
        </w:rPr>
      </w:pPr>
    </w:p>
    <w:p w14:paraId="3416ADBA"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Наибольший объем дебиторской задолженности на 01.01.2022 сложился в учреждениях по счету 205 «Расчеты по доходам» в сумме 44 716,7 млн.руб., который за 6 месяцев 2022 года увеличился на 21 395,4 млн.руб., из нее по коду счета 205.31 «Расчеты по доходам от оказания платных услуг (работ)», по виду финансового обеспечения «Субсидия на выполнение государственного (муниципального) задания» в сумме 39 842,4 млн.руб., который за отчетный период увеличился на 18 732,4 млн.руб. или на 88,7 %.</w:t>
      </w:r>
    </w:p>
    <w:p w14:paraId="65137DBA"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Указанная дебиторская задолженность по счету 205.31 является начисленной суммой субсидий на выполнение государственных заданий учреждениями, согласно заключенным соглашениям с учредителями, в которых предусматриваются суммы финансирования из бюджета на период 2022 – 2024 годов.</w:t>
      </w:r>
    </w:p>
    <w:p w14:paraId="37CB3B83" w14:textId="58E86CC8"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Без учета дебиторской задолженности по счету 205.31 за счет субсидии на государственное задание, общая сумма дебиторской задолженности государственных учреждений на 01.07.2022 составляет 5 622,4 млн.руб., которая за отчетный период увеличилась на 2 955,6 млн.руб. или в 2,1 раза.</w:t>
      </w:r>
    </w:p>
    <w:p w14:paraId="0AB6DC7F" w14:textId="73A067DC" w:rsidR="006F3B9F" w:rsidRPr="00923B09" w:rsidRDefault="004067A1"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Сведения о</w:t>
      </w:r>
      <w:r w:rsidR="006F3B9F" w:rsidRPr="00923B09">
        <w:rPr>
          <w:rFonts w:ascii="Times New Roman" w:hAnsi="Times New Roman"/>
          <w:sz w:val="28"/>
          <w:szCs w:val="28"/>
        </w:rPr>
        <w:t xml:space="preserve"> дебиторской задолженности, без учета кода счета 205.31 по субсидии на гос. задание, по видам финансового обеспечения представлены на рисунке </w:t>
      </w:r>
      <w:r w:rsidR="0016488D" w:rsidRPr="00923B09">
        <w:rPr>
          <w:rFonts w:ascii="Times New Roman" w:hAnsi="Times New Roman"/>
          <w:sz w:val="28"/>
          <w:szCs w:val="28"/>
        </w:rPr>
        <w:t>34</w:t>
      </w:r>
      <w:r w:rsidR="006F3B9F" w:rsidRPr="00923B09">
        <w:rPr>
          <w:rFonts w:ascii="Times New Roman" w:hAnsi="Times New Roman"/>
          <w:sz w:val="28"/>
          <w:szCs w:val="28"/>
        </w:rPr>
        <w:t>.</w:t>
      </w:r>
    </w:p>
    <w:p w14:paraId="2435A7B0" w14:textId="77777777" w:rsidR="006F3B9F" w:rsidRPr="00923B09" w:rsidRDefault="006F3B9F" w:rsidP="006F3B9F">
      <w:pPr>
        <w:spacing w:after="0" w:line="240" w:lineRule="auto"/>
        <w:ind w:firstLine="851"/>
        <w:jc w:val="both"/>
        <w:rPr>
          <w:rFonts w:ascii="Times New Roman" w:hAnsi="Times New Roman"/>
          <w:sz w:val="16"/>
          <w:szCs w:val="16"/>
          <w:highlight w:val="cyan"/>
        </w:rPr>
      </w:pPr>
    </w:p>
    <w:p w14:paraId="396EE394" w14:textId="77777777" w:rsidR="006F3B9F" w:rsidRPr="00923B09" w:rsidRDefault="006F3B9F" w:rsidP="006F3B9F">
      <w:pPr>
        <w:keepNext/>
        <w:spacing w:after="0" w:line="240" w:lineRule="auto"/>
        <w:jc w:val="center"/>
      </w:pPr>
      <w:r w:rsidRPr="00923B09">
        <w:rPr>
          <w:noProof/>
          <w:lang w:eastAsia="ru-RU"/>
        </w:rPr>
        <w:drawing>
          <wp:inline distT="0" distB="0" distL="0" distR="0" wp14:anchorId="767D9311" wp14:editId="4A7FF1CE">
            <wp:extent cx="6174029" cy="1616659"/>
            <wp:effectExtent l="0" t="0" r="0" b="31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86788" cy="1620000"/>
                    </a:xfrm>
                    <a:prstGeom prst="rect">
                      <a:avLst/>
                    </a:prstGeom>
                    <a:noFill/>
                  </pic:spPr>
                </pic:pic>
              </a:graphicData>
            </a:graphic>
          </wp:inline>
        </w:drawing>
      </w:r>
    </w:p>
    <w:p w14:paraId="6E1D7A08" w14:textId="77777777" w:rsidR="006F3B9F" w:rsidRPr="00923B09" w:rsidRDefault="006F3B9F" w:rsidP="00B72A33">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34</w:t>
      </w:r>
      <w:r w:rsidRPr="00923B09">
        <w:rPr>
          <w:rFonts w:ascii="Times New Roman" w:hAnsi="Times New Roman"/>
          <w:bCs/>
          <w:sz w:val="24"/>
          <w:szCs w:val="24"/>
        </w:rPr>
        <w:fldChar w:fldCharType="end"/>
      </w:r>
      <w:r w:rsidRPr="00923B09">
        <w:rPr>
          <w:rFonts w:ascii="Times New Roman" w:hAnsi="Times New Roman"/>
          <w:bCs/>
          <w:sz w:val="24"/>
          <w:szCs w:val="24"/>
        </w:rPr>
        <w:t>. Дебиторская задолженность государственных бюджетных и автономных учреждений, отражённая в отчетах по форме 0503769 на 01.07.2022, за счет всех видов финансового обеспечения, без учета дебиторской задолженности по счету 205.31 «Расчеты по доходам от оказания платных услуг (работ)» по субсидии на выполнение государственного задания, млн.руб.</w:t>
      </w:r>
    </w:p>
    <w:p w14:paraId="7BDF79DE" w14:textId="77777777" w:rsidR="006F3B9F" w:rsidRPr="00923B09" w:rsidRDefault="006F3B9F" w:rsidP="00B72A33">
      <w:pPr>
        <w:spacing w:after="0" w:line="240" w:lineRule="auto"/>
        <w:rPr>
          <w:rFonts w:ascii="Times New Roman" w:hAnsi="Times New Roman"/>
          <w:bCs/>
          <w:sz w:val="24"/>
          <w:szCs w:val="24"/>
        </w:rPr>
      </w:pPr>
    </w:p>
    <w:p w14:paraId="47532851" w14:textId="7B56DDE4"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 01.0</w:t>
      </w:r>
      <w:r w:rsidR="00CC23C7" w:rsidRPr="00923B09">
        <w:rPr>
          <w:rFonts w:ascii="Times New Roman" w:hAnsi="Times New Roman"/>
          <w:sz w:val="28"/>
          <w:szCs w:val="28"/>
        </w:rPr>
        <w:t>7</w:t>
      </w:r>
      <w:r w:rsidRPr="00923B09">
        <w:rPr>
          <w:rFonts w:ascii="Times New Roman" w:hAnsi="Times New Roman"/>
          <w:sz w:val="28"/>
          <w:szCs w:val="28"/>
        </w:rPr>
        <w:t>.202</w:t>
      </w:r>
      <w:r w:rsidR="00CC23C7" w:rsidRPr="00923B09">
        <w:rPr>
          <w:rFonts w:ascii="Times New Roman" w:hAnsi="Times New Roman"/>
          <w:sz w:val="28"/>
          <w:szCs w:val="28"/>
        </w:rPr>
        <w:t>2</w:t>
      </w:r>
      <w:r w:rsidRPr="00923B09">
        <w:rPr>
          <w:rFonts w:ascii="Times New Roman" w:hAnsi="Times New Roman"/>
          <w:sz w:val="28"/>
          <w:szCs w:val="28"/>
        </w:rPr>
        <w:t xml:space="preserve"> наибольшую задолженность в учреждениях составляет задолженность по счету 205 «Расчеты по доходам», которая, без учета дебиторской задолженности по счету 205.31 за счет субсидии на государственное задание, составила 4 874,4 млн.руб. и за отчетный период она увеличилась на 2 663,0 млн.руб., из нее:</w:t>
      </w:r>
    </w:p>
    <w:p w14:paraId="5C3E9034" w14:textId="77777777" w:rsidR="006F3B9F" w:rsidRPr="00923B09" w:rsidRDefault="006F3B9F" w:rsidP="006F3B9F">
      <w:pPr>
        <w:pStyle w:val="a0"/>
        <w:ind w:firstLine="709"/>
      </w:pPr>
      <w:r w:rsidRPr="00923B09">
        <w:t>за счет собственных доходов – 422,3 млн.руб. (+14,9 млн.руб.), из нее наибольшая по коду счета 205.31 «Расчеты по доходам от оказания платных услуг (работ)» - 260,6 млн.руб., которая увеличилась на 6,3 млн.руб., из нее наибольшая в учреждениях министерства здравоохранения – 105,9 млн.руб. (+12,6 млн.руб.), учреждениях министерства культуры – 47,2 млн.руб. (-1,6 млн.руб.) и министерства образования – 46,3 млн.руб. (-9,1 млн.руб.);</w:t>
      </w:r>
    </w:p>
    <w:p w14:paraId="672F007E" w14:textId="77777777" w:rsidR="006F3B9F" w:rsidRPr="00923B09" w:rsidRDefault="006F3B9F" w:rsidP="006F3B9F">
      <w:pPr>
        <w:pStyle w:val="a0"/>
        <w:ind w:firstLine="709"/>
      </w:pPr>
      <w:r w:rsidRPr="00923B09">
        <w:t>за счет средств обязательного медицинского страхования – 432,6 млн.руб. (-249,5 млн.руб.), в т.ч. в указанной сумме по коду счета 205.32 «Расчеты по доходам от оказания услуг (работ) по программе обязательного медицинского страхования» в государственных учреждениях здравоохранения;</w:t>
      </w:r>
    </w:p>
    <w:p w14:paraId="1F24FB7C" w14:textId="648012A3" w:rsidR="00CC23C7" w:rsidRPr="00923B09" w:rsidRDefault="00CC23C7" w:rsidP="00CC23C7">
      <w:pPr>
        <w:pStyle w:val="a0"/>
        <w:ind w:firstLine="709"/>
      </w:pPr>
      <w:r w:rsidRPr="00923B09">
        <w:t>за счет средств субсидии на иные цели – 3 995,9 млн.руб. (2 874,0 млн.руб.), из в т.ч. по коду счета 205.52 «Расчеты по поступлениям текущего характера бюджетным и автономным учреждениям от сектора государственного управления» - 3 489,3 млн.руб. (+2 369,6 млн.руб.) и по коду счета 205.62 «Расчеты по поступлениям капитального характера учреждениям от сектора государственного управления» - 499,8 млн.руб. (+497,5 млн.руб.). В данном случае отражены суммы начисленных учреждениями субсидий на иные цели, согласно заключенным соглашениям с учредителями на период 2022 – 2024 годов.</w:t>
      </w:r>
    </w:p>
    <w:p w14:paraId="6414B388" w14:textId="1E3A1A4F"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счету 206 «Расчеты по выданным авансам» дебиторская задолженность в учреждениях на 01.07.2022 составляет 563,6 млн.руб. (+288,2 млн.руб.), из нее за счет средств субсидий на иные цели – 471,8 млн.руб. (+271,2 млн.руб.), где наибольшая в государственных учреждениях здравоохранения – 395,3 млн.руб. (+217,8 млн.руб.), </w:t>
      </w:r>
      <w:r w:rsidR="002F5E35" w:rsidRPr="00923B09">
        <w:rPr>
          <w:rFonts w:ascii="Times New Roman" w:hAnsi="Times New Roman"/>
          <w:sz w:val="28"/>
          <w:szCs w:val="28"/>
        </w:rPr>
        <w:t>из нее</w:t>
      </w:r>
      <w:r w:rsidRPr="00923B09">
        <w:rPr>
          <w:rFonts w:ascii="Times New Roman" w:hAnsi="Times New Roman"/>
          <w:sz w:val="28"/>
          <w:szCs w:val="28"/>
        </w:rPr>
        <w:t xml:space="preserve"> по коду счета 206.31 «Расчеты по авансам по приобретению основных средств» - 260,7 млн.руб. (+238,7 млн.руб.).</w:t>
      </w:r>
    </w:p>
    <w:p w14:paraId="09384B17" w14:textId="7EB00F41"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Из общей суммы дебиторской задолженности, просроченная дебиторская задолженность государственных учреждений на 01.07.2022, отраженная в отчетах по форме 0503769, составила 78,0 млн.руб., которая </w:t>
      </w:r>
      <w:r w:rsidR="00C9079B" w:rsidRPr="00923B09">
        <w:rPr>
          <w:rFonts w:ascii="Times New Roman" w:hAnsi="Times New Roman"/>
          <w:sz w:val="28"/>
          <w:szCs w:val="28"/>
        </w:rPr>
        <w:t xml:space="preserve">за </w:t>
      </w:r>
      <w:r w:rsidRPr="00923B09">
        <w:rPr>
          <w:rFonts w:ascii="Times New Roman" w:hAnsi="Times New Roman"/>
          <w:sz w:val="28"/>
          <w:szCs w:val="28"/>
        </w:rPr>
        <w:t>6 месяцев 2022 года сократилась на 2,3 млн.руб. или на 2,9 %. Удельный вес просроченной дебиторской задолженности на 01.07.2022 в общей сумме дебиторской задолженности, без учета кода счета 205.31 за счет субсидии на выполнение государственного задания, составляет 1,4 %, который с начала 2022 года снизился на 1,6 процентных пункта (на 01.01.2021 – 3,0 %).</w:t>
      </w:r>
    </w:p>
    <w:p w14:paraId="4FA56D4C" w14:textId="46EE2D0C"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 рисунке </w:t>
      </w:r>
      <w:r w:rsidR="0016488D" w:rsidRPr="00923B09">
        <w:rPr>
          <w:rFonts w:ascii="Times New Roman" w:hAnsi="Times New Roman"/>
          <w:sz w:val="28"/>
          <w:szCs w:val="28"/>
        </w:rPr>
        <w:t>35</w:t>
      </w:r>
      <w:r w:rsidRPr="00923B09">
        <w:rPr>
          <w:rFonts w:ascii="Times New Roman" w:hAnsi="Times New Roman"/>
          <w:sz w:val="28"/>
          <w:szCs w:val="28"/>
        </w:rPr>
        <w:t xml:space="preserve"> представлены показатели просроченной дебиторской задолженности государственных учреждений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по видам финансового обеспечения.</w:t>
      </w:r>
    </w:p>
    <w:p w14:paraId="185EE271" w14:textId="77777777" w:rsidR="006F3B9F" w:rsidRPr="00923B09" w:rsidRDefault="006F3B9F" w:rsidP="006F3B9F">
      <w:pPr>
        <w:keepNext/>
        <w:spacing w:after="0" w:line="240" w:lineRule="auto"/>
        <w:jc w:val="center"/>
      </w:pPr>
      <w:r w:rsidRPr="00923B09">
        <w:rPr>
          <w:noProof/>
          <w:lang w:eastAsia="ru-RU"/>
        </w:rPr>
        <w:drawing>
          <wp:inline distT="0" distB="0" distL="0" distR="0" wp14:anchorId="296C44C7" wp14:editId="39975112">
            <wp:extent cx="6210605" cy="1616659"/>
            <wp:effectExtent l="0" t="0" r="0" b="317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23440" cy="1620000"/>
                    </a:xfrm>
                    <a:prstGeom prst="rect">
                      <a:avLst/>
                    </a:prstGeom>
                    <a:noFill/>
                  </pic:spPr>
                </pic:pic>
              </a:graphicData>
            </a:graphic>
          </wp:inline>
        </w:drawing>
      </w:r>
    </w:p>
    <w:p w14:paraId="0B21B6C3" w14:textId="0ED24DDB" w:rsidR="006F3B9F" w:rsidRPr="00923B09" w:rsidRDefault="006F3B9F" w:rsidP="006F3B9F">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35</w:t>
      </w:r>
      <w:r w:rsidRPr="00923B09">
        <w:rPr>
          <w:rFonts w:ascii="Times New Roman" w:hAnsi="Times New Roman"/>
          <w:bCs/>
          <w:sz w:val="24"/>
          <w:szCs w:val="24"/>
        </w:rPr>
        <w:fldChar w:fldCharType="end"/>
      </w:r>
      <w:r w:rsidRPr="00923B09">
        <w:rPr>
          <w:rFonts w:ascii="Times New Roman" w:hAnsi="Times New Roman"/>
          <w:bCs/>
          <w:sz w:val="24"/>
          <w:szCs w:val="24"/>
        </w:rPr>
        <w:t>. Просроченная дебиторская задолженность государственных бюджетных и автономных учреждений за I полугодие 2022 года по видам финансового обеспечения, млн.руб.</w:t>
      </w:r>
    </w:p>
    <w:p w14:paraId="276D02AD" w14:textId="77777777" w:rsidR="006F3B9F" w:rsidRPr="00923B09" w:rsidRDefault="006F3B9F" w:rsidP="006F3B9F">
      <w:pPr>
        <w:spacing w:after="0" w:line="240" w:lineRule="auto"/>
        <w:ind w:firstLine="851"/>
        <w:jc w:val="both"/>
        <w:rPr>
          <w:rFonts w:ascii="Times New Roman" w:hAnsi="Times New Roman"/>
          <w:sz w:val="16"/>
          <w:szCs w:val="16"/>
        </w:rPr>
      </w:pPr>
    </w:p>
    <w:p w14:paraId="1C0C644B"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Наибольший объем просроченной дебиторской задолженности в учреждениях сложился за счет собственных доходов учреждений на сумму 60,1 млн.руб., который за 6 месяцев 2022 года сократился на 20,1 %.</w:t>
      </w:r>
    </w:p>
    <w:p w14:paraId="227042A0" w14:textId="220552E8"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синтетическим счетам бухгалтерского учета просроченная дебиторская задолженность на 01.07.2022 и ее изменение за 6 месяцев 2022 года характеризуется показателями, отраженными в таблице </w:t>
      </w:r>
      <w:r w:rsidR="0016488D" w:rsidRPr="00923B09">
        <w:rPr>
          <w:rFonts w:ascii="Times New Roman" w:hAnsi="Times New Roman"/>
          <w:sz w:val="28"/>
          <w:szCs w:val="28"/>
        </w:rPr>
        <w:t>72</w:t>
      </w:r>
      <w:r w:rsidRPr="00923B09">
        <w:rPr>
          <w:rFonts w:ascii="Times New Roman" w:hAnsi="Times New Roman"/>
          <w:sz w:val="28"/>
          <w:szCs w:val="28"/>
        </w:rPr>
        <w:t>.</w:t>
      </w:r>
    </w:p>
    <w:p w14:paraId="47B8C280" w14:textId="77777777" w:rsidR="006F3B9F" w:rsidRPr="00923B09" w:rsidRDefault="006F3B9F" w:rsidP="006F3B9F">
      <w:pPr>
        <w:spacing w:after="0" w:line="240" w:lineRule="auto"/>
        <w:rPr>
          <w:rFonts w:ascii="Times New Roman" w:hAnsi="Times New Roman"/>
          <w:bCs/>
          <w:sz w:val="16"/>
          <w:szCs w:val="16"/>
        </w:rPr>
      </w:pPr>
    </w:p>
    <w:p w14:paraId="160A8231" w14:textId="69B44EC9" w:rsidR="006F3B9F" w:rsidRPr="00923B09" w:rsidRDefault="006F3B9F" w:rsidP="00D55E29">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Таблица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72</w:t>
      </w:r>
      <w:r w:rsidRPr="00923B09">
        <w:rPr>
          <w:rFonts w:ascii="Times New Roman" w:hAnsi="Times New Roman"/>
          <w:bCs/>
          <w:sz w:val="24"/>
          <w:szCs w:val="24"/>
        </w:rPr>
        <w:fldChar w:fldCharType="end"/>
      </w:r>
      <w:r w:rsidRPr="00923B09">
        <w:rPr>
          <w:rFonts w:ascii="Times New Roman" w:hAnsi="Times New Roman"/>
          <w:bCs/>
          <w:sz w:val="24"/>
          <w:szCs w:val="24"/>
        </w:rPr>
        <w:t>. Просроченная дебиторская задолженность государственных бюджетных и автономных учреждений на 01.07.2022</w:t>
      </w:r>
      <w:r w:rsidR="00885B02" w:rsidRPr="00923B09">
        <w:rPr>
          <w:rFonts w:ascii="Times New Roman" w:hAnsi="Times New Roman"/>
          <w:bCs/>
          <w:sz w:val="24"/>
          <w:szCs w:val="24"/>
        </w:rPr>
        <w:t>,</w:t>
      </w:r>
      <w:r w:rsidRPr="00923B09">
        <w:rPr>
          <w:rFonts w:ascii="Times New Roman" w:hAnsi="Times New Roman"/>
          <w:bCs/>
          <w:sz w:val="24"/>
          <w:szCs w:val="24"/>
        </w:rPr>
        <w:t xml:space="preserve"> согласно отчетам по форме 0503769, по видам финансового обеспечения, млн.руб.</w:t>
      </w:r>
    </w:p>
    <w:tbl>
      <w:tblPr>
        <w:tblW w:w="9779" w:type="dxa"/>
        <w:tblInd w:w="-459" w:type="dxa"/>
        <w:tblLook w:val="04A0" w:firstRow="1" w:lastRow="0" w:firstColumn="1" w:lastColumn="0" w:noHBand="0" w:noVBand="1"/>
      </w:tblPr>
      <w:tblGrid>
        <w:gridCol w:w="661"/>
        <w:gridCol w:w="1466"/>
        <w:gridCol w:w="758"/>
        <w:gridCol w:w="711"/>
        <w:gridCol w:w="668"/>
        <w:gridCol w:w="772"/>
        <w:gridCol w:w="940"/>
        <w:gridCol w:w="741"/>
        <w:gridCol w:w="711"/>
        <w:gridCol w:w="663"/>
        <w:gridCol w:w="748"/>
        <w:gridCol w:w="940"/>
      </w:tblGrid>
      <w:tr w:rsidR="00923B09" w:rsidRPr="00923B09" w14:paraId="1A29BD8E" w14:textId="77777777" w:rsidTr="00885B02">
        <w:trPr>
          <w:trHeight w:val="21"/>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C31558A"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Счет</w:t>
            </w:r>
          </w:p>
        </w:tc>
        <w:tc>
          <w:tcPr>
            <w:tcW w:w="146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BAB4A66"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Наименование</w:t>
            </w:r>
          </w:p>
        </w:tc>
        <w:tc>
          <w:tcPr>
            <w:tcW w:w="3849" w:type="dxa"/>
            <w:gridSpan w:val="5"/>
            <w:tcBorders>
              <w:top w:val="double" w:sz="6" w:space="0" w:color="auto"/>
              <w:left w:val="nil"/>
              <w:bottom w:val="single" w:sz="4" w:space="0" w:color="auto"/>
              <w:right w:val="single" w:sz="4" w:space="0" w:color="auto"/>
            </w:tcBorders>
            <w:shd w:val="clear" w:color="auto" w:fill="auto"/>
            <w:vAlign w:val="center"/>
            <w:hideMark/>
          </w:tcPr>
          <w:p w14:paraId="75521EE4"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На 01.07.2022</w:t>
            </w:r>
          </w:p>
        </w:tc>
        <w:tc>
          <w:tcPr>
            <w:tcW w:w="3803" w:type="dxa"/>
            <w:gridSpan w:val="5"/>
            <w:tcBorders>
              <w:top w:val="double" w:sz="6" w:space="0" w:color="auto"/>
              <w:left w:val="nil"/>
              <w:bottom w:val="single" w:sz="4" w:space="0" w:color="auto"/>
              <w:right w:val="double" w:sz="6" w:space="0" w:color="auto"/>
            </w:tcBorders>
            <w:shd w:val="clear" w:color="auto" w:fill="auto"/>
            <w:vAlign w:val="center"/>
            <w:hideMark/>
          </w:tcPr>
          <w:p w14:paraId="6A780A23"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Изменение (+,-)</w:t>
            </w:r>
          </w:p>
        </w:tc>
      </w:tr>
      <w:tr w:rsidR="00923B09" w:rsidRPr="00923B09" w14:paraId="1F6151FB" w14:textId="77777777" w:rsidTr="00885B02">
        <w:trPr>
          <w:trHeight w:val="21"/>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4E59A616" w14:textId="77777777" w:rsidR="006F3B9F" w:rsidRPr="00923B09" w:rsidRDefault="006F3B9F" w:rsidP="006F3B9F">
            <w:pPr>
              <w:spacing w:after="0" w:line="240" w:lineRule="auto"/>
              <w:rPr>
                <w:rFonts w:ascii="Times New Roman" w:eastAsia="Times New Roman" w:hAnsi="Times New Roman"/>
                <w:b/>
                <w:bCs/>
                <w:sz w:val="18"/>
                <w:szCs w:val="18"/>
                <w:lang w:eastAsia="ru-RU"/>
              </w:rPr>
            </w:pPr>
          </w:p>
        </w:tc>
        <w:tc>
          <w:tcPr>
            <w:tcW w:w="1466" w:type="dxa"/>
            <w:vMerge/>
            <w:tcBorders>
              <w:top w:val="double" w:sz="6" w:space="0" w:color="auto"/>
              <w:left w:val="single" w:sz="4" w:space="0" w:color="auto"/>
              <w:bottom w:val="single" w:sz="4" w:space="0" w:color="auto"/>
              <w:right w:val="single" w:sz="4" w:space="0" w:color="auto"/>
            </w:tcBorders>
            <w:vAlign w:val="center"/>
            <w:hideMark/>
          </w:tcPr>
          <w:p w14:paraId="604567FE" w14:textId="77777777" w:rsidR="006F3B9F" w:rsidRPr="00923B09" w:rsidRDefault="006F3B9F" w:rsidP="006F3B9F">
            <w:pPr>
              <w:spacing w:after="0" w:line="240" w:lineRule="auto"/>
              <w:rPr>
                <w:rFonts w:ascii="Times New Roman" w:eastAsia="Times New Roman" w:hAnsi="Times New Roman"/>
                <w:b/>
                <w:bCs/>
                <w:sz w:val="18"/>
                <w:szCs w:val="18"/>
                <w:lang w:eastAsia="ru-RU"/>
              </w:rPr>
            </w:pPr>
          </w:p>
        </w:tc>
        <w:tc>
          <w:tcPr>
            <w:tcW w:w="758" w:type="dxa"/>
            <w:vMerge w:val="restart"/>
            <w:tcBorders>
              <w:top w:val="nil"/>
              <w:left w:val="single" w:sz="4" w:space="0" w:color="auto"/>
              <w:bottom w:val="single" w:sz="4" w:space="0" w:color="auto"/>
              <w:right w:val="single" w:sz="4" w:space="0" w:color="auto"/>
            </w:tcBorders>
            <w:shd w:val="clear" w:color="auto" w:fill="auto"/>
            <w:vAlign w:val="center"/>
            <w:hideMark/>
          </w:tcPr>
          <w:p w14:paraId="61B3587C"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Всего</w:t>
            </w:r>
          </w:p>
        </w:tc>
        <w:tc>
          <w:tcPr>
            <w:tcW w:w="3091" w:type="dxa"/>
            <w:gridSpan w:val="4"/>
            <w:tcBorders>
              <w:top w:val="nil"/>
              <w:left w:val="nil"/>
              <w:bottom w:val="single" w:sz="4" w:space="0" w:color="auto"/>
              <w:right w:val="single" w:sz="4" w:space="0" w:color="auto"/>
            </w:tcBorders>
            <w:shd w:val="clear" w:color="auto" w:fill="auto"/>
            <w:vAlign w:val="center"/>
            <w:hideMark/>
          </w:tcPr>
          <w:p w14:paraId="38566563"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в т.ч.:</w:t>
            </w:r>
          </w:p>
        </w:tc>
        <w:tc>
          <w:tcPr>
            <w:tcW w:w="741" w:type="dxa"/>
            <w:vMerge w:val="restart"/>
            <w:tcBorders>
              <w:top w:val="nil"/>
              <w:left w:val="single" w:sz="4" w:space="0" w:color="auto"/>
              <w:bottom w:val="single" w:sz="4" w:space="0" w:color="auto"/>
              <w:right w:val="single" w:sz="4" w:space="0" w:color="auto"/>
            </w:tcBorders>
            <w:shd w:val="clear" w:color="auto" w:fill="auto"/>
            <w:vAlign w:val="center"/>
            <w:hideMark/>
          </w:tcPr>
          <w:p w14:paraId="657C66B9"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Всего</w:t>
            </w:r>
          </w:p>
        </w:tc>
        <w:tc>
          <w:tcPr>
            <w:tcW w:w="3062" w:type="dxa"/>
            <w:gridSpan w:val="4"/>
            <w:tcBorders>
              <w:top w:val="nil"/>
              <w:left w:val="nil"/>
              <w:bottom w:val="single" w:sz="4" w:space="0" w:color="auto"/>
              <w:right w:val="double" w:sz="6" w:space="0" w:color="auto"/>
            </w:tcBorders>
            <w:shd w:val="clear" w:color="auto" w:fill="auto"/>
            <w:vAlign w:val="center"/>
            <w:hideMark/>
          </w:tcPr>
          <w:p w14:paraId="707DA64A"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в т.ч.:</w:t>
            </w:r>
          </w:p>
        </w:tc>
      </w:tr>
      <w:tr w:rsidR="00923B09" w:rsidRPr="00923B09" w14:paraId="09D5F6E7" w14:textId="77777777" w:rsidTr="00885B02">
        <w:trPr>
          <w:trHeight w:val="21"/>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7392CFA4" w14:textId="77777777" w:rsidR="006F3B9F" w:rsidRPr="00923B09" w:rsidRDefault="006F3B9F" w:rsidP="006F3B9F">
            <w:pPr>
              <w:spacing w:after="0" w:line="240" w:lineRule="auto"/>
              <w:rPr>
                <w:rFonts w:ascii="Times New Roman" w:eastAsia="Times New Roman" w:hAnsi="Times New Roman"/>
                <w:b/>
                <w:bCs/>
                <w:sz w:val="18"/>
                <w:szCs w:val="18"/>
                <w:lang w:eastAsia="ru-RU"/>
              </w:rPr>
            </w:pPr>
          </w:p>
        </w:tc>
        <w:tc>
          <w:tcPr>
            <w:tcW w:w="1466" w:type="dxa"/>
            <w:vMerge/>
            <w:tcBorders>
              <w:top w:val="double" w:sz="6" w:space="0" w:color="auto"/>
              <w:left w:val="single" w:sz="4" w:space="0" w:color="auto"/>
              <w:bottom w:val="single" w:sz="4" w:space="0" w:color="auto"/>
              <w:right w:val="single" w:sz="4" w:space="0" w:color="auto"/>
            </w:tcBorders>
            <w:vAlign w:val="center"/>
            <w:hideMark/>
          </w:tcPr>
          <w:p w14:paraId="6234AF07" w14:textId="77777777" w:rsidR="006F3B9F" w:rsidRPr="00923B09" w:rsidRDefault="006F3B9F" w:rsidP="006F3B9F">
            <w:pPr>
              <w:spacing w:after="0" w:line="240" w:lineRule="auto"/>
              <w:rPr>
                <w:rFonts w:ascii="Times New Roman" w:eastAsia="Times New Roman" w:hAnsi="Times New Roman"/>
                <w:b/>
                <w:bCs/>
                <w:sz w:val="18"/>
                <w:szCs w:val="18"/>
                <w:lang w:eastAsia="ru-RU"/>
              </w:rPr>
            </w:pPr>
          </w:p>
        </w:tc>
        <w:tc>
          <w:tcPr>
            <w:tcW w:w="758" w:type="dxa"/>
            <w:vMerge/>
            <w:tcBorders>
              <w:top w:val="nil"/>
              <w:left w:val="single" w:sz="4" w:space="0" w:color="auto"/>
              <w:bottom w:val="single" w:sz="4" w:space="0" w:color="auto"/>
              <w:right w:val="single" w:sz="4" w:space="0" w:color="auto"/>
            </w:tcBorders>
            <w:vAlign w:val="center"/>
            <w:hideMark/>
          </w:tcPr>
          <w:p w14:paraId="1A2B817A" w14:textId="77777777" w:rsidR="006F3B9F" w:rsidRPr="00923B09" w:rsidRDefault="006F3B9F" w:rsidP="006F3B9F">
            <w:pPr>
              <w:spacing w:after="0" w:line="240" w:lineRule="auto"/>
              <w:rPr>
                <w:rFonts w:ascii="Times New Roman" w:eastAsia="Times New Roman" w:hAnsi="Times New Roman"/>
                <w:b/>
                <w:bCs/>
                <w:sz w:val="18"/>
                <w:szCs w:val="18"/>
                <w:lang w:eastAsia="ru-RU"/>
              </w:rPr>
            </w:pPr>
          </w:p>
        </w:tc>
        <w:tc>
          <w:tcPr>
            <w:tcW w:w="711" w:type="dxa"/>
            <w:tcBorders>
              <w:top w:val="nil"/>
              <w:left w:val="nil"/>
              <w:bottom w:val="single" w:sz="4" w:space="0" w:color="auto"/>
              <w:right w:val="single" w:sz="4" w:space="0" w:color="auto"/>
            </w:tcBorders>
            <w:shd w:val="clear" w:color="auto" w:fill="auto"/>
            <w:vAlign w:val="center"/>
            <w:hideMark/>
          </w:tcPr>
          <w:p w14:paraId="1212E84F"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Соб-ствен.</w:t>
            </w:r>
          </w:p>
        </w:tc>
        <w:tc>
          <w:tcPr>
            <w:tcW w:w="668" w:type="dxa"/>
            <w:tcBorders>
              <w:top w:val="nil"/>
              <w:left w:val="nil"/>
              <w:bottom w:val="single" w:sz="4" w:space="0" w:color="auto"/>
              <w:right w:val="single" w:sz="4" w:space="0" w:color="auto"/>
            </w:tcBorders>
            <w:shd w:val="clear" w:color="auto" w:fill="auto"/>
            <w:vAlign w:val="center"/>
            <w:hideMark/>
          </w:tcPr>
          <w:p w14:paraId="7A66E102"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ОМС</w:t>
            </w:r>
          </w:p>
        </w:tc>
        <w:tc>
          <w:tcPr>
            <w:tcW w:w="772" w:type="dxa"/>
            <w:tcBorders>
              <w:top w:val="nil"/>
              <w:left w:val="nil"/>
              <w:bottom w:val="single" w:sz="4" w:space="0" w:color="auto"/>
              <w:right w:val="single" w:sz="4" w:space="0" w:color="auto"/>
            </w:tcBorders>
            <w:shd w:val="clear" w:color="auto" w:fill="auto"/>
            <w:vAlign w:val="center"/>
            <w:hideMark/>
          </w:tcPr>
          <w:p w14:paraId="57D30069"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Иные цели</w:t>
            </w:r>
          </w:p>
        </w:tc>
        <w:tc>
          <w:tcPr>
            <w:tcW w:w="940" w:type="dxa"/>
            <w:tcBorders>
              <w:top w:val="nil"/>
              <w:left w:val="nil"/>
              <w:bottom w:val="single" w:sz="4" w:space="0" w:color="auto"/>
              <w:right w:val="single" w:sz="4" w:space="0" w:color="auto"/>
            </w:tcBorders>
            <w:shd w:val="clear" w:color="auto" w:fill="auto"/>
            <w:vAlign w:val="center"/>
            <w:hideMark/>
          </w:tcPr>
          <w:p w14:paraId="54C3B18E"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Гос. задание</w:t>
            </w:r>
          </w:p>
        </w:tc>
        <w:tc>
          <w:tcPr>
            <w:tcW w:w="741" w:type="dxa"/>
            <w:vMerge/>
            <w:tcBorders>
              <w:top w:val="nil"/>
              <w:left w:val="single" w:sz="4" w:space="0" w:color="auto"/>
              <w:bottom w:val="single" w:sz="4" w:space="0" w:color="auto"/>
              <w:right w:val="single" w:sz="4" w:space="0" w:color="auto"/>
            </w:tcBorders>
            <w:vAlign w:val="center"/>
            <w:hideMark/>
          </w:tcPr>
          <w:p w14:paraId="727F86A0" w14:textId="77777777" w:rsidR="006F3B9F" w:rsidRPr="00923B09" w:rsidRDefault="006F3B9F" w:rsidP="006F3B9F">
            <w:pPr>
              <w:spacing w:after="0" w:line="240" w:lineRule="auto"/>
              <w:rPr>
                <w:rFonts w:ascii="Times New Roman" w:eastAsia="Times New Roman" w:hAnsi="Times New Roman"/>
                <w:b/>
                <w:bCs/>
                <w:sz w:val="18"/>
                <w:szCs w:val="18"/>
                <w:lang w:eastAsia="ru-RU"/>
              </w:rPr>
            </w:pPr>
          </w:p>
        </w:tc>
        <w:tc>
          <w:tcPr>
            <w:tcW w:w="711" w:type="dxa"/>
            <w:tcBorders>
              <w:top w:val="nil"/>
              <w:left w:val="nil"/>
              <w:bottom w:val="single" w:sz="4" w:space="0" w:color="auto"/>
              <w:right w:val="single" w:sz="4" w:space="0" w:color="auto"/>
            </w:tcBorders>
            <w:shd w:val="clear" w:color="auto" w:fill="auto"/>
            <w:vAlign w:val="center"/>
            <w:hideMark/>
          </w:tcPr>
          <w:p w14:paraId="215C9380"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Соб-ствен.</w:t>
            </w:r>
          </w:p>
        </w:tc>
        <w:tc>
          <w:tcPr>
            <w:tcW w:w="663" w:type="dxa"/>
            <w:tcBorders>
              <w:top w:val="nil"/>
              <w:left w:val="nil"/>
              <w:bottom w:val="single" w:sz="4" w:space="0" w:color="auto"/>
              <w:right w:val="single" w:sz="4" w:space="0" w:color="auto"/>
            </w:tcBorders>
            <w:shd w:val="clear" w:color="auto" w:fill="auto"/>
            <w:vAlign w:val="center"/>
            <w:hideMark/>
          </w:tcPr>
          <w:p w14:paraId="77935436"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ОМС</w:t>
            </w:r>
          </w:p>
        </w:tc>
        <w:tc>
          <w:tcPr>
            <w:tcW w:w="748" w:type="dxa"/>
            <w:tcBorders>
              <w:top w:val="nil"/>
              <w:left w:val="nil"/>
              <w:bottom w:val="single" w:sz="4" w:space="0" w:color="auto"/>
              <w:right w:val="single" w:sz="4" w:space="0" w:color="auto"/>
            </w:tcBorders>
            <w:shd w:val="clear" w:color="auto" w:fill="auto"/>
            <w:vAlign w:val="center"/>
            <w:hideMark/>
          </w:tcPr>
          <w:p w14:paraId="6A129D17"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Иные цели</w:t>
            </w:r>
          </w:p>
        </w:tc>
        <w:tc>
          <w:tcPr>
            <w:tcW w:w="940" w:type="dxa"/>
            <w:tcBorders>
              <w:top w:val="nil"/>
              <w:left w:val="nil"/>
              <w:bottom w:val="single" w:sz="4" w:space="0" w:color="auto"/>
              <w:right w:val="double" w:sz="6" w:space="0" w:color="auto"/>
            </w:tcBorders>
            <w:shd w:val="clear" w:color="auto" w:fill="auto"/>
            <w:vAlign w:val="center"/>
            <w:hideMark/>
          </w:tcPr>
          <w:p w14:paraId="672176C3" w14:textId="77777777" w:rsidR="006F3B9F" w:rsidRPr="00923B09" w:rsidRDefault="006F3B9F" w:rsidP="006F3B9F">
            <w:pPr>
              <w:spacing w:after="0" w:line="240" w:lineRule="auto"/>
              <w:jc w:val="center"/>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Гос. задание</w:t>
            </w:r>
          </w:p>
        </w:tc>
      </w:tr>
      <w:tr w:rsidR="00923B09" w:rsidRPr="00923B09" w14:paraId="7D8ADBCE" w14:textId="77777777" w:rsidTr="00885B02">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06DAA25" w14:textId="77777777" w:rsidR="006F3B9F" w:rsidRPr="00923B09" w:rsidRDefault="006F3B9F" w:rsidP="006F3B9F">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205</w:t>
            </w:r>
          </w:p>
        </w:tc>
        <w:tc>
          <w:tcPr>
            <w:tcW w:w="1466" w:type="dxa"/>
            <w:tcBorders>
              <w:top w:val="nil"/>
              <w:left w:val="nil"/>
              <w:bottom w:val="single" w:sz="4" w:space="0" w:color="auto"/>
              <w:right w:val="single" w:sz="4" w:space="0" w:color="auto"/>
            </w:tcBorders>
            <w:shd w:val="clear" w:color="auto" w:fill="auto"/>
            <w:vAlign w:val="center"/>
            <w:hideMark/>
          </w:tcPr>
          <w:p w14:paraId="3A25506B" w14:textId="77777777" w:rsidR="006F3B9F" w:rsidRPr="00923B09" w:rsidRDefault="006F3B9F" w:rsidP="006F3B9F">
            <w:pPr>
              <w:spacing w:after="0" w:line="240" w:lineRule="auto"/>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Расчеты по доходам</w:t>
            </w:r>
          </w:p>
        </w:tc>
        <w:tc>
          <w:tcPr>
            <w:tcW w:w="758" w:type="dxa"/>
            <w:tcBorders>
              <w:top w:val="nil"/>
              <w:left w:val="nil"/>
              <w:bottom w:val="single" w:sz="4" w:space="0" w:color="auto"/>
              <w:right w:val="single" w:sz="4" w:space="0" w:color="auto"/>
            </w:tcBorders>
            <w:shd w:val="clear" w:color="auto" w:fill="auto"/>
            <w:vAlign w:val="center"/>
            <w:hideMark/>
          </w:tcPr>
          <w:p w14:paraId="448ADFD4"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41,7 </w:t>
            </w:r>
          </w:p>
        </w:tc>
        <w:tc>
          <w:tcPr>
            <w:tcW w:w="711" w:type="dxa"/>
            <w:tcBorders>
              <w:top w:val="nil"/>
              <w:left w:val="nil"/>
              <w:bottom w:val="single" w:sz="4" w:space="0" w:color="auto"/>
              <w:right w:val="single" w:sz="4" w:space="0" w:color="auto"/>
            </w:tcBorders>
            <w:shd w:val="clear" w:color="auto" w:fill="auto"/>
            <w:vAlign w:val="center"/>
            <w:hideMark/>
          </w:tcPr>
          <w:p w14:paraId="1EB9A262"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41,7 </w:t>
            </w:r>
          </w:p>
        </w:tc>
        <w:tc>
          <w:tcPr>
            <w:tcW w:w="668" w:type="dxa"/>
            <w:tcBorders>
              <w:top w:val="nil"/>
              <w:left w:val="nil"/>
              <w:bottom w:val="single" w:sz="4" w:space="0" w:color="auto"/>
              <w:right w:val="single" w:sz="4" w:space="0" w:color="auto"/>
            </w:tcBorders>
            <w:shd w:val="clear" w:color="auto" w:fill="auto"/>
            <w:vAlign w:val="center"/>
            <w:hideMark/>
          </w:tcPr>
          <w:p w14:paraId="52973F53"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0,0</w:t>
            </w:r>
          </w:p>
        </w:tc>
        <w:tc>
          <w:tcPr>
            <w:tcW w:w="772" w:type="dxa"/>
            <w:tcBorders>
              <w:top w:val="nil"/>
              <w:left w:val="nil"/>
              <w:bottom w:val="single" w:sz="4" w:space="0" w:color="auto"/>
              <w:right w:val="single" w:sz="4" w:space="0" w:color="auto"/>
            </w:tcBorders>
            <w:shd w:val="clear" w:color="auto" w:fill="auto"/>
            <w:vAlign w:val="center"/>
            <w:hideMark/>
          </w:tcPr>
          <w:p w14:paraId="0F653610"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0,0</w:t>
            </w:r>
          </w:p>
        </w:tc>
        <w:tc>
          <w:tcPr>
            <w:tcW w:w="940" w:type="dxa"/>
            <w:tcBorders>
              <w:top w:val="nil"/>
              <w:left w:val="nil"/>
              <w:bottom w:val="single" w:sz="4" w:space="0" w:color="auto"/>
              <w:right w:val="single" w:sz="4" w:space="0" w:color="auto"/>
            </w:tcBorders>
            <w:shd w:val="clear" w:color="auto" w:fill="auto"/>
            <w:vAlign w:val="center"/>
            <w:hideMark/>
          </w:tcPr>
          <w:p w14:paraId="38D7AE4C"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0,0</w:t>
            </w:r>
          </w:p>
        </w:tc>
        <w:tc>
          <w:tcPr>
            <w:tcW w:w="741" w:type="dxa"/>
            <w:tcBorders>
              <w:top w:val="nil"/>
              <w:left w:val="nil"/>
              <w:bottom w:val="single" w:sz="4" w:space="0" w:color="auto"/>
              <w:right w:val="single" w:sz="4" w:space="0" w:color="auto"/>
            </w:tcBorders>
            <w:shd w:val="clear" w:color="auto" w:fill="auto"/>
            <w:vAlign w:val="center"/>
            <w:hideMark/>
          </w:tcPr>
          <w:p w14:paraId="45467313"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-16,7 </w:t>
            </w:r>
          </w:p>
        </w:tc>
        <w:tc>
          <w:tcPr>
            <w:tcW w:w="711" w:type="dxa"/>
            <w:tcBorders>
              <w:top w:val="nil"/>
              <w:left w:val="nil"/>
              <w:bottom w:val="single" w:sz="4" w:space="0" w:color="auto"/>
              <w:right w:val="single" w:sz="4" w:space="0" w:color="auto"/>
            </w:tcBorders>
            <w:shd w:val="clear" w:color="auto" w:fill="auto"/>
            <w:vAlign w:val="center"/>
            <w:hideMark/>
          </w:tcPr>
          <w:p w14:paraId="3AB97519"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-16,7 </w:t>
            </w:r>
          </w:p>
        </w:tc>
        <w:tc>
          <w:tcPr>
            <w:tcW w:w="663" w:type="dxa"/>
            <w:tcBorders>
              <w:top w:val="nil"/>
              <w:left w:val="nil"/>
              <w:bottom w:val="single" w:sz="4" w:space="0" w:color="auto"/>
              <w:right w:val="single" w:sz="4" w:space="0" w:color="auto"/>
            </w:tcBorders>
            <w:shd w:val="clear" w:color="auto" w:fill="auto"/>
            <w:vAlign w:val="center"/>
            <w:hideMark/>
          </w:tcPr>
          <w:p w14:paraId="77CE07B6"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0,0 </w:t>
            </w:r>
          </w:p>
        </w:tc>
        <w:tc>
          <w:tcPr>
            <w:tcW w:w="748" w:type="dxa"/>
            <w:tcBorders>
              <w:top w:val="nil"/>
              <w:left w:val="nil"/>
              <w:bottom w:val="single" w:sz="4" w:space="0" w:color="auto"/>
              <w:right w:val="single" w:sz="4" w:space="0" w:color="auto"/>
            </w:tcBorders>
            <w:shd w:val="clear" w:color="auto" w:fill="auto"/>
            <w:vAlign w:val="center"/>
            <w:hideMark/>
          </w:tcPr>
          <w:p w14:paraId="360AC3D5"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0,0 </w:t>
            </w:r>
          </w:p>
        </w:tc>
        <w:tc>
          <w:tcPr>
            <w:tcW w:w="940" w:type="dxa"/>
            <w:tcBorders>
              <w:top w:val="nil"/>
              <w:left w:val="nil"/>
              <w:bottom w:val="single" w:sz="4" w:space="0" w:color="auto"/>
              <w:right w:val="double" w:sz="6" w:space="0" w:color="auto"/>
            </w:tcBorders>
            <w:shd w:val="clear" w:color="auto" w:fill="auto"/>
            <w:vAlign w:val="center"/>
            <w:hideMark/>
          </w:tcPr>
          <w:p w14:paraId="56079FD0"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0,0 </w:t>
            </w:r>
          </w:p>
        </w:tc>
      </w:tr>
      <w:tr w:rsidR="00923B09" w:rsidRPr="00923B09" w14:paraId="1CD652DC" w14:textId="77777777" w:rsidTr="00885B02">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31F6798" w14:textId="77777777" w:rsidR="006F3B9F" w:rsidRPr="00923B09" w:rsidRDefault="006F3B9F" w:rsidP="006F3B9F">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206</w:t>
            </w:r>
          </w:p>
        </w:tc>
        <w:tc>
          <w:tcPr>
            <w:tcW w:w="1466" w:type="dxa"/>
            <w:tcBorders>
              <w:top w:val="nil"/>
              <w:left w:val="nil"/>
              <w:bottom w:val="single" w:sz="4" w:space="0" w:color="auto"/>
              <w:right w:val="single" w:sz="4" w:space="0" w:color="auto"/>
            </w:tcBorders>
            <w:shd w:val="clear" w:color="auto" w:fill="auto"/>
            <w:vAlign w:val="center"/>
            <w:hideMark/>
          </w:tcPr>
          <w:p w14:paraId="76D61280" w14:textId="77777777" w:rsidR="006F3B9F" w:rsidRPr="00923B09" w:rsidRDefault="006F3B9F" w:rsidP="006F3B9F">
            <w:pPr>
              <w:spacing w:after="0" w:line="240" w:lineRule="auto"/>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Расчеты по выданным авансам</w:t>
            </w:r>
          </w:p>
        </w:tc>
        <w:tc>
          <w:tcPr>
            <w:tcW w:w="758" w:type="dxa"/>
            <w:tcBorders>
              <w:top w:val="nil"/>
              <w:left w:val="nil"/>
              <w:bottom w:val="single" w:sz="4" w:space="0" w:color="auto"/>
              <w:right w:val="single" w:sz="4" w:space="0" w:color="auto"/>
            </w:tcBorders>
            <w:shd w:val="clear" w:color="auto" w:fill="auto"/>
            <w:vAlign w:val="center"/>
            <w:hideMark/>
          </w:tcPr>
          <w:p w14:paraId="0D90A201"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8,6 </w:t>
            </w:r>
          </w:p>
        </w:tc>
        <w:tc>
          <w:tcPr>
            <w:tcW w:w="711" w:type="dxa"/>
            <w:tcBorders>
              <w:top w:val="nil"/>
              <w:left w:val="nil"/>
              <w:bottom w:val="single" w:sz="4" w:space="0" w:color="auto"/>
              <w:right w:val="single" w:sz="4" w:space="0" w:color="auto"/>
            </w:tcBorders>
            <w:shd w:val="clear" w:color="auto" w:fill="auto"/>
            <w:vAlign w:val="center"/>
            <w:hideMark/>
          </w:tcPr>
          <w:p w14:paraId="00A3AA41"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3,3 </w:t>
            </w:r>
          </w:p>
        </w:tc>
        <w:tc>
          <w:tcPr>
            <w:tcW w:w="668" w:type="dxa"/>
            <w:tcBorders>
              <w:top w:val="nil"/>
              <w:left w:val="nil"/>
              <w:bottom w:val="single" w:sz="4" w:space="0" w:color="auto"/>
              <w:right w:val="single" w:sz="4" w:space="0" w:color="auto"/>
            </w:tcBorders>
            <w:shd w:val="clear" w:color="auto" w:fill="auto"/>
            <w:vAlign w:val="center"/>
            <w:hideMark/>
          </w:tcPr>
          <w:p w14:paraId="21C72155"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0,0 </w:t>
            </w:r>
          </w:p>
        </w:tc>
        <w:tc>
          <w:tcPr>
            <w:tcW w:w="772" w:type="dxa"/>
            <w:tcBorders>
              <w:top w:val="nil"/>
              <w:left w:val="nil"/>
              <w:bottom w:val="single" w:sz="4" w:space="0" w:color="auto"/>
              <w:right w:val="single" w:sz="4" w:space="0" w:color="auto"/>
            </w:tcBorders>
            <w:shd w:val="clear" w:color="auto" w:fill="auto"/>
            <w:vAlign w:val="center"/>
            <w:hideMark/>
          </w:tcPr>
          <w:p w14:paraId="6F5689AD"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5,1 </w:t>
            </w:r>
          </w:p>
        </w:tc>
        <w:tc>
          <w:tcPr>
            <w:tcW w:w="940" w:type="dxa"/>
            <w:tcBorders>
              <w:top w:val="nil"/>
              <w:left w:val="nil"/>
              <w:bottom w:val="single" w:sz="4" w:space="0" w:color="auto"/>
              <w:right w:val="single" w:sz="4" w:space="0" w:color="auto"/>
            </w:tcBorders>
            <w:shd w:val="clear" w:color="auto" w:fill="auto"/>
            <w:vAlign w:val="center"/>
            <w:hideMark/>
          </w:tcPr>
          <w:p w14:paraId="65ECA858"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0,2 </w:t>
            </w:r>
          </w:p>
        </w:tc>
        <w:tc>
          <w:tcPr>
            <w:tcW w:w="741" w:type="dxa"/>
            <w:tcBorders>
              <w:top w:val="nil"/>
              <w:left w:val="nil"/>
              <w:bottom w:val="single" w:sz="4" w:space="0" w:color="auto"/>
              <w:right w:val="single" w:sz="4" w:space="0" w:color="auto"/>
            </w:tcBorders>
            <w:shd w:val="clear" w:color="auto" w:fill="auto"/>
            <w:vAlign w:val="center"/>
            <w:hideMark/>
          </w:tcPr>
          <w:p w14:paraId="43032F2E"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5,2 </w:t>
            </w:r>
          </w:p>
        </w:tc>
        <w:tc>
          <w:tcPr>
            <w:tcW w:w="711" w:type="dxa"/>
            <w:tcBorders>
              <w:top w:val="nil"/>
              <w:left w:val="nil"/>
              <w:bottom w:val="single" w:sz="4" w:space="0" w:color="auto"/>
              <w:right w:val="single" w:sz="4" w:space="0" w:color="auto"/>
            </w:tcBorders>
            <w:shd w:val="clear" w:color="auto" w:fill="auto"/>
            <w:vAlign w:val="center"/>
            <w:hideMark/>
          </w:tcPr>
          <w:p w14:paraId="6C35D12C"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-0,0 </w:t>
            </w:r>
          </w:p>
        </w:tc>
        <w:tc>
          <w:tcPr>
            <w:tcW w:w="663" w:type="dxa"/>
            <w:tcBorders>
              <w:top w:val="nil"/>
              <w:left w:val="nil"/>
              <w:bottom w:val="single" w:sz="4" w:space="0" w:color="auto"/>
              <w:right w:val="single" w:sz="4" w:space="0" w:color="auto"/>
            </w:tcBorders>
            <w:shd w:val="clear" w:color="auto" w:fill="auto"/>
            <w:vAlign w:val="center"/>
            <w:hideMark/>
          </w:tcPr>
          <w:p w14:paraId="67A6808A"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-0,0 </w:t>
            </w:r>
          </w:p>
        </w:tc>
        <w:tc>
          <w:tcPr>
            <w:tcW w:w="748" w:type="dxa"/>
            <w:tcBorders>
              <w:top w:val="nil"/>
              <w:left w:val="nil"/>
              <w:bottom w:val="single" w:sz="4" w:space="0" w:color="auto"/>
              <w:right w:val="single" w:sz="4" w:space="0" w:color="auto"/>
            </w:tcBorders>
            <w:shd w:val="clear" w:color="auto" w:fill="auto"/>
            <w:vAlign w:val="center"/>
            <w:hideMark/>
          </w:tcPr>
          <w:p w14:paraId="799E1C33"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5,1 </w:t>
            </w:r>
          </w:p>
        </w:tc>
        <w:tc>
          <w:tcPr>
            <w:tcW w:w="940" w:type="dxa"/>
            <w:tcBorders>
              <w:top w:val="nil"/>
              <w:left w:val="nil"/>
              <w:bottom w:val="single" w:sz="4" w:space="0" w:color="auto"/>
              <w:right w:val="double" w:sz="6" w:space="0" w:color="auto"/>
            </w:tcBorders>
            <w:shd w:val="clear" w:color="auto" w:fill="auto"/>
            <w:vAlign w:val="center"/>
            <w:hideMark/>
          </w:tcPr>
          <w:p w14:paraId="41ACCA36"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0,2 </w:t>
            </w:r>
          </w:p>
        </w:tc>
      </w:tr>
      <w:tr w:rsidR="00923B09" w:rsidRPr="00923B09" w14:paraId="3C1E41A5" w14:textId="77777777" w:rsidTr="00885B02">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5358235" w14:textId="77777777" w:rsidR="006F3B9F" w:rsidRPr="00923B09" w:rsidRDefault="006F3B9F" w:rsidP="006F3B9F">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209</w:t>
            </w:r>
          </w:p>
        </w:tc>
        <w:tc>
          <w:tcPr>
            <w:tcW w:w="1466" w:type="dxa"/>
            <w:tcBorders>
              <w:top w:val="nil"/>
              <w:left w:val="nil"/>
              <w:bottom w:val="single" w:sz="4" w:space="0" w:color="auto"/>
              <w:right w:val="single" w:sz="4" w:space="0" w:color="auto"/>
            </w:tcBorders>
            <w:shd w:val="clear" w:color="auto" w:fill="auto"/>
            <w:vAlign w:val="center"/>
            <w:hideMark/>
          </w:tcPr>
          <w:p w14:paraId="50D1259C" w14:textId="77777777" w:rsidR="006F3B9F" w:rsidRPr="00923B09" w:rsidRDefault="006F3B9F" w:rsidP="006F3B9F">
            <w:pPr>
              <w:spacing w:after="0" w:line="240" w:lineRule="auto"/>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Расчеты по ущербу и иным доходам</w:t>
            </w:r>
          </w:p>
        </w:tc>
        <w:tc>
          <w:tcPr>
            <w:tcW w:w="758" w:type="dxa"/>
            <w:tcBorders>
              <w:top w:val="nil"/>
              <w:left w:val="nil"/>
              <w:bottom w:val="single" w:sz="4" w:space="0" w:color="auto"/>
              <w:right w:val="single" w:sz="4" w:space="0" w:color="auto"/>
            </w:tcBorders>
            <w:shd w:val="clear" w:color="auto" w:fill="auto"/>
            <w:vAlign w:val="center"/>
            <w:hideMark/>
          </w:tcPr>
          <w:p w14:paraId="029CC344"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27,5 </w:t>
            </w:r>
          </w:p>
        </w:tc>
        <w:tc>
          <w:tcPr>
            <w:tcW w:w="711" w:type="dxa"/>
            <w:tcBorders>
              <w:top w:val="nil"/>
              <w:left w:val="nil"/>
              <w:bottom w:val="single" w:sz="4" w:space="0" w:color="auto"/>
              <w:right w:val="single" w:sz="4" w:space="0" w:color="auto"/>
            </w:tcBorders>
            <w:shd w:val="clear" w:color="auto" w:fill="auto"/>
            <w:vAlign w:val="center"/>
            <w:hideMark/>
          </w:tcPr>
          <w:p w14:paraId="52FBC944"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15,1 </w:t>
            </w:r>
          </w:p>
        </w:tc>
        <w:tc>
          <w:tcPr>
            <w:tcW w:w="668" w:type="dxa"/>
            <w:tcBorders>
              <w:top w:val="nil"/>
              <w:left w:val="nil"/>
              <w:bottom w:val="single" w:sz="4" w:space="0" w:color="auto"/>
              <w:right w:val="single" w:sz="4" w:space="0" w:color="auto"/>
            </w:tcBorders>
            <w:shd w:val="clear" w:color="auto" w:fill="auto"/>
            <w:vAlign w:val="center"/>
            <w:hideMark/>
          </w:tcPr>
          <w:p w14:paraId="20650D13"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2,5 </w:t>
            </w:r>
          </w:p>
        </w:tc>
        <w:tc>
          <w:tcPr>
            <w:tcW w:w="772" w:type="dxa"/>
            <w:tcBorders>
              <w:top w:val="nil"/>
              <w:left w:val="nil"/>
              <w:bottom w:val="single" w:sz="4" w:space="0" w:color="auto"/>
              <w:right w:val="single" w:sz="4" w:space="0" w:color="auto"/>
            </w:tcBorders>
            <w:shd w:val="clear" w:color="auto" w:fill="auto"/>
            <w:vAlign w:val="center"/>
            <w:hideMark/>
          </w:tcPr>
          <w:p w14:paraId="5FB35470"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7,5 </w:t>
            </w:r>
          </w:p>
        </w:tc>
        <w:tc>
          <w:tcPr>
            <w:tcW w:w="940" w:type="dxa"/>
            <w:tcBorders>
              <w:top w:val="nil"/>
              <w:left w:val="nil"/>
              <w:bottom w:val="single" w:sz="4" w:space="0" w:color="auto"/>
              <w:right w:val="single" w:sz="4" w:space="0" w:color="auto"/>
            </w:tcBorders>
            <w:shd w:val="clear" w:color="auto" w:fill="auto"/>
            <w:vAlign w:val="center"/>
            <w:hideMark/>
          </w:tcPr>
          <w:p w14:paraId="7DBB31EA"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2,5 </w:t>
            </w:r>
          </w:p>
        </w:tc>
        <w:tc>
          <w:tcPr>
            <w:tcW w:w="741" w:type="dxa"/>
            <w:tcBorders>
              <w:top w:val="nil"/>
              <w:left w:val="nil"/>
              <w:bottom w:val="single" w:sz="4" w:space="0" w:color="auto"/>
              <w:right w:val="single" w:sz="4" w:space="0" w:color="auto"/>
            </w:tcBorders>
            <w:shd w:val="clear" w:color="auto" w:fill="auto"/>
            <w:vAlign w:val="center"/>
            <w:hideMark/>
          </w:tcPr>
          <w:p w14:paraId="1176C70F"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9,1 </w:t>
            </w:r>
          </w:p>
        </w:tc>
        <w:tc>
          <w:tcPr>
            <w:tcW w:w="711" w:type="dxa"/>
            <w:tcBorders>
              <w:top w:val="nil"/>
              <w:left w:val="nil"/>
              <w:bottom w:val="single" w:sz="4" w:space="0" w:color="auto"/>
              <w:right w:val="single" w:sz="4" w:space="0" w:color="auto"/>
            </w:tcBorders>
            <w:shd w:val="clear" w:color="auto" w:fill="auto"/>
            <w:vAlign w:val="center"/>
            <w:hideMark/>
          </w:tcPr>
          <w:p w14:paraId="14BF5767"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1,6 </w:t>
            </w:r>
          </w:p>
        </w:tc>
        <w:tc>
          <w:tcPr>
            <w:tcW w:w="663" w:type="dxa"/>
            <w:tcBorders>
              <w:top w:val="nil"/>
              <w:left w:val="nil"/>
              <w:bottom w:val="single" w:sz="4" w:space="0" w:color="auto"/>
              <w:right w:val="single" w:sz="4" w:space="0" w:color="auto"/>
            </w:tcBorders>
            <w:shd w:val="clear" w:color="auto" w:fill="auto"/>
            <w:vAlign w:val="center"/>
            <w:hideMark/>
          </w:tcPr>
          <w:p w14:paraId="0B88D2CD"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0,2 </w:t>
            </w:r>
          </w:p>
        </w:tc>
        <w:tc>
          <w:tcPr>
            <w:tcW w:w="748" w:type="dxa"/>
            <w:tcBorders>
              <w:top w:val="nil"/>
              <w:left w:val="nil"/>
              <w:bottom w:val="single" w:sz="4" w:space="0" w:color="auto"/>
              <w:right w:val="single" w:sz="4" w:space="0" w:color="auto"/>
            </w:tcBorders>
            <w:shd w:val="clear" w:color="auto" w:fill="auto"/>
            <w:vAlign w:val="center"/>
            <w:hideMark/>
          </w:tcPr>
          <w:p w14:paraId="1B0BC7C9"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7,5 </w:t>
            </w:r>
          </w:p>
        </w:tc>
        <w:tc>
          <w:tcPr>
            <w:tcW w:w="940" w:type="dxa"/>
            <w:tcBorders>
              <w:top w:val="nil"/>
              <w:left w:val="nil"/>
              <w:bottom w:val="single" w:sz="4" w:space="0" w:color="auto"/>
              <w:right w:val="double" w:sz="6" w:space="0" w:color="auto"/>
            </w:tcBorders>
            <w:shd w:val="clear" w:color="auto" w:fill="auto"/>
            <w:vAlign w:val="center"/>
            <w:hideMark/>
          </w:tcPr>
          <w:p w14:paraId="2DFC1E2C"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-0,1 </w:t>
            </w:r>
          </w:p>
        </w:tc>
      </w:tr>
      <w:tr w:rsidR="00923B09" w:rsidRPr="00923B09" w14:paraId="343964E0" w14:textId="77777777" w:rsidTr="00885B02">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FC9319A" w14:textId="77777777" w:rsidR="006F3B9F" w:rsidRPr="00923B09" w:rsidRDefault="006F3B9F" w:rsidP="006F3B9F">
            <w:pPr>
              <w:spacing w:after="0" w:line="240" w:lineRule="auto"/>
              <w:jc w:val="center"/>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303</w:t>
            </w:r>
          </w:p>
        </w:tc>
        <w:tc>
          <w:tcPr>
            <w:tcW w:w="1466" w:type="dxa"/>
            <w:tcBorders>
              <w:top w:val="nil"/>
              <w:left w:val="nil"/>
              <w:bottom w:val="single" w:sz="4" w:space="0" w:color="auto"/>
              <w:right w:val="single" w:sz="4" w:space="0" w:color="auto"/>
            </w:tcBorders>
            <w:shd w:val="clear" w:color="auto" w:fill="auto"/>
            <w:vAlign w:val="center"/>
            <w:hideMark/>
          </w:tcPr>
          <w:p w14:paraId="1480D8E9" w14:textId="77777777" w:rsidR="006F3B9F" w:rsidRPr="00923B09" w:rsidRDefault="006F3B9F" w:rsidP="006F3B9F">
            <w:pPr>
              <w:spacing w:after="0" w:line="240" w:lineRule="auto"/>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Расчеты по платежам в бюджеты</w:t>
            </w:r>
          </w:p>
        </w:tc>
        <w:tc>
          <w:tcPr>
            <w:tcW w:w="758" w:type="dxa"/>
            <w:tcBorders>
              <w:top w:val="nil"/>
              <w:left w:val="nil"/>
              <w:bottom w:val="single" w:sz="4" w:space="0" w:color="auto"/>
              <w:right w:val="single" w:sz="4" w:space="0" w:color="auto"/>
            </w:tcBorders>
            <w:shd w:val="clear" w:color="auto" w:fill="auto"/>
            <w:vAlign w:val="center"/>
            <w:hideMark/>
          </w:tcPr>
          <w:p w14:paraId="2E0E0EC7"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0,1 </w:t>
            </w:r>
          </w:p>
        </w:tc>
        <w:tc>
          <w:tcPr>
            <w:tcW w:w="711" w:type="dxa"/>
            <w:tcBorders>
              <w:top w:val="nil"/>
              <w:left w:val="nil"/>
              <w:bottom w:val="single" w:sz="4" w:space="0" w:color="auto"/>
              <w:right w:val="single" w:sz="4" w:space="0" w:color="auto"/>
            </w:tcBorders>
            <w:shd w:val="clear" w:color="auto" w:fill="auto"/>
            <w:vAlign w:val="center"/>
            <w:hideMark/>
          </w:tcPr>
          <w:p w14:paraId="6C59C19B"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0,0 </w:t>
            </w:r>
          </w:p>
        </w:tc>
        <w:tc>
          <w:tcPr>
            <w:tcW w:w="668" w:type="dxa"/>
            <w:tcBorders>
              <w:top w:val="nil"/>
              <w:left w:val="nil"/>
              <w:bottom w:val="single" w:sz="4" w:space="0" w:color="auto"/>
              <w:right w:val="single" w:sz="4" w:space="0" w:color="auto"/>
            </w:tcBorders>
            <w:shd w:val="clear" w:color="auto" w:fill="auto"/>
            <w:vAlign w:val="center"/>
            <w:hideMark/>
          </w:tcPr>
          <w:p w14:paraId="4A6544EE"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0,0 </w:t>
            </w:r>
          </w:p>
        </w:tc>
        <w:tc>
          <w:tcPr>
            <w:tcW w:w="772" w:type="dxa"/>
            <w:tcBorders>
              <w:top w:val="nil"/>
              <w:left w:val="nil"/>
              <w:bottom w:val="single" w:sz="4" w:space="0" w:color="auto"/>
              <w:right w:val="single" w:sz="4" w:space="0" w:color="auto"/>
            </w:tcBorders>
            <w:shd w:val="clear" w:color="auto" w:fill="auto"/>
            <w:vAlign w:val="center"/>
            <w:hideMark/>
          </w:tcPr>
          <w:p w14:paraId="2A122E69"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0,0</w:t>
            </w:r>
          </w:p>
        </w:tc>
        <w:tc>
          <w:tcPr>
            <w:tcW w:w="940" w:type="dxa"/>
            <w:tcBorders>
              <w:top w:val="nil"/>
              <w:left w:val="nil"/>
              <w:bottom w:val="single" w:sz="4" w:space="0" w:color="auto"/>
              <w:right w:val="single" w:sz="4" w:space="0" w:color="auto"/>
            </w:tcBorders>
            <w:shd w:val="clear" w:color="auto" w:fill="auto"/>
            <w:vAlign w:val="center"/>
            <w:hideMark/>
          </w:tcPr>
          <w:p w14:paraId="168B44B8"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0,1 </w:t>
            </w:r>
          </w:p>
        </w:tc>
        <w:tc>
          <w:tcPr>
            <w:tcW w:w="741" w:type="dxa"/>
            <w:tcBorders>
              <w:top w:val="nil"/>
              <w:left w:val="nil"/>
              <w:bottom w:val="single" w:sz="4" w:space="0" w:color="auto"/>
              <w:right w:val="single" w:sz="4" w:space="0" w:color="auto"/>
            </w:tcBorders>
            <w:shd w:val="clear" w:color="auto" w:fill="auto"/>
            <w:vAlign w:val="center"/>
            <w:hideMark/>
          </w:tcPr>
          <w:p w14:paraId="77D800C3"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0,0 </w:t>
            </w:r>
          </w:p>
        </w:tc>
        <w:tc>
          <w:tcPr>
            <w:tcW w:w="711" w:type="dxa"/>
            <w:tcBorders>
              <w:top w:val="nil"/>
              <w:left w:val="nil"/>
              <w:bottom w:val="single" w:sz="4" w:space="0" w:color="auto"/>
              <w:right w:val="single" w:sz="4" w:space="0" w:color="auto"/>
            </w:tcBorders>
            <w:shd w:val="clear" w:color="auto" w:fill="auto"/>
            <w:vAlign w:val="center"/>
            <w:hideMark/>
          </w:tcPr>
          <w:p w14:paraId="34A22257"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0,0 </w:t>
            </w:r>
          </w:p>
        </w:tc>
        <w:tc>
          <w:tcPr>
            <w:tcW w:w="663" w:type="dxa"/>
            <w:tcBorders>
              <w:top w:val="nil"/>
              <w:left w:val="nil"/>
              <w:bottom w:val="single" w:sz="4" w:space="0" w:color="auto"/>
              <w:right w:val="single" w:sz="4" w:space="0" w:color="auto"/>
            </w:tcBorders>
            <w:shd w:val="clear" w:color="auto" w:fill="auto"/>
            <w:vAlign w:val="center"/>
            <w:hideMark/>
          </w:tcPr>
          <w:p w14:paraId="4B0C33DA"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0,0 </w:t>
            </w:r>
          </w:p>
        </w:tc>
        <w:tc>
          <w:tcPr>
            <w:tcW w:w="748" w:type="dxa"/>
            <w:tcBorders>
              <w:top w:val="nil"/>
              <w:left w:val="nil"/>
              <w:bottom w:val="single" w:sz="4" w:space="0" w:color="auto"/>
              <w:right w:val="single" w:sz="4" w:space="0" w:color="auto"/>
            </w:tcBorders>
            <w:shd w:val="clear" w:color="auto" w:fill="auto"/>
            <w:vAlign w:val="center"/>
            <w:hideMark/>
          </w:tcPr>
          <w:p w14:paraId="2E2E20A4"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0,0 </w:t>
            </w:r>
          </w:p>
        </w:tc>
        <w:tc>
          <w:tcPr>
            <w:tcW w:w="940" w:type="dxa"/>
            <w:tcBorders>
              <w:top w:val="nil"/>
              <w:left w:val="nil"/>
              <w:bottom w:val="single" w:sz="4" w:space="0" w:color="auto"/>
              <w:right w:val="double" w:sz="6" w:space="0" w:color="auto"/>
            </w:tcBorders>
            <w:shd w:val="clear" w:color="auto" w:fill="auto"/>
            <w:vAlign w:val="center"/>
            <w:hideMark/>
          </w:tcPr>
          <w:p w14:paraId="3AA70361"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-0,0 </w:t>
            </w:r>
          </w:p>
        </w:tc>
      </w:tr>
      <w:tr w:rsidR="00923B09" w:rsidRPr="00923B09" w14:paraId="049A40DC" w14:textId="77777777" w:rsidTr="00885B02">
        <w:trPr>
          <w:trHeight w:val="56"/>
        </w:trPr>
        <w:tc>
          <w:tcPr>
            <w:tcW w:w="2127"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18DFA78A" w14:textId="77777777" w:rsidR="006F3B9F" w:rsidRPr="00923B09" w:rsidRDefault="006F3B9F" w:rsidP="006F3B9F">
            <w:pPr>
              <w:spacing w:after="0" w:line="240" w:lineRule="auto"/>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Итого</w:t>
            </w:r>
          </w:p>
        </w:tc>
        <w:tc>
          <w:tcPr>
            <w:tcW w:w="758" w:type="dxa"/>
            <w:tcBorders>
              <w:top w:val="nil"/>
              <w:left w:val="nil"/>
              <w:bottom w:val="single" w:sz="4" w:space="0" w:color="auto"/>
              <w:right w:val="single" w:sz="4" w:space="0" w:color="auto"/>
            </w:tcBorders>
            <w:shd w:val="clear" w:color="auto" w:fill="auto"/>
            <w:vAlign w:val="center"/>
            <w:hideMark/>
          </w:tcPr>
          <w:p w14:paraId="572B1B85"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78,0 </w:t>
            </w:r>
          </w:p>
        </w:tc>
        <w:tc>
          <w:tcPr>
            <w:tcW w:w="711" w:type="dxa"/>
            <w:tcBorders>
              <w:top w:val="nil"/>
              <w:left w:val="nil"/>
              <w:bottom w:val="single" w:sz="4" w:space="0" w:color="auto"/>
              <w:right w:val="single" w:sz="4" w:space="0" w:color="auto"/>
            </w:tcBorders>
            <w:shd w:val="clear" w:color="auto" w:fill="auto"/>
            <w:vAlign w:val="center"/>
            <w:hideMark/>
          </w:tcPr>
          <w:p w14:paraId="2BCB949C"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60,1 </w:t>
            </w:r>
          </w:p>
        </w:tc>
        <w:tc>
          <w:tcPr>
            <w:tcW w:w="668" w:type="dxa"/>
            <w:tcBorders>
              <w:top w:val="nil"/>
              <w:left w:val="nil"/>
              <w:bottom w:val="single" w:sz="4" w:space="0" w:color="auto"/>
              <w:right w:val="single" w:sz="4" w:space="0" w:color="auto"/>
            </w:tcBorders>
            <w:shd w:val="clear" w:color="auto" w:fill="auto"/>
            <w:vAlign w:val="center"/>
            <w:hideMark/>
          </w:tcPr>
          <w:p w14:paraId="3C10EF9A"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2,5 </w:t>
            </w:r>
          </w:p>
        </w:tc>
        <w:tc>
          <w:tcPr>
            <w:tcW w:w="772" w:type="dxa"/>
            <w:tcBorders>
              <w:top w:val="nil"/>
              <w:left w:val="nil"/>
              <w:bottom w:val="single" w:sz="4" w:space="0" w:color="auto"/>
              <w:right w:val="single" w:sz="4" w:space="0" w:color="auto"/>
            </w:tcBorders>
            <w:shd w:val="clear" w:color="auto" w:fill="auto"/>
            <w:vAlign w:val="center"/>
            <w:hideMark/>
          </w:tcPr>
          <w:p w14:paraId="70C4B2FF"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12,6 </w:t>
            </w:r>
          </w:p>
        </w:tc>
        <w:tc>
          <w:tcPr>
            <w:tcW w:w="940" w:type="dxa"/>
            <w:tcBorders>
              <w:top w:val="nil"/>
              <w:left w:val="nil"/>
              <w:bottom w:val="single" w:sz="4" w:space="0" w:color="auto"/>
              <w:right w:val="single" w:sz="4" w:space="0" w:color="auto"/>
            </w:tcBorders>
            <w:shd w:val="clear" w:color="auto" w:fill="auto"/>
            <w:vAlign w:val="center"/>
            <w:hideMark/>
          </w:tcPr>
          <w:p w14:paraId="4513C87D"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2,8 </w:t>
            </w:r>
          </w:p>
        </w:tc>
        <w:tc>
          <w:tcPr>
            <w:tcW w:w="741" w:type="dxa"/>
            <w:tcBorders>
              <w:top w:val="nil"/>
              <w:left w:val="nil"/>
              <w:bottom w:val="single" w:sz="4" w:space="0" w:color="auto"/>
              <w:right w:val="single" w:sz="4" w:space="0" w:color="auto"/>
            </w:tcBorders>
            <w:shd w:val="clear" w:color="auto" w:fill="auto"/>
            <w:vAlign w:val="center"/>
            <w:hideMark/>
          </w:tcPr>
          <w:p w14:paraId="22FF33F6"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-2,3 </w:t>
            </w:r>
          </w:p>
        </w:tc>
        <w:tc>
          <w:tcPr>
            <w:tcW w:w="711" w:type="dxa"/>
            <w:tcBorders>
              <w:top w:val="nil"/>
              <w:left w:val="nil"/>
              <w:bottom w:val="single" w:sz="4" w:space="0" w:color="auto"/>
              <w:right w:val="single" w:sz="4" w:space="0" w:color="auto"/>
            </w:tcBorders>
            <w:shd w:val="clear" w:color="auto" w:fill="auto"/>
            <w:vAlign w:val="center"/>
            <w:hideMark/>
          </w:tcPr>
          <w:p w14:paraId="337921F6"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-15,1 </w:t>
            </w:r>
          </w:p>
        </w:tc>
        <w:tc>
          <w:tcPr>
            <w:tcW w:w="663" w:type="dxa"/>
            <w:tcBorders>
              <w:top w:val="nil"/>
              <w:left w:val="nil"/>
              <w:bottom w:val="single" w:sz="4" w:space="0" w:color="auto"/>
              <w:right w:val="single" w:sz="4" w:space="0" w:color="auto"/>
            </w:tcBorders>
            <w:shd w:val="clear" w:color="auto" w:fill="auto"/>
            <w:vAlign w:val="center"/>
            <w:hideMark/>
          </w:tcPr>
          <w:p w14:paraId="491899AE"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0,2 </w:t>
            </w:r>
          </w:p>
        </w:tc>
        <w:tc>
          <w:tcPr>
            <w:tcW w:w="748" w:type="dxa"/>
            <w:tcBorders>
              <w:top w:val="nil"/>
              <w:left w:val="nil"/>
              <w:bottom w:val="single" w:sz="4" w:space="0" w:color="auto"/>
              <w:right w:val="single" w:sz="4" w:space="0" w:color="auto"/>
            </w:tcBorders>
            <w:shd w:val="clear" w:color="auto" w:fill="auto"/>
            <w:vAlign w:val="center"/>
            <w:hideMark/>
          </w:tcPr>
          <w:p w14:paraId="4FCC94B5"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12,6 </w:t>
            </w:r>
          </w:p>
        </w:tc>
        <w:tc>
          <w:tcPr>
            <w:tcW w:w="940" w:type="dxa"/>
            <w:tcBorders>
              <w:top w:val="nil"/>
              <w:left w:val="nil"/>
              <w:bottom w:val="single" w:sz="4" w:space="0" w:color="auto"/>
              <w:right w:val="double" w:sz="6" w:space="0" w:color="auto"/>
            </w:tcBorders>
            <w:shd w:val="clear" w:color="auto" w:fill="auto"/>
            <w:vAlign w:val="center"/>
            <w:hideMark/>
          </w:tcPr>
          <w:p w14:paraId="7671BE30" w14:textId="77777777" w:rsidR="006F3B9F" w:rsidRPr="00923B09" w:rsidRDefault="006F3B9F" w:rsidP="006F3B9F">
            <w:pPr>
              <w:spacing w:after="0" w:line="240" w:lineRule="auto"/>
              <w:jc w:val="right"/>
              <w:rPr>
                <w:rFonts w:ascii="Times New Roman" w:eastAsia="Times New Roman" w:hAnsi="Times New Roman"/>
                <w:b/>
                <w:bCs/>
                <w:sz w:val="18"/>
                <w:szCs w:val="18"/>
                <w:lang w:eastAsia="ru-RU"/>
              </w:rPr>
            </w:pPr>
            <w:r w:rsidRPr="00923B09">
              <w:rPr>
                <w:rFonts w:ascii="Times New Roman" w:eastAsia="Times New Roman" w:hAnsi="Times New Roman"/>
                <w:b/>
                <w:bCs/>
                <w:sz w:val="18"/>
                <w:szCs w:val="18"/>
                <w:lang w:eastAsia="ru-RU"/>
              </w:rPr>
              <w:t xml:space="preserve">0,0 </w:t>
            </w:r>
          </w:p>
        </w:tc>
      </w:tr>
      <w:tr w:rsidR="006F3B9F" w:rsidRPr="00923B09" w14:paraId="72D214E7" w14:textId="77777777" w:rsidTr="00885B02">
        <w:trPr>
          <w:trHeight w:val="1020"/>
        </w:trPr>
        <w:tc>
          <w:tcPr>
            <w:tcW w:w="2127"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CB6F07F" w14:textId="77777777" w:rsidR="006F3B9F" w:rsidRPr="00923B09" w:rsidRDefault="006F3B9F" w:rsidP="006F3B9F">
            <w:pPr>
              <w:spacing w:after="0" w:line="240" w:lineRule="auto"/>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уд. вес в составе дебиторской задолженности, без учета счета 205.31 по гос. заданию</w:t>
            </w:r>
          </w:p>
        </w:tc>
        <w:tc>
          <w:tcPr>
            <w:tcW w:w="758" w:type="dxa"/>
            <w:tcBorders>
              <w:top w:val="nil"/>
              <w:left w:val="nil"/>
              <w:bottom w:val="double" w:sz="6" w:space="0" w:color="auto"/>
              <w:right w:val="single" w:sz="4" w:space="0" w:color="auto"/>
            </w:tcBorders>
            <w:shd w:val="clear" w:color="auto" w:fill="auto"/>
            <w:vAlign w:val="center"/>
            <w:hideMark/>
          </w:tcPr>
          <w:p w14:paraId="0134F0F0"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1,4 </w:t>
            </w:r>
          </w:p>
        </w:tc>
        <w:tc>
          <w:tcPr>
            <w:tcW w:w="711" w:type="dxa"/>
            <w:tcBorders>
              <w:top w:val="nil"/>
              <w:left w:val="nil"/>
              <w:bottom w:val="double" w:sz="6" w:space="0" w:color="auto"/>
              <w:right w:val="single" w:sz="4" w:space="0" w:color="auto"/>
            </w:tcBorders>
            <w:shd w:val="clear" w:color="auto" w:fill="auto"/>
            <w:vAlign w:val="center"/>
            <w:hideMark/>
          </w:tcPr>
          <w:p w14:paraId="670BCE86"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11,4 </w:t>
            </w:r>
          </w:p>
        </w:tc>
        <w:tc>
          <w:tcPr>
            <w:tcW w:w="668" w:type="dxa"/>
            <w:tcBorders>
              <w:top w:val="nil"/>
              <w:left w:val="nil"/>
              <w:bottom w:val="double" w:sz="6" w:space="0" w:color="auto"/>
              <w:right w:val="single" w:sz="4" w:space="0" w:color="auto"/>
            </w:tcBorders>
            <w:shd w:val="clear" w:color="auto" w:fill="auto"/>
            <w:vAlign w:val="center"/>
            <w:hideMark/>
          </w:tcPr>
          <w:p w14:paraId="4AFED262"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0,5 </w:t>
            </w:r>
          </w:p>
        </w:tc>
        <w:tc>
          <w:tcPr>
            <w:tcW w:w="772" w:type="dxa"/>
            <w:tcBorders>
              <w:top w:val="nil"/>
              <w:left w:val="nil"/>
              <w:bottom w:val="double" w:sz="6" w:space="0" w:color="auto"/>
              <w:right w:val="single" w:sz="4" w:space="0" w:color="auto"/>
            </w:tcBorders>
            <w:shd w:val="clear" w:color="auto" w:fill="auto"/>
            <w:vAlign w:val="center"/>
            <w:hideMark/>
          </w:tcPr>
          <w:p w14:paraId="2CD9C787"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0,3 </w:t>
            </w:r>
          </w:p>
        </w:tc>
        <w:tc>
          <w:tcPr>
            <w:tcW w:w="940" w:type="dxa"/>
            <w:tcBorders>
              <w:top w:val="nil"/>
              <w:left w:val="nil"/>
              <w:bottom w:val="double" w:sz="6" w:space="0" w:color="auto"/>
              <w:right w:val="single" w:sz="4" w:space="0" w:color="auto"/>
            </w:tcBorders>
            <w:shd w:val="clear" w:color="auto" w:fill="auto"/>
            <w:vAlign w:val="center"/>
            <w:hideMark/>
          </w:tcPr>
          <w:p w14:paraId="39C85C49"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3,5 </w:t>
            </w:r>
          </w:p>
        </w:tc>
        <w:tc>
          <w:tcPr>
            <w:tcW w:w="741" w:type="dxa"/>
            <w:tcBorders>
              <w:top w:val="nil"/>
              <w:left w:val="nil"/>
              <w:bottom w:val="double" w:sz="6" w:space="0" w:color="auto"/>
              <w:right w:val="single" w:sz="4" w:space="0" w:color="auto"/>
            </w:tcBorders>
            <w:shd w:val="clear" w:color="auto" w:fill="auto"/>
            <w:vAlign w:val="center"/>
            <w:hideMark/>
          </w:tcPr>
          <w:p w14:paraId="568938FB"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-1,6 </w:t>
            </w:r>
          </w:p>
        </w:tc>
        <w:tc>
          <w:tcPr>
            <w:tcW w:w="711" w:type="dxa"/>
            <w:tcBorders>
              <w:top w:val="nil"/>
              <w:left w:val="nil"/>
              <w:bottom w:val="double" w:sz="6" w:space="0" w:color="auto"/>
              <w:right w:val="single" w:sz="4" w:space="0" w:color="auto"/>
            </w:tcBorders>
            <w:shd w:val="clear" w:color="auto" w:fill="auto"/>
            <w:vAlign w:val="center"/>
            <w:hideMark/>
          </w:tcPr>
          <w:p w14:paraId="695BD491"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-2,9 </w:t>
            </w:r>
          </w:p>
        </w:tc>
        <w:tc>
          <w:tcPr>
            <w:tcW w:w="663" w:type="dxa"/>
            <w:tcBorders>
              <w:top w:val="nil"/>
              <w:left w:val="nil"/>
              <w:bottom w:val="double" w:sz="6" w:space="0" w:color="auto"/>
              <w:right w:val="single" w:sz="4" w:space="0" w:color="auto"/>
            </w:tcBorders>
            <w:shd w:val="clear" w:color="auto" w:fill="auto"/>
            <w:vAlign w:val="center"/>
            <w:hideMark/>
          </w:tcPr>
          <w:p w14:paraId="02F6A149"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0,2 </w:t>
            </w:r>
          </w:p>
        </w:tc>
        <w:tc>
          <w:tcPr>
            <w:tcW w:w="748" w:type="dxa"/>
            <w:tcBorders>
              <w:top w:val="nil"/>
              <w:left w:val="nil"/>
              <w:bottom w:val="double" w:sz="6" w:space="0" w:color="auto"/>
              <w:right w:val="single" w:sz="4" w:space="0" w:color="auto"/>
            </w:tcBorders>
            <w:shd w:val="clear" w:color="auto" w:fill="auto"/>
            <w:vAlign w:val="center"/>
            <w:hideMark/>
          </w:tcPr>
          <w:p w14:paraId="4A96227E"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0,3 </w:t>
            </w:r>
          </w:p>
        </w:tc>
        <w:tc>
          <w:tcPr>
            <w:tcW w:w="940" w:type="dxa"/>
            <w:tcBorders>
              <w:top w:val="nil"/>
              <w:left w:val="nil"/>
              <w:bottom w:val="double" w:sz="6" w:space="0" w:color="auto"/>
              <w:right w:val="double" w:sz="6" w:space="0" w:color="auto"/>
            </w:tcBorders>
            <w:shd w:val="clear" w:color="auto" w:fill="auto"/>
            <w:vAlign w:val="center"/>
            <w:hideMark/>
          </w:tcPr>
          <w:p w14:paraId="7CB625B9" w14:textId="77777777" w:rsidR="006F3B9F" w:rsidRPr="00923B09" w:rsidRDefault="006F3B9F" w:rsidP="006F3B9F">
            <w:pPr>
              <w:spacing w:after="0" w:line="240" w:lineRule="auto"/>
              <w:jc w:val="right"/>
              <w:rPr>
                <w:rFonts w:ascii="Times New Roman" w:eastAsia="Times New Roman" w:hAnsi="Times New Roman"/>
                <w:sz w:val="18"/>
                <w:szCs w:val="18"/>
                <w:lang w:eastAsia="ru-RU"/>
              </w:rPr>
            </w:pPr>
            <w:r w:rsidRPr="00923B09">
              <w:rPr>
                <w:rFonts w:ascii="Times New Roman" w:eastAsia="Times New Roman" w:hAnsi="Times New Roman"/>
                <w:sz w:val="18"/>
                <w:szCs w:val="18"/>
                <w:lang w:eastAsia="ru-RU"/>
              </w:rPr>
              <w:t xml:space="preserve">-1,2 </w:t>
            </w:r>
          </w:p>
        </w:tc>
      </w:tr>
    </w:tbl>
    <w:p w14:paraId="0078D4F0" w14:textId="77777777" w:rsidR="006F3B9F" w:rsidRPr="00923B09" w:rsidRDefault="006F3B9F" w:rsidP="006F3B9F">
      <w:pPr>
        <w:spacing w:after="0" w:line="240" w:lineRule="auto"/>
        <w:ind w:firstLine="851"/>
        <w:rPr>
          <w:rFonts w:ascii="Times New Roman" w:hAnsi="Times New Roman"/>
          <w:sz w:val="16"/>
          <w:szCs w:val="16"/>
        </w:rPr>
      </w:pPr>
    </w:p>
    <w:p w14:paraId="368DA7C5" w14:textId="3E101B08"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Наибольший удельный вес в общей сумме просроченной дебиторской задолженности на 01.07.202</w:t>
      </w:r>
      <w:r w:rsidR="00C77055" w:rsidRPr="00923B09">
        <w:rPr>
          <w:rFonts w:ascii="Times New Roman" w:hAnsi="Times New Roman"/>
          <w:sz w:val="28"/>
          <w:szCs w:val="28"/>
        </w:rPr>
        <w:t>2</w:t>
      </w:r>
      <w:r w:rsidRPr="00923B09">
        <w:rPr>
          <w:rFonts w:ascii="Times New Roman" w:hAnsi="Times New Roman"/>
          <w:sz w:val="28"/>
          <w:szCs w:val="28"/>
        </w:rPr>
        <w:t xml:space="preserve"> составляет просроченная дебиторская задолженность по синтетическим счетам 205 «Расчеты по доходам» (41,7 млн.руб.), 206 «Расчеты по выданным авансам» (8,6 млн.руб.) и 209 «Расчеты по ущербу и иным доходам» (27,5 млн.руб.), где:</w:t>
      </w:r>
    </w:p>
    <w:p w14:paraId="736A0D53" w14:textId="657A268E"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1. Просроченная дебиторская задолженность учреждений за счет собственных доходов составила в общей сумме 60,1 млн.руб.</w:t>
      </w:r>
      <w:r w:rsidR="003401D9" w:rsidRPr="00923B09">
        <w:rPr>
          <w:rFonts w:ascii="Times New Roman" w:hAnsi="Times New Roman"/>
          <w:sz w:val="28"/>
          <w:szCs w:val="28"/>
        </w:rPr>
        <w:t>,</w:t>
      </w:r>
      <w:r w:rsidRPr="00923B09">
        <w:rPr>
          <w:rFonts w:ascii="Times New Roman" w:hAnsi="Times New Roman"/>
          <w:sz w:val="28"/>
          <w:szCs w:val="28"/>
        </w:rPr>
        <w:t xml:space="preserve"> и за 6 месяцев 2022 года она </w:t>
      </w:r>
      <w:r w:rsidR="00CC23C7" w:rsidRPr="00923B09">
        <w:rPr>
          <w:rFonts w:ascii="Times New Roman" w:hAnsi="Times New Roman"/>
          <w:sz w:val="28"/>
          <w:szCs w:val="28"/>
        </w:rPr>
        <w:t>сократилась</w:t>
      </w:r>
      <w:r w:rsidRPr="00923B09">
        <w:rPr>
          <w:rFonts w:ascii="Times New Roman" w:hAnsi="Times New Roman"/>
          <w:sz w:val="28"/>
          <w:szCs w:val="28"/>
        </w:rPr>
        <w:t xml:space="preserve"> на 15,1 млн.руб. (-20,1 %), из нее наибольшая:</w:t>
      </w:r>
    </w:p>
    <w:p w14:paraId="468E2FE0" w14:textId="32702A3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а) По синтетическому счету 205 «Расчеты по доходам» – 41,7 млн.руб. (-16,7</w:t>
      </w:r>
      <w:r w:rsidR="00D33314" w:rsidRPr="00923B09">
        <w:rPr>
          <w:rFonts w:ascii="Times New Roman" w:hAnsi="Times New Roman"/>
          <w:sz w:val="28"/>
          <w:szCs w:val="28"/>
        </w:rPr>
        <w:t xml:space="preserve"> </w:t>
      </w:r>
      <w:r w:rsidRPr="00923B09">
        <w:rPr>
          <w:rFonts w:ascii="Times New Roman" w:hAnsi="Times New Roman"/>
          <w:sz w:val="28"/>
          <w:szCs w:val="28"/>
        </w:rPr>
        <w:t>млн.руб.), в т.ч., из нее наибольшая:</w:t>
      </w:r>
    </w:p>
    <w:p w14:paraId="57CF6EA1" w14:textId="522423AA" w:rsidR="006F3B9F" w:rsidRPr="00923B09" w:rsidRDefault="006F3B9F" w:rsidP="006F3B9F">
      <w:pPr>
        <w:pStyle w:val="a0"/>
        <w:ind w:firstLine="709"/>
      </w:pPr>
      <w:r w:rsidRPr="00923B09">
        <w:t>по коду счета 205.21 «Расчеты по доходам от операционной аренды», где отражены просроченные обязательства арендаторов – 12,4 млн.руб. (+1,0 млн.руб.), где в учреждениях минздрава АО – 2,9 млн.руб. (-1,1 млн.руб.), в учреждениях минтранса АО – 8,5 млн.руб. (+1,3);</w:t>
      </w:r>
    </w:p>
    <w:p w14:paraId="4BD3F08D" w14:textId="77777777" w:rsidR="006F3B9F" w:rsidRPr="00923B09" w:rsidRDefault="006F3B9F" w:rsidP="006F3B9F">
      <w:pPr>
        <w:pStyle w:val="a0"/>
        <w:ind w:firstLine="709"/>
        <w:rPr>
          <w:lang w:eastAsia="ru-RU" w:bidi="ru-RU"/>
        </w:rPr>
      </w:pPr>
      <w:r w:rsidRPr="00923B09">
        <w:rPr>
          <w:lang w:eastAsia="ru-RU" w:bidi="ru-RU"/>
        </w:rPr>
        <w:t>по коду счета 205.31 «Расчеты по доходам от оказания платных услуг (работ)» - 21,2 млн.руб. (-19,2 млн.руб.), где наибольшая в учреждениях минздрава АО – 19,8 млн.руб. (-7,4 млн.руб.);</w:t>
      </w:r>
    </w:p>
    <w:p w14:paraId="1CC037CD" w14:textId="733C0E5F" w:rsidR="006F3B9F" w:rsidRPr="00923B09" w:rsidRDefault="006F3B9F" w:rsidP="006F3B9F">
      <w:pPr>
        <w:pStyle w:val="a0"/>
        <w:ind w:firstLine="709"/>
        <w:rPr>
          <w:lang w:eastAsia="ru-RU" w:bidi="ru-RU"/>
        </w:rPr>
      </w:pPr>
      <w:r w:rsidRPr="00923B09">
        <w:rPr>
          <w:lang w:eastAsia="ru-RU" w:bidi="ru-RU"/>
        </w:rPr>
        <w:t>по коду счета 205.35 «Расчеты по условным арендным платежам» - 8,2 млн.руб. (+1,5 млн.руб.), из нее в учреждениях министерства здравоохранения</w:t>
      </w:r>
      <w:r w:rsidR="00222431" w:rsidRPr="00923B09">
        <w:rPr>
          <w:lang w:eastAsia="ru-RU" w:bidi="ru-RU"/>
        </w:rPr>
        <w:t xml:space="preserve"> – 8,2 млн.руб. (+1,6 млн.руб.).</w:t>
      </w:r>
    </w:p>
    <w:p w14:paraId="15298080"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б) По синтетическому счету 209 «Расчеты по ущербу и иным доходам» - 15,1 млн.руб. (+1,6 млн.руб.), из нее наибольшая:</w:t>
      </w:r>
    </w:p>
    <w:p w14:paraId="74337DD9" w14:textId="77777777" w:rsidR="006F3B9F" w:rsidRPr="00923B09" w:rsidRDefault="006F3B9F" w:rsidP="006F3B9F">
      <w:pPr>
        <w:pStyle w:val="a0"/>
        <w:ind w:firstLine="709"/>
        <w:rPr>
          <w:lang w:eastAsia="ru-RU" w:bidi="ru-RU"/>
        </w:rPr>
      </w:pPr>
      <w:r w:rsidRPr="00923B09">
        <w:rPr>
          <w:lang w:eastAsia="ru-RU" w:bidi="ru-RU"/>
        </w:rPr>
        <w:t>по коду счета 209.34 «Расчеты по доходам от компенсации затрат» - 2,1 млн.руб. (почти не изменилась), из нее в учреждениях министерства здравоохранения – 1,2 млн.руб. (+0,3 млн.руб.);</w:t>
      </w:r>
    </w:p>
    <w:p w14:paraId="766FD561" w14:textId="77777777" w:rsidR="006F3B9F" w:rsidRPr="00923B09" w:rsidRDefault="006F3B9F" w:rsidP="006F3B9F">
      <w:pPr>
        <w:pStyle w:val="a0"/>
        <w:ind w:firstLine="709"/>
        <w:rPr>
          <w:lang w:eastAsia="ru-RU" w:bidi="ru-RU"/>
        </w:rPr>
      </w:pPr>
      <w:r w:rsidRPr="00923B09">
        <w:rPr>
          <w:lang w:eastAsia="ru-RU" w:bidi="ru-RU"/>
        </w:rPr>
        <w:t>по коду счета 209.41 «Расчеты по доходам от штрафных санкций за нарушение условий контрактов (договоров)» - 11,4 млн.руб. (+1,5 млн.руб.), из нее в учреждениях министерства здравоохранения – 10,8 млн.руб. (+1,5 млн.руб.).</w:t>
      </w:r>
    </w:p>
    <w:p w14:paraId="3B59EBA4" w14:textId="7D52C7D4"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2. За счет средств ОМС просроченная дебиторская задолженность на 01.07.2022 составила 2,5 млн.руб., </w:t>
      </w:r>
      <w:r w:rsidR="008F3FEC" w:rsidRPr="00923B09">
        <w:rPr>
          <w:rFonts w:ascii="Times New Roman" w:hAnsi="Times New Roman"/>
          <w:sz w:val="28"/>
          <w:szCs w:val="28"/>
        </w:rPr>
        <w:t xml:space="preserve">с </w:t>
      </w:r>
      <w:r w:rsidRPr="00923B09">
        <w:rPr>
          <w:rFonts w:ascii="Times New Roman" w:hAnsi="Times New Roman"/>
          <w:sz w:val="28"/>
          <w:szCs w:val="28"/>
        </w:rPr>
        <w:t>рост</w:t>
      </w:r>
      <w:r w:rsidR="008F3FEC" w:rsidRPr="00923B09">
        <w:rPr>
          <w:rFonts w:ascii="Times New Roman" w:hAnsi="Times New Roman"/>
          <w:sz w:val="28"/>
          <w:szCs w:val="28"/>
        </w:rPr>
        <w:t xml:space="preserve">ом к началу года на </w:t>
      </w:r>
      <w:r w:rsidRPr="00923B09">
        <w:rPr>
          <w:rFonts w:ascii="Times New Roman" w:hAnsi="Times New Roman"/>
          <w:sz w:val="28"/>
          <w:szCs w:val="28"/>
        </w:rPr>
        <w:t>0,2 млн.руб., из нее по синтетическому счету 209 «Расчеты по ущербу и иным доходам» - 2,5 млн.руб. (+0,2 млн.руб.)</w:t>
      </w:r>
      <w:r w:rsidR="0001519D" w:rsidRPr="00923B09">
        <w:rPr>
          <w:rFonts w:ascii="Times New Roman" w:hAnsi="Times New Roman"/>
          <w:sz w:val="28"/>
          <w:szCs w:val="28"/>
        </w:rPr>
        <w:t xml:space="preserve">: </w:t>
      </w:r>
      <w:r w:rsidRPr="00923B09">
        <w:rPr>
          <w:rFonts w:ascii="Times New Roman" w:hAnsi="Times New Roman"/>
          <w:sz w:val="28"/>
          <w:szCs w:val="28"/>
        </w:rPr>
        <w:t xml:space="preserve">в учреждениях </w:t>
      </w:r>
      <w:r w:rsidR="00812E46" w:rsidRPr="00923B09">
        <w:rPr>
          <w:rFonts w:ascii="Times New Roman" w:hAnsi="Times New Roman"/>
          <w:sz w:val="28"/>
          <w:szCs w:val="28"/>
        </w:rPr>
        <w:t xml:space="preserve">министерства </w:t>
      </w:r>
      <w:r w:rsidRPr="00923B09">
        <w:rPr>
          <w:rFonts w:ascii="Times New Roman" w:hAnsi="Times New Roman"/>
          <w:sz w:val="28"/>
          <w:szCs w:val="28"/>
        </w:rPr>
        <w:t>здравоохранения Архангельской области по коду счета 209.34 «Расчеты по доходам от компенсации затрат»;</w:t>
      </w:r>
    </w:p>
    <w:p w14:paraId="03B1C0BB"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3. За счет средств субсидий на иные цели просроченная дебиторская задолженность в государственных учреждениях на 01.07.2022 составила 12,6 млн.руб. и за 6 месяцев 2022 года она выросла на 12,6 млн.руб, из нее наибольшая:</w:t>
      </w:r>
    </w:p>
    <w:p w14:paraId="553B8AB8"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а) По синтетическому счету 206 «Расчеты по выданным авансам» - 5,1 млн.руб. (+5,1 млн.руб.), из неё:</w:t>
      </w:r>
    </w:p>
    <w:p w14:paraId="684584F1" w14:textId="77777777" w:rsidR="006F3B9F" w:rsidRPr="00923B09" w:rsidRDefault="006F3B9F" w:rsidP="006F3B9F">
      <w:pPr>
        <w:pStyle w:val="a0"/>
        <w:ind w:firstLine="709"/>
      </w:pPr>
      <w:r w:rsidRPr="00923B09">
        <w:t xml:space="preserve"> по коду счета 206.28 «Расчеты по авансам по услугам, работам для целей капитальных вложений» - 5,1 млн.руб. (на начало года отсутствовала), в т.ч. в указанной сумме в учреждениях министерства здравоохранения Архангельской области;</w:t>
      </w:r>
    </w:p>
    <w:p w14:paraId="4E09F20F" w14:textId="77777777" w:rsidR="006F3B9F" w:rsidRPr="00923B09" w:rsidRDefault="006F3B9F" w:rsidP="006F3B9F">
      <w:pPr>
        <w:pStyle w:val="a0"/>
        <w:ind w:firstLine="709"/>
      </w:pPr>
      <w:r w:rsidRPr="00923B09">
        <w:t>по коду счета 206.34 «Расчеты по авансам по приобретению материальных запасов» - 7,1 млн.руб. (на начало года отсутствовала) в т.ч. в указанной сумме в учреждениях здравоохранения.</w:t>
      </w:r>
    </w:p>
    <w:p w14:paraId="1EDFFF0A" w14:textId="77777777" w:rsidR="003F4E04" w:rsidRPr="00923B09" w:rsidRDefault="003F4E04" w:rsidP="003F4E04">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б) По синтетическому счету 209 «Расчеты по ущербу и иным доходам» - 7,5 млн.руб., которая с 2021 года не изменилась, в т.ч. в указанной сумме по коду счета 209.34 «Расчеты по доходам от компенсации затрат» и из нее наибольшая в учреждениях министерства здравоохранения – 7,5 млн.руб. (ГБУЗ «Архангельская областная клиническая больница»). Указанная задолженность образовалась по расчетам с ООО «ПКФ Спецдеталь» (ИНН 5040165382, микропредприятие), в связи с неисполнением контракта от 08.04.2020 на поставку масок медицинских на сумму 7,5 млн.руб., которая подлежит взысканию на основании решения Арбитражного суда Архангельской области по делу № А05-7487/2020 от 17.09.2020). Исполнительный лист от 19.02.2021. </w:t>
      </w:r>
    </w:p>
    <w:p w14:paraId="7538D6BF"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Кроме того, определением Арбитражного суда Московской области от 08.07.2021 по делу № А41-33074/21 прекращено производство по делу о банкротстве должника, в связи с тем, что какое-либо имущество у данного общества отсутствует, которое необходимо для возмещения судебных расходов на проведение процедур, применяемых в деле о банкротстве, в т.ч. расходов на выплату вознаграждения арбитражному управляющему.</w:t>
      </w:r>
    </w:p>
    <w:p w14:paraId="7FB8A89E" w14:textId="12ADBAEA" w:rsidR="003F4E04" w:rsidRPr="00923B09" w:rsidRDefault="003F4E04" w:rsidP="003F4E04">
      <w:pPr>
        <w:spacing w:after="0" w:line="240" w:lineRule="auto"/>
        <w:ind w:firstLine="709"/>
        <w:jc w:val="both"/>
        <w:rPr>
          <w:rFonts w:ascii="Times New Roman" w:hAnsi="Times New Roman"/>
          <w:sz w:val="28"/>
          <w:szCs w:val="28"/>
        </w:rPr>
      </w:pPr>
      <w:r w:rsidRPr="00923B09">
        <w:rPr>
          <w:rFonts w:ascii="Times New Roman" w:hAnsi="Times New Roman"/>
          <w:sz w:val="28"/>
          <w:szCs w:val="28"/>
        </w:rPr>
        <w:t>Согласно информации, представленной ГБУЗ «Архангельская областная клиническая больница» в адрес миниздрава АО от 24.08.2022, УМВД РФ по г. Архангельску в сентябре 2020 года возбуждено уголовное дело по ч. 4 ст. 159 КУ РФ «Мошенничество, совершенное организованной группой либо в особо крупном размере…»</w:t>
      </w:r>
      <w:r w:rsidR="00BC5E61" w:rsidRPr="00923B09">
        <w:rPr>
          <w:rFonts w:ascii="Times New Roman" w:hAnsi="Times New Roman"/>
          <w:sz w:val="28"/>
          <w:szCs w:val="28"/>
        </w:rPr>
        <w:t>.</w:t>
      </w:r>
      <w:r w:rsidRPr="00923B09">
        <w:rPr>
          <w:rFonts w:ascii="Times New Roman" w:hAnsi="Times New Roman"/>
          <w:sz w:val="28"/>
          <w:szCs w:val="28"/>
        </w:rPr>
        <w:t xml:space="preserve"> </w:t>
      </w:r>
      <w:r w:rsidR="00BC5E61" w:rsidRPr="00923B09">
        <w:rPr>
          <w:rFonts w:ascii="Times New Roman" w:hAnsi="Times New Roman"/>
          <w:sz w:val="28"/>
          <w:szCs w:val="28"/>
        </w:rPr>
        <w:t>В</w:t>
      </w:r>
      <w:r w:rsidRPr="00923B09">
        <w:rPr>
          <w:rFonts w:ascii="Times New Roman" w:hAnsi="Times New Roman"/>
          <w:sz w:val="28"/>
          <w:szCs w:val="28"/>
        </w:rPr>
        <w:t xml:space="preserve"> настоящее время расследование не завершено.</w:t>
      </w:r>
    </w:p>
    <w:p w14:paraId="03CB623B" w14:textId="2C93594C" w:rsidR="00BC5E61" w:rsidRPr="00923B09" w:rsidRDefault="00BC5E61" w:rsidP="00BC5E61">
      <w:pPr>
        <w:spacing w:after="0" w:line="240" w:lineRule="auto"/>
        <w:ind w:firstLine="709"/>
        <w:jc w:val="both"/>
        <w:rPr>
          <w:rFonts w:ascii="Times New Roman" w:hAnsi="Times New Roman"/>
          <w:sz w:val="28"/>
          <w:szCs w:val="28"/>
        </w:rPr>
      </w:pPr>
      <w:r w:rsidRPr="00923B09">
        <w:rPr>
          <w:rFonts w:ascii="Times New Roman" w:hAnsi="Times New Roman"/>
          <w:sz w:val="28"/>
          <w:szCs w:val="28"/>
        </w:rPr>
        <w:t>В то же время, на 01.01.2022 указанная дебиторская задолженность по коду счета 209.34 «Расчеты по доходам от компенсации затрат» на сумму 7,5 млн.руб. в консолидированной отчетности министерства здравоохранения Архангельской области и ГБУЗ «Архангельская областная клиническая больница» по ф. 0503769 «Сведения о дебиторской и кредиторской задолженности» не отражена, тогда как она имела место в отчете по ф. 0503769 за 2021 год на конец года, чем нарушен</w:t>
      </w:r>
      <w:r w:rsidR="00B6109B" w:rsidRPr="00923B09">
        <w:rPr>
          <w:rFonts w:ascii="Times New Roman" w:hAnsi="Times New Roman"/>
          <w:sz w:val="28"/>
          <w:szCs w:val="28"/>
        </w:rPr>
        <w:t xml:space="preserve">ы ст. 13 Федерального закона от 06.12.2011 </w:t>
      </w:r>
      <w:r w:rsidR="00E914E1" w:rsidRPr="00923B09">
        <w:rPr>
          <w:rFonts w:ascii="Times New Roman" w:hAnsi="Times New Roman"/>
          <w:sz w:val="28"/>
          <w:szCs w:val="28"/>
        </w:rPr>
        <w:t xml:space="preserve">№ 402-ФЗ и </w:t>
      </w:r>
      <w:r w:rsidRPr="00923B09">
        <w:rPr>
          <w:rFonts w:ascii="Times New Roman" w:hAnsi="Times New Roman"/>
          <w:sz w:val="28"/>
          <w:szCs w:val="28"/>
        </w:rPr>
        <w:t>п. 9 Инструкции «О порядке составления, представления годовой, квартальной бухгалтерской отчетности государственных (муниципальных) бюджетных и автономных учреждений», утвержденной приказом Минфина России от 25.03.2011 № 33н, т.к. бухгалтерская отчетность составляется а основе данных Главной книги и других регистров бухгалтерского учета, а также на основании показателей последней бухгалтерской отчетности.</w:t>
      </w:r>
    </w:p>
    <w:p w14:paraId="25D572E8" w14:textId="431595B1" w:rsidR="006F3B9F" w:rsidRPr="00923B09" w:rsidRDefault="006F3B9F" w:rsidP="00282999">
      <w:pPr>
        <w:spacing w:after="0" w:line="240" w:lineRule="auto"/>
        <w:ind w:firstLine="709"/>
        <w:jc w:val="both"/>
        <w:rPr>
          <w:rFonts w:ascii="Times New Roman" w:hAnsi="Times New Roman"/>
          <w:sz w:val="28"/>
          <w:szCs w:val="28"/>
        </w:rPr>
      </w:pPr>
      <w:r w:rsidRPr="00923B09">
        <w:rPr>
          <w:rFonts w:ascii="Times New Roman" w:hAnsi="Times New Roman"/>
          <w:sz w:val="28"/>
          <w:szCs w:val="28"/>
        </w:rPr>
        <w:t>4. За счет средств субсидии на государственное задание просроченная дебиторская задолженность в государственных учреждениях на 01.07.2022 составила 2,8 млн.руб., которая за отчетный период почти не изменилась, из нее наибольшая по синтетическому счету 209 «Расчеты по ущербу и иным доходам» - 2,5 м</w:t>
      </w:r>
      <w:r w:rsidR="00282999" w:rsidRPr="00923B09">
        <w:rPr>
          <w:rFonts w:ascii="Times New Roman" w:hAnsi="Times New Roman"/>
          <w:sz w:val="28"/>
          <w:szCs w:val="28"/>
        </w:rPr>
        <w:t xml:space="preserve">лн.руб. (-0,1 млн.руб.), из нее </w:t>
      </w:r>
      <w:r w:rsidRPr="00923B09">
        <w:rPr>
          <w:rFonts w:ascii="Times New Roman" w:hAnsi="Times New Roman"/>
          <w:sz w:val="28"/>
          <w:szCs w:val="28"/>
        </w:rPr>
        <w:t>по коду счета 209.34 «Расчеты по доходам от компенсации затрат» - 2,5 млн.руб. (-0,1 млн.руб.), где наибольшая в учреждениях минкультуры АО – 0,8 млн.руб. (на начало года отсутствовала) и учреждениях минобразования АО – 0,9 млн.руб. (почти не изменилась).</w:t>
      </w:r>
    </w:p>
    <w:p w14:paraId="08A5F94A" w14:textId="3388D0D4" w:rsidR="006F3B9F" w:rsidRPr="00923B09" w:rsidRDefault="00FA337E" w:rsidP="006F3B9F">
      <w:pPr>
        <w:keepNext/>
        <w:spacing w:before="240" w:after="60" w:line="240" w:lineRule="auto"/>
        <w:jc w:val="center"/>
        <w:outlineLvl w:val="2"/>
        <w:rPr>
          <w:rFonts w:ascii="Times New Roman" w:eastAsia="Times New Roman" w:hAnsi="Times New Roman"/>
          <w:bCs/>
          <w:sz w:val="28"/>
          <w:szCs w:val="28"/>
          <w:u w:val="single"/>
          <w:lang w:eastAsia="ru-RU"/>
        </w:rPr>
      </w:pPr>
      <w:bookmarkStart w:id="49" w:name="_Toc72823017"/>
      <w:bookmarkStart w:id="50" w:name="_Toc104284522"/>
      <w:bookmarkStart w:id="51" w:name="_Toc114058623"/>
      <w:r w:rsidRPr="00923B09">
        <w:rPr>
          <w:rFonts w:ascii="Times New Roman" w:eastAsia="Times New Roman" w:hAnsi="Times New Roman"/>
          <w:bCs/>
          <w:sz w:val="28"/>
          <w:szCs w:val="28"/>
          <w:u w:val="single"/>
          <w:lang w:eastAsia="ru-RU"/>
        </w:rPr>
        <w:t>3</w:t>
      </w:r>
      <w:r w:rsidR="006F3B9F" w:rsidRPr="00923B09">
        <w:rPr>
          <w:rFonts w:ascii="Times New Roman" w:eastAsia="Times New Roman" w:hAnsi="Times New Roman"/>
          <w:bCs/>
          <w:sz w:val="28"/>
          <w:szCs w:val="28"/>
          <w:u w:val="single"/>
          <w:lang w:eastAsia="ru-RU"/>
        </w:rPr>
        <w:t>.2.2. Кредиторская задолженность</w:t>
      </w:r>
      <w:bookmarkEnd w:id="49"/>
      <w:bookmarkEnd w:id="50"/>
      <w:bookmarkEnd w:id="51"/>
    </w:p>
    <w:p w14:paraId="6259388A" w14:textId="766E0B12"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Кредиторская задолженность за счет всех видов финансового обеспечения в государственных бюджетных и автономных учреждениях, согласно отчетам по ф. 0503769 на 01.07.202</w:t>
      </w:r>
      <w:r w:rsidR="007D3E14" w:rsidRPr="00923B09">
        <w:rPr>
          <w:rFonts w:ascii="Times New Roman" w:hAnsi="Times New Roman"/>
          <w:sz w:val="28"/>
          <w:szCs w:val="28"/>
        </w:rPr>
        <w:t>2</w:t>
      </w:r>
      <w:r w:rsidRPr="00923B09">
        <w:rPr>
          <w:rFonts w:ascii="Times New Roman" w:hAnsi="Times New Roman"/>
          <w:sz w:val="28"/>
          <w:szCs w:val="28"/>
        </w:rPr>
        <w:t>, составила в общей сумме 5 285,7 млн.руб. и за 6 месяцев 2022 года в целом снизилась на 1 143,6 млн.руб. или на 17,8 %</w:t>
      </w:r>
      <w:r w:rsidR="007D3E14" w:rsidRPr="00923B09">
        <w:rPr>
          <w:rFonts w:ascii="Times New Roman" w:hAnsi="Times New Roman"/>
          <w:sz w:val="28"/>
          <w:szCs w:val="28"/>
        </w:rPr>
        <w:t>.</w:t>
      </w:r>
      <w:r w:rsidRPr="00923B09">
        <w:rPr>
          <w:rFonts w:ascii="Times New Roman" w:hAnsi="Times New Roman"/>
          <w:sz w:val="28"/>
          <w:szCs w:val="28"/>
        </w:rPr>
        <w:t xml:space="preserve"> </w:t>
      </w:r>
      <w:r w:rsidR="007D3E14" w:rsidRPr="00923B09">
        <w:rPr>
          <w:rFonts w:ascii="Times New Roman" w:hAnsi="Times New Roman"/>
          <w:sz w:val="28"/>
          <w:szCs w:val="28"/>
        </w:rPr>
        <w:t xml:space="preserve">Сведения представлены </w:t>
      </w:r>
      <w:r w:rsidRPr="00923B09">
        <w:rPr>
          <w:rFonts w:ascii="Times New Roman" w:hAnsi="Times New Roman"/>
          <w:sz w:val="28"/>
          <w:szCs w:val="28"/>
        </w:rPr>
        <w:t xml:space="preserve">на рисунке </w:t>
      </w:r>
      <w:r w:rsidR="0016488D" w:rsidRPr="00923B09">
        <w:rPr>
          <w:rFonts w:ascii="Times New Roman" w:hAnsi="Times New Roman"/>
          <w:sz w:val="28"/>
          <w:szCs w:val="28"/>
        </w:rPr>
        <w:t>36</w:t>
      </w:r>
      <w:r w:rsidRPr="00923B09">
        <w:rPr>
          <w:rFonts w:ascii="Times New Roman" w:hAnsi="Times New Roman"/>
          <w:sz w:val="28"/>
          <w:szCs w:val="28"/>
        </w:rPr>
        <w:t>.</w:t>
      </w:r>
    </w:p>
    <w:p w14:paraId="13DAE9DE" w14:textId="77777777" w:rsidR="006F3B9F" w:rsidRPr="00923B09" w:rsidRDefault="006F3B9F" w:rsidP="006F3B9F">
      <w:pPr>
        <w:keepNext/>
        <w:spacing w:after="0" w:line="240" w:lineRule="auto"/>
        <w:jc w:val="center"/>
      </w:pPr>
      <w:r w:rsidRPr="00923B09">
        <w:rPr>
          <w:noProof/>
          <w:lang w:eastAsia="ru-RU"/>
        </w:rPr>
        <w:drawing>
          <wp:inline distT="0" distB="0" distL="0" distR="0" wp14:anchorId="7D0E0404" wp14:editId="1DBCFD8C">
            <wp:extent cx="6137453" cy="1616659"/>
            <wp:effectExtent l="0" t="0" r="0" b="317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50137" cy="1620000"/>
                    </a:xfrm>
                    <a:prstGeom prst="rect">
                      <a:avLst/>
                    </a:prstGeom>
                    <a:noFill/>
                  </pic:spPr>
                </pic:pic>
              </a:graphicData>
            </a:graphic>
          </wp:inline>
        </w:drawing>
      </w:r>
    </w:p>
    <w:p w14:paraId="504A940F" w14:textId="697FDA06" w:rsidR="006F3B9F" w:rsidRPr="00923B09" w:rsidRDefault="006F3B9F" w:rsidP="007D3E14">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36</w:t>
      </w:r>
      <w:r w:rsidRPr="00923B09">
        <w:rPr>
          <w:rFonts w:ascii="Times New Roman" w:hAnsi="Times New Roman"/>
          <w:bCs/>
          <w:sz w:val="24"/>
          <w:szCs w:val="24"/>
        </w:rPr>
        <w:fldChar w:fldCharType="end"/>
      </w:r>
      <w:r w:rsidRPr="00923B09">
        <w:rPr>
          <w:rFonts w:ascii="Times New Roman" w:hAnsi="Times New Roman"/>
          <w:bCs/>
          <w:sz w:val="24"/>
          <w:szCs w:val="24"/>
        </w:rPr>
        <w:t>. Кредиторская задолженность государственных бюджетных и автономных учреждений по видам финансового обеспечения согласно отчетам по форме 0503769 за I полугодие 2022 года, млн.руб.</w:t>
      </w:r>
    </w:p>
    <w:p w14:paraId="581ED5F2" w14:textId="77777777" w:rsidR="006F3B9F" w:rsidRPr="00923B09" w:rsidRDefault="006F3B9F" w:rsidP="006F3B9F">
      <w:pPr>
        <w:spacing w:after="0" w:line="240" w:lineRule="auto"/>
        <w:ind w:firstLine="851"/>
        <w:jc w:val="both"/>
        <w:rPr>
          <w:rFonts w:ascii="Times New Roman" w:hAnsi="Times New Roman"/>
          <w:sz w:val="16"/>
          <w:szCs w:val="16"/>
        </w:rPr>
      </w:pPr>
    </w:p>
    <w:p w14:paraId="32027E3B" w14:textId="3B30AA74"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синтетическим счетам бухгалтерского учета кредиторская задолженность учреждений на 01.07.2022 и ее изменение к началу 2022 года представлена в таблице </w:t>
      </w:r>
      <w:r w:rsidR="0016488D" w:rsidRPr="00923B09">
        <w:rPr>
          <w:rFonts w:ascii="Times New Roman" w:hAnsi="Times New Roman"/>
          <w:sz w:val="28"/>
          <w:szCs w:val="28"/>
        </w:rPr>
        <w:t>73</w:t>
      </w:r>
      <w:r w:rsidRPr="00923B09">
        <w:rPr>
          <w:rFonts w:ascii="Times New Roman" w:hAnsi="Times New Roman"/>
          <w:sz w:val="28"/>
          <w:szCs w:val="28"/>
        </w:rPr>
        <w:t>.</w:t>
      </w:r>
    </w:p>
    <w:p w14:paraId="24B164B1" w14:textId="77777777" w:rsidR="006F3B9F" w:rsidRPr="00923B09" w:rsidRDefault="006F3B9F" w:rsidP="006F3B9F">
      <w:pPr>
        <w:spacing w:after="0" w:line="240" w:lineRule="auto"/>
        <w:rPr>
          <w:rFonts w:ascii="Times New Roman" w:hAnsi="Times New Roman"/>
          <w:bCs/>
          <w:sz w:val="24"/>
          <w:szCs w:val="24"/>
        </w:rPr>
      </w:pPr>
    </w:p>
    <w:p w14:paraId="4470AA2D" w14:textId="5CA0904B" w:rsidR="006F3B9F" w:rsidRPr="00923B09" w:rsidRDefault="006F3B9F" w:rsidP="000B6B03">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Таблица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73</w:t>
      </w:r>
      <w:r w:rsidRPr="00923B09">
        <w:rPr>
          <w:rFonts w:ascii="Times New Roman" w:hAnsi="Times New Roman"/>
          <w:bCs/>
          <w:sz w:val="24"/>
          <w:szCs w:val="24"/>
        </w:rPr>
        <w:fldChar w:fldCharType="end"/>
      </w:r>
      <w:r w:rsidRPr="00923B09">
        <w:rPr>
          <w:rFonts w:ascii="Times New Roman" w:hAnsi="Times New Roman"/>
          <w:bCs/>
          <w:sz w:val="24"/>
          <w:szCs w:val="24"/>
        </w:rPr>
        <w:t>. Кредиторская задолженность государственных бюджетных и автономных учреждений за счет всех видов финансового обеспечения по синтетическим счетам бухгалтерского учета согласно отчетам по форме 0503769 на 01.07.2022, млн.руб.</w:t>
      </w:r>
    </w:p>
    <w:tbl>
      <w:tblPr>
        <w:tblW w:w="9287" w:type="dxa"/>
        <w:tblInd w:w="85" w:type="dxa"/>
        <w:tblLook w:val="04A0" w:firstRow="1" w:lastRow="0" w:firstColumn="1" w:lastColumn="0" w:noHBand="0" w:noVBand="1"/>
      </w:tblPr>
      <w:tblGrid>
        <w:gridCol w:w="661"/>
        <w:gridCol w:w="2492"/>
        <w:gridCol w:w="879"/>
        <w:gridCol w:w="1110"/>
        <w:gridCol w:w="1001"/>
        <w:gridCol w:w="1033"/>
        <w:gridCol w:w="1110"/>
        <w:gridCol w:w="1001"/>
      </w:tblGrid>
      <w:tr w:rsidR="00923B09" w:rsidRPr="00923B09" w14:paraId="755467C6" w14:textId="77777777" w:rsidTr="009B6F42">
        <w:trPr>
          <w:trHeight w:val="21"/>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13D4BF4"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Счет</w:t>
            </w:r>
          </w:p>
        </w:tc>
        <w:tc>
          <w:tcPr>
            <w:tcW w:w="24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7978DAF"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Наименование</w:t>
            </w:r>
          </w:p>
        </w:tc>
        <w:tc>
          <w:tcPr>
            <w:tcW w:w="2990" w:type="dxa"/>
            <w:gridSpan w:val="3"/>
            <w:tcBorders>
              <w:top w:val="double" w:sz="6" w:space="0" w:color="auto"/>
              <w:left w:val="nil"/>
              <w:bottom w:val="single" w:sz="4" w:space="0" w:color="auto"/>
              <w:right w:val="single" w:sz="4" w:space="0" w:color="auto"/>
            </w:tcBorders>
            <w:shd w:val="clear" w:color="auto" w:fill="auto"/>
            <w:vAlign w:val="center"/>
            <w:hideMark/>
          </w:tcPr>
          <w:p w14:paraId="2C233556"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На 01.07.2022</w:t>
            </w:r>
          </w:p>
        </w:tc>
        <w:tc>
          <w:tcPr>
            <w:tcW w:w="3144" w:type="dxa"/>
            <w:gridSpan w:val="3"/>
            <w:tcBorders>
              <w:top w:val="double" w:sz="6" w:space="0" w:color="auto"/>
              <w:left w:val="nil"/>
              <w:bottom w:val="single" w:sz="4" w:space="0" w:color="auto"/>
              <w:right w:val="double" w:sz="6" w:space="0" w:color="000000"/>
            </w:tcBorders>
            <w:shd w:val="clear" w:color="auto" w:fill="auto"/>
            <w:vAlign w:val="center"/>
            <w:hideMark/>
          </w:tcPr>
          <w:p w14:paraId="5DC1F803"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Изменения за год (+,-)</w:t>
            </w:r>
          </w:p>
        </w:tc>
      </w:tr>
      <w:tr w:rsidR="00923B09" w:rsidRPr="00923B09" w14:paraId="3E559202" w14:textId="77777777" w:rsidTr="009B6F42">
        <w:trPr>
          <w:trHeight w:val="21"/>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421E0B38"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2492" w:type="dxa"/>
            <w:vMerge/>
            <w:tcBorders>
              <w:top w:val="double" w:sz="6" w:space="0" w:color="auto"/>
              <w:left w:val="single" w:sz="4" w:space="0" w:color="auto"/>
              <w:bottom w:val="single" w:sz="4" w:space="0" w:color="auto"/>
              <w:right w:val="single" w:sz="4" w:space="0" w:color="auto"/>
            </w:tcBorders>
            <w:vAlign w:val="center"/>
            <w:hideMark/>
          </w:tcPr>
          <w:p w14:paraId="15A13997"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879" w:type="dxa"/>
            <w:vMerge w:val="restart"/>
            <w:tcBorders>
              <w:top w:val="nil"/>
              <w:left w:val="single" w:sz="4" w:space="0" w:color="auto"/>
              <w:bottom w:val="single" w:sz="4" w:space="0" w:color="auto"/>
              <w:right w:val="single" w:sz="4" w:space="0" w:color="auto"/>
            </w:tcBorders>
            <w:shd w:val="clear" w:color="auto" w:fill="auto"/>
            <w:vAlign w:val="center"/>
            <w:hideMark/>
          </w:tcPr>
          <w:p w14:paraId="652B0BF4"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2111" w:type="dxa"/>
            <w:gridSpan w:val="2"/>
            <w:tcBorders>
              <w:top w:val="single" w:sz="4" w:space="0" w:color="auto"/>
              <w:left w:val="nil"/>
              <w:bottom w:val="single" w:sz="4" w:space="0" w:color="auto"/>
              <w:right w:val="single" w:sz="4" w:space="0" w:color="auto"/>
            </w:tcBorders>
            <w:shd w:val="clear" w:color="auto" w:fill="auto"/>
            <w:vAlign w:val="center"/>
            <w:hideMark/>
          </w:tcPr>
          <w:p w14:paraId="3F766F06"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w:t>
            </w:r>
          </w:p>
        </w:tc>
        <w:tc>
          <w:tcPr>
            <w:tcW w:w="1033" w:type="dxa"/>
            <w:vMerge w:val="restart"/>
            <w:tcBorders>
              <w:top w:val="nil"/>
              <w:left w:val="single" w:sz="4" w:space="0" w:color="auto"/>
              <w:bottom w:val="single" w:sz="4" w:space="0" w:color="auto"/>
              <w:right w:val="single" w:sz="4" w:space="0" w:color="auto"/>
            </w:tcBorders>
            <w:shd w:val="clear" w:color="auto" w:fill="auto"/>
            <w:vAlign w:val="center"/>
            <w:hideMark/>
          </w:tcPr>
          <w:p w14:paraId="3D8E1BC9"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Всего</w:t>
            </w:r>
          </w:p>
        </w:tc>
        <w:tc>
          <w:tcPr>
            <w:tcW w:w="2111" w:type="dxa"/>
            <w:gridSpan w:val="2"/>
            <w:tcBorders>
              <w:top w:val="single" w:sz="4" w:space="0" w:color="auto"/>
              <w:left w:val="nil"/>
              <w:bottom w:val="single" w:sz="4" w:space="0" w:color="auto"/>
              <w:right w:val="double" w:sz="6" w:space="0" w:color="000000"/>
            </w:tcBorders>
            <w:shd w:val="clear" w:color="auto" w:fill="auto"/>
            <w:vAlign w:val="center"/>
            <w:hideMark/>
          </w:tcPr>
          <w:p w14:paraId="0FCCC95C"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в т.ч.:</w:t>
            </w:r>
          </w:p>
        </w:tc>
      </w:tr>
      <w:tr w:rsidR="00923B09" w:rsidRPr="00923B09" w14:paraId="07012679" w14:textId="77777777" w:rsidTr="009B6F42">
        <w:trPr>
          <w:trHeight w:val="21"/>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73CF2A6B"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2492" w:type="dxa"/>
            <w:vMerge/>
            <w:tcBorders>
              <w:top w:val="double" w:sz="6" w:space="0" w:color="auto"/>
              <w:left w:val="single" w:sz="4" w:space="0" w:color="auto"/>
              <w:bottom w:val="single" w:sz="4" w:space="0" w:color="auto"/>
              <w:right w:val="single" w:sz="4" w:space="0" w:color="auto"/>
            </w:tcBorders>
            <w:vAlign w:val="center"/>
            <w:hideMark/>
          </w:tcPr>
          <w:p w14:paraId="6D9B46F3"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879" w:type="dxa"/>
            <w:vMerge/>
            <w:tcBorders>
              <w:top w:val="nil"/>
              <w:left w:val="single" w:sz="4" w:space="0" w:color="auto"/>
              <w:bottom w:val="single" w:sz="4" w:space="0" w:color="auto"/>
              <w:right w:val="single" w:sz="4" w:space="0" w:color="auto"/>
            </w:tcBorders>
            <w:vAlign w:val="center"/>
            <w:hideMark/>
          </w:tcPr>
          <w:p w14:paraId="78FDD0AF"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3C3BC5E1"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Собствен. и ОМС</w:t>
            </w:r>
          </w:p>
        </w:tc>
        <w:tc>
          <w:tcPr>
            <w:tcW w:w="1001" w:type="dxa"/>
            <w:tcBorders>
              <w:top w:val="nil"/>
              <w:left w:val="nil"/>
              <w:bottom w:val="single" w:sz="4" w:space="0" w:color="auto"/>
              <w:right w:val="single" w:sz="4" w:space="0" w:color="auto"/>
            </w:tcBorders>
            <w:shd w:val="clear" w:color="auto" w:fill="auto"/>
            <w:vAlign w:val="center"/>
            <w:hideMark/>
          </w:tcPr>
          <w:p w14:paraId="5C232FC3"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Бюджет-ные</w:t>
            </w:r>
          </w:p>
        </w:tc>
        <w:tc>
          <w:tcPr>
            <w:tcW w:w="1033" w:type="dxa"/>
            <w:vMerge/>
            <w:tcBorders>
              <w:top w:val="nil"/>
              <w:left w:val="single" w:sz="4" w:space="0" w:color="auto"/>
              <w:bottom w:val="single" w:sz="4" w:space="0" w:color="auto"/>
              <w:right w:val="single" w:sz="4" w:space="0" w:color="auto"/>
            </w:tcBorders>
            <w:vAlign w:val="center"/>
            <w:hideMark/>
          </w:tcPr>
          <w:p w14:paraId="4CEC42AD" w14:textId="77777777" w:rsidR="006F3B9F" w:rsidRPr="00923B09" w:rsidRDefault="006F3B9F" w:rsidP="006F3B9F">
            <w:pPr>
              <w:spacing w:after="0" w:line="240" w:lineRule="auto"/>
              <w:rPr>
                <w:rFonts w:ascii="Times New Roman" w:eastAsia="Times New Roman" w:hAnsi="Times New Roman"/>
                <w:b/>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1EC6C3D6"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Собствен. и ОМС</w:t>
            </w:r>
          </w:p>
        </w:tc>
        <w:tc>
          <w:tcPr>
            <w:tcW w:w="1001" w:type="dxa"/>
            <w:tcBorders>
              <w:top w:val="nil"/>
              <w:left w:val="nil"/>
              <w:bottom w:val="single" w:sz="4" w:space="0" w:color="auto"/>
              <w:right w:val="double" w:sz="6" w:space="0" w:color="auto"/>
            </w:tcBorders>
            <w:shd w:val="clear" w:color="auto" w:fill="auto"/>
            <w:vAlign w:val="center"/>
            <w:hideMark/>
          </w:tcPr>
          <w:p w14:paraId="4A53AC2D" w14:textId="77777777" w:rsidR="006F3B9F" w:rsidRPr="00923B09" w:rsidRDefault="006F3B9F" w:rsidP="006F3B9F">
            <w:pPr>
              <w:spacing w:after="0" w:line="240" w:lineRule="auto"/>
              <w:jc w:val="center"/>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Бюджет-ные</w:t>
            </w:r>
          </w:p>
        </w:tc>
      </w:tr>
      <w:tr w:rsidR="00923B09" w:rsidRPr="00923B09" w14:paraId="1D30941E" w14:textId="77777777" w:rsidTr="009B6F42">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22DA78E"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205</w:t>
            </w:r>
          </w:p>
        </w:tc>
        <w:tc>
          <w:tcPr>
            <w:tcW w:w="2492" w:type="dxa"/>
            <w:tcBorders>
              <w:top w:val="nil"/>
              <w:left w:val="nil"/>
              <w:bottom w:val="single" w:sz="4" w:space="0" w:color="auto"/>
              <w:right w:val="single" w:sz="4" w:space="0" w:color="auto"/>
            </w:tcBorders>
            <w:shd w:val="clear" w:color="auto" w:fill="auto"/>
            <w:vAlign w:val="center"/>
            <w:hideMark/>
          </w:tcPr>
          <w:p w14:paraId="3C81C3E2"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доходам</w:t>
            </w:r>
          </w:p>
        </w:tc>
        <w:tc>
          <w:tcPr>
            <w:tcW w:w="879" w:type="dxa"/>
            <w:tcBorders>
              <w:top w:val="nil"/>
              <w:left w:val="nil"/>
              <w:bottom w:val="single" w:sz="4" w:space="0" w:color="auto"/>
              <w:right w:val="single" w:sz="4" w:space="0" w:color="auto"/>
            </w:tcBorders>
            <w:shd w:val="clear" w:color="auto" w:fill="auto"/>
            <w:vAlign w:val="center"/>
            <w:hideMark/>
          </w:tcPr>
          <w:p w14:paraId="59449203"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2 424,2 </w:t>
            </w:r>
          </w:p>
        </w:tc>
        <w:tc>
          <w:tcPr>
            <w:tcW w:w="1110" w:type="dxa"/>
            <w:tcBorders>
              <w:top w:val="nil"/>
              <w:left w:val="nil"/>
              <w:bottom w:val="single" w:sz="4" w:space="0" w:color="auto"/>
              <w:right w:val="single" w:sz="4" w:space="0" w:color="auto"/>
            </w:tcBorders>
            <w:shd w:val="clear" w:color="auto" w:fill="auto"/>
            <w:vAlign w:val="center"/>
            <w:hideMark/>
          </w:tcPr>
          <w:p w14:paraId="36A25FE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1 675,2 </w:t>
            </w:r>
          </w:p>
        </w:tc>
        <w:tc>
          <w:tcPr>
            <w:tcW w:w="1001" w:type="dxa"/>
            <w:tcBorders>
              <w:top w:val="nil"/>
              <w:left w:val="nil"/>
              <w:bottom w:val="single" w:sz="4" w:space="0" w:color="auto"/>
              <w:right w:val="single" w:sz="4" w:space="0" w:color="auto"/>
            </w:tcBorders>
            <w:shd w:val="clear" w:color="auto" w:fill="auto"/>
            <w:vAlign w:val="center"/>
            <w:hideMark/>
          </w:tcPr>
          <w:p w14:paraId="0E46AA9E"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749,0 </w:t>
            </w:r>
          </w:p>
        </w:tc>
        <w:tc>
          <w:tcPr>
            <w:tcW w:w="1033" w:type="dxa"/>
            <w:tcBorders>
              <w:top w:val="nil"/>
              <w:left w:val="nil"/>
              <w:bottom w:val="single" w:sz="4" w:space="0" w:color="auto"/>
              <w:right w:val="single" w:sz="4" w:space="0" w:color="auto"/>
            </w:tcBorders>
            <w:shd w:val="clear" w:color="auto" w:fill="auto"/>
            <w:vAlign w:val="center"/>
            <w:hideMark/>
          </w:tcPr>
          <w:p w14:paraId="480C269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1 236,9 </w:t>
            </w:r>
          </w:p>
        </w:tc>
        <w:tc>
          <w:tcPr>
            <w:tcW w:w="1110" w:type="dxa"/>
            <w:tcBorders>
              <w:top w:val="nil"/>
              <w:left w:val="nil"/>
              <w:bottom w:val="single" w:sz="4" w:space="0" w:color="auto"/>
              <w:right w:val="single" w:sz="4" w:space="0" w:color="auto"/>
            </w:tcBorders>
            <w:shd w:val="clear" w:color="auto" w:fill="auto"/>
            <w:vAlign w:val="center"/>
            <w:hideMark/>
          </w:tcPr>
          <w:p w14:paraId="15327695"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577,3 </w:t>
            </w:r>
          </w:p>
        </w:tc>
        <w:tc>
          <w:tcPr>
            <w:tcW w:w="1001" w:type="dxa"/>
            <w:tcBorders>
              <w:top w:val="nil"/>
              <w:left w:val="nil"/>
              <w:bottom w:val="single" w:sz="4" w:space="0" w:color="auto"/>
              <w:right w:val="double" w:sz="6" w:space="0" w:color="auto"/>
            </w:tcBorders>
            <w:shd w:val="clear" w:color="auto" w:fill="auto"/>
            <w:vAlign w:val="center"/>
            <w:hideMark/>
          </w:tcPr>
          <w:p w14:paraId="4BFBFD48"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659,6 </w:t>
            </w:r>
          </w:p>
        </w:tc>
      </w:tr>
      <w:tr w:rsidR="00923B09" w:rsidRPr="00923B09" w14:paraId="17E33073" w14:textId="77777777" w:rsidTr="009B6F42">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BAEF805"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208</w:t>
            </w:r>
          </w:p>
        </w:tc>
        <w:tc>
          <w:tcPr>
            <w:tcW w:w="2492" w:type="dxa"/>
            <w:tcBorders>
              <w:top w:val="nil"/>
              <w:left w:val="nil"/>
              <w:bottom w:val="single" w:sz="4" w:space="0" w:color="auto"/>
              <w:right w:val="single" w:sz="4" w:space="0" w:color="auto"/>
            </w:tcBorders>
            <w:shd w:val="clear" w:color="auto" w:fill="auto"/>
            <w:vAlign w:val="center"/>
            <w:hideMark/>
          </w:tcPr>
          <w:p w14:paraId="326DCFB4"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с подотчетными лицами</w:t>
            </w:r>
          </w:p>
        </w:tc>
        <w:tc>
          <w:tcPr>
            <w:tcW w:w="879" w:type="dxa"/>
            <w:tcBorders>
              <w:top w:val="nil"/>
              <w:left w:val="nil"/>
              <w:bottom w:val="single" w:sz="4" w:space="0" w:color="auto"/>
              <w:right w:val="single" w:sz="4" w:space="0" w:color="auto"/>
            </w:tcBorders>
            <w:shd w:val="clear" w:color="auto" w:fill="auto"/>
            <w:vAlign w:val="center"/>
            <w:hideMark/>
          </w:tcPr>
          <w:p w14:paraId="39C5F7D8"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5,1 </w:t>
            </w:r>
          </w:p>
        </w:tc>
        <w:tc>
          <w:tcPr>
            <w:tcW w:w="1110" w:type="dxa"/>
            <w:tcBorders>
              <w:top w:val="nil"/>
              <w:left w:val="nil"/>
              <w:bottom w:val="single" w:sz="4" w:space="0" w:color="auto"/>
              <w:right w:val="single" w:sz="4" w:space="0" w:color="auto"/>
            </w:tcBorders>
            <w:shd w:val="clear" w:color="auto" w:fill="auto"/>
            <w:vAlign w:val="center"/>
            <w:hideMark/>
          </w:tcPr>
          <w:p w14:paraId="7AC1EFE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 </w:t>
            </w:r>
          </w:p>
        </w:tc>
        <w:tc>
          <w:tcPr>
            <w:tcW w:w="1001" w:type="dxa"/>
            <w:tcBorders>
              <w:top w:val="nil"/>
              <w:left w:val="nil"/>
              <w:bottom w:val="single" w:sz="4" w:space="0" w:color="auto"/>
              <w:right w:val="single" w:sz="4" w:space="0" w:color="auto"/>
            </w:tcBorders>
            <w:shd w:val="clear" w:color="auto" w:fill="auto"/>
            <w:vAlign w:val="center"/>
            <w:hideMark/>
          </w:tcPr>
          <w:p w14:paraId="7D1E953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 </w:t>
            </w:r>
          </w:p>
        </w:tc>
        <w:tc>
          <w:tcPr>
            <w:tcW w:w="1033" w:type="dxa"/>
            <w:tcBorders>
              <w:top w:val="nil"/>
              <w:left w:val="nil"/>
              <w:bottom w:val="single" w:sz="4" w:space="0" w:color="auto"/>
              <w:right w:val="single" w:sz="4" w:space="0" w:color="auto"/>
            </w:tcBorders>
            <w:shd w:val="clear" w:color="auto" w:fill="auto"/>
            <w:vAlign w:val="center"/>
            <w:hideMark/>
          </w:tcPr>
          <w:p w14:paraId="194E4BE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0,3 </w:t>
            </w:r>
          </w:p>
        </w:tc>
        <w:tc>
          <w:tcPr>
            <w:tcW w:w="1110" w:type="dxa"/>
            <w:tcBorders>
              <w:top w:val="nil"/>
              <w:left w:val="nil"/>
              <w:bottom w:val="single" w:sz="4" w:space="0" w:color="auto"/>
              <w:right w:val="single" w:sz="4" w:space="0" w:color="auto"/>
            </w:tcBorders>
            <w:shd w:val="clear" w:color="auto" w:fill="auto"/>
            <w:vAlign w:val="center"/>
            <w:hideMark/>
          </w:tcPr>
          <w:p w14:paraId="6BC27AF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-0,9 </w:t>
            </w:r>
          </w:p>
        </w:tc>
        <w:tc>
          <w:tcPr>
            <w:tcW w:w="1001" w:type="dxa"/>
            <w:tcBorders>
              <w:top w:val="nil"/>
              <w:left w:val="nil"/>
              <w:bottom w:val="single" w:sz="4" w:space="0" w:color="auto"/>
              <w:right w:val="double" w:sz="6" w:space="0" w:color="auto"/>
            </w:tcBorders>
            <w:shd w:val="clear" w:color="auto" w:fill="auto"/>
            <w:vAlign w:val="center"/>
            <w:hideMark/>
          </w:tcPr>
          <w:p w14:paraId="1EF4295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1,2 </w:t>
            </w:r>
          </w:p>
        </w:tc>
      </w:tr>
      <w:tr w:rsidR="00923B09" w:rsidRPr="00923B09" w14:paraId="119EC47D" w14:textId="77777777" w:rsidTr="009B6F42">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01C65B96"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209</w:t>
            </w:r>
          </w:p>
        </w:tc>
        <w:tc>
          <w:tcPr>
            <w:tcW w:w="2492" w:type="dxa"/>
            <w:tcBorders>
              <w:top w:val="nil"/>
              <w:left w:val="nil"/>
              <w:bottom w:val="single" w:sz="4" w:space="0" w:color="auto"/>
              <w:right w:val="single" w:sz="4" w:space="0" w:color="auto"/>
            </w:tcBorders>
            <w:shd w:val="clear" w:color="auto" w:fill="auto"/>
            <w:vAlign w:val="center"/>
            <w:hideMark/>
          </w:tcPr>
          <w:p w14:paraId="31B438A0"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ущербу и иным доходам</w:t>
            </w:r>
          </w:p>
        </w:tc>
        <w:tc>
          <w:tcPr>
            <w:tcW w:w="879" w:type="dxa"/>
            <w:tcBorders>
              <w:top w:val="nil"/>
              <w:left w:val="nil"/>
              <w:bottom w:val="single" w:sz="4" w:space="0" w:color="auto"/>
              <w:right w:val="single" w:sz="4" w:space="0" w:color="auto"/>
            </w:tcBorders>
            <w:shd w:val="clear" w:color="auto" w:fill="auto"/>
            <w:vAlign w:val="center"/>
            <w:hideMark/>
          </w:tcPr>
          <w:p w14:paraId="69ED0F4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2,0 </w:t>
            </w:r>
          </w:p>
        </w:tc>
        <w:tc>
          <w:tcPr>
            <w:tcW w:w="1110" w:type="dxa"/>
            <w:tcBorders>
              <w:top w:val="nil"/>
              <w:left w:val="nil"/>
              <w:bottom w:val="single" w:sz="4" w:space="0" w:color="auto"/>
              <w:right w:val="single" w:sz="4" w:space="0" w:color="auto"/>
            </w:tcBorders>
            <w:shd w:val="clear" w:color="auto" w:fill="auto"/>
            <w:vAlign w:val="center"/>
            <w:hideMark/>
          </w:tcPr>
          <w:p w14:paraId="466F9CF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 </w:t>
            </w:r>
          </w:p>
        </w:tc>
        <w:tc>
          <w:tcPr>
            <w:tcW w:w="1001" w:type="dxa"/>
            <w:tcBorders>
              <w:top w:val="nil"/>
              <w:left w:val="nil"/>
              <w:bottom w:val="single" w:sz="4" w:space="0" w:color="auto"/>
              <w:right w:val="single" w:sz="4" w:space="0" w:color="auto"/>
            </w:tcBorders>
            <w:shd w:val="clear" w:color="auto" w:fill="auto"/>
            <w:vAlign w:val="center"/>
            <w:hideMark/>
          </w:tcPr>
          <w:p w14:paraId="42E478F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1033" w:type="dxa"/>
            <w:tcBorders>
              <w:top w:val="nil"/>
              <w:left w:val="nil"/>
              <w:bottom w:val="single" w:sz="4" w:space="0" w:color="auto"/>
              <w:right w:val="single" w:sz="4" w:space="0" w:color="auto"/>
            </w:tcBorders>
            <w:shd w:val="clear" w:color="auto" w:fill="auto"/>
            <w:vAlign w:val="center"/>
            <w:hideMark/>
          </w:tcPr>
          <w:p w14:paraId="52020E33"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1,1 </w:t>
            </w:r>
          </w:p>
        </w:tc>
        <w:tc>
          <w:tcPr>
            <w:tcW w:w="1110" w:type="dxa"/>
            <w:tcBorders>
              <w:top w:val="nil"/>
              <w:left w:val="nil"/>
              <w:bottom w:val="single" w:sz="4" w:space="0" w:color="auto"/>
              <w:right w:val="single" w:sz="4" w:space="0" w:color="auto"/>
            </w:tcBorders>
            <w:shd w:val="clear" w:color="auto" w:fill="auto"/>
            <w:vAlign w:val="center"/>
            <w:hideMark/>
          </w:tcPr>
          <w:p w14:paraId="33E78C46"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0,9 </w:t>
            </w:r>
          </w:p>
        </w:tc>
        <w:tc>
          <w:tcPr>
            <w:tcW w:w="1001" w:type="dxa"/>
            <w:tcBorders>
              <w:top w:val="nil"/>
              <w:left w:val="nil"/>
              <w:bottom w:val="single" w:sz="4" w:space="0" w:color="auto"/>
              <w:right w:val="double" w:sz="6" w:space="0" w:color="auto"/>
            </w:tcBorders>
            <w:shd w:val="clear" w:color="auto" w:fill="auto"/>
            <w:vAlign w:val="center"/>
            <w:hideMark/>
          </w:tcPr>
          <w:p w14:paraId="54FD39C9"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r>
      <w:tr w:rsidR="00923B09" w:rsidRPr="00923B09" w14:paraId="3DF836E4" w14:textId="77777777" w:rsidTr="009B6F42">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12E4BB8A"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210</w:t>
            </w:r>
          </w:p>
        </w:tc>
        <w:tc>
          <w:tcPr>
            <w:tcW w:w="2492" w:type="dxa"/>
            <w:tcBorders>
              <w:top w:val="nil"/>
              <w:left w:val="nil"/>
              <w:bottom w:val="single" w:sz="4" w:space="0" w:color="auto"/>
              <w:right w:val="single" w:sz="4" w:space="0" w:color="auto"/>
            </w:tcBorders>
            <w:shd w:val="clear" w:color="auto" w:fill="auto"/>
            <w:vAlign w:val="center"/>
            <w:hideMark/>
          </w:tcPr>
          <w:p w14:paraId="6BFB6596"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Прочие расчеты с дебиторами</w:t>
            </w:r>
          </w:p>
        </w:tc>
        <w:tc>
          <w:tcPr>
            <w:tcW w:w="879" w:type="dxa"/>
            <w:tcBorders>
              <w:top w:val="nil"/>
              <w:left w:val="nil"/>
              <w:bottom w:val="single" w:sz="4" w:space="0" w:color="auto"/>
              <w:right w:val="single" w:sz="4" w:space="0" w:color="auto"/>
            </w:tcBorders>
            <w:shd w:val="clear" w:color="auto" w:fill="auto"/>
            <w:vAlign w:val="center"/>
            <w:hideMark/>
          </w:tcPr>
          <w:p w14:paraId="26751E22"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1110" w:type="dxa"/>
            <w:tcBorders>
              <w:top w:val="nil"/>
              <w:left w:val="nil"/>
              <w:bottom w:val="single" w:sz="4" w:space="0" w:color="auto"/>
              <w:right w:val="single" w:sz="4" w:space="0" w:color="auto"/>
            </w:tcBorders>
            <w:shd w:val="clear" w:color="auto" w:fill="auto"/>
            <w:vAlign w:val="center"/>
            <w:hideMark/>
          </w:tcPr>
          <w:p w14:paraId="7611D4E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001" w:type="dxa"/>
            <w:tcBorders>
              <w:top w:val="nil"/>
              <w:left w:val="nil"/>
              <w:bottom w:val="single" w:sz="4" w:space="0" w:color="auto"/>
              <w:right w:val="single" w:sz="4" w:space="0" w:color="auto"/>
            </w:tcBorders>
            <w:shd w:val="clear" w:color="auto" w:fill="auto"/>
            <w:vAlign w:val="center"/>
            <w:hideMark/>
          </w:tcPr>
          <w:p w14:paraId="2521272A"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0,2 </w:t>
            </w:r>
          </w:p>
        </w:tc>
        <w:tc>
          <w:tcPr>
            <w:tcW w:w="1033" w:type="dxa"/>
            <w:tcBorders>
              <w:top w:val="nil"/>
              <w:left w:val="nil"/>
              <w:bottom w:val="single" w:sz="4" w:space="0" w:color="auto"/>
              <w:right w:val="single" w:sz="4" w:space="0" w:color="auto"/>
            </w:tcBorders>
            <w:shd w:val="clear" w:color="auto" w:fill="auto"/>
            <w:vAlign w:val="center"/>
            <w:hideMark/>
          </w:tcPr>
          <w:p w14:paraId="03E8455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10" w:type="dxa"/>
            <w:tcBorders>
              <w:top w:val="nil"/>
              <w:left w:val="nil"/>
              <w:bottom w:val="single" w:sz="4" w:space="0" w:color="auto"/>
              <w:right w:val="single" w:sz="4" w:space="0" w:color="auto"/>
            </w:tcBorders>
            <w:shd w:val="clear" w:color="auto" w:fill="auto"/>
            <w:vAlign w:val="center"/>
            <w:hideMark/>
          </w:tcPr>
          <w:p w14:paraId="00B7B362"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001" w:type="dxa"/>
            <w:tcBorders>
              <w:top w:val="nil"/>
              <w:left w:val="nil"/>
              <w:bottom w:val="single" w:sz="4" w:space="0" w:color="auto"/>
              <w:right w:val="double" w:sz="6" w:space="0" w:color="auto"/>
            </w:tcBorders>
            <w:shd w:val="clear" w:color="auto" w:fill="auto"/>
            <w:vAlign w:val="center"/>
            <w:hideMark/>
          </w:tcPr>
          <w:p w14:paraId="22695540"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923B09" w:rsidRPr="00923B09" w14:paraId="37134212" w14:textId="77777777" w:rsidTr="009B6F42">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65EA879"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302</w:t>
            </w:r>
          </w:p>
        </w:tc>
        <w:tc>
          <w:tcPr>
            <w:tcW w:w="2492" w:type="dxa"/>
            <w:tcBorders>
              <w:top w:val="nil"/>
              <w:left w:val="nil"/>
              <w:bottom w:val="single" w:sz="4" w:space="0" w:color="auto"/>
              <w:right w:val="single" w:sz="4" w:space="0" w:color="auto"/>
            </w:tcBorders>
            <w:shd w:val="clear" w:color="auto" w:fill="auto"/>
            <w:vAlign w:val="center"/>
            <w:hideMark/>
          </w:tcPr>
          <w:p w14:paraId="287211CF"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принятым обязательствам</w:t>
            </w:r>
          </w:p>
        </w:tc>
        <w:tc>
          <w:tcPr>
            <w:tcW w:w="879" w:type="dxa"/>
            <w:tcBorders>
              <w:top w:val="nil"/>
              <w:left w:val="nil"/>
              <w:bottom w:val="single" w:sz="4" w:space="0" w:color="auto"/>
              <w:right w:val="single" w:sz="4" w:space="0" w:color="auto"/>
            </w:tcBorders>
            <w:shd w:val="clear" w:color="auto" w:fill="auto"/>
            <w:vAlign w:val="center"/>
            <w:hideMark/>
          </w:tcPr>
          <w:p w14:paraId="3B2202B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1 669,0 </w:t>
            </w:r>
          </w:p>
        </w:tc>
        <w:tc>
          <w:tcPr>
            <w:tcW w:w="1110" w:type="dxa"/>
            <w:tcBorders>
              <w:top w:val="nil"/>
              <w:left w:val="nil"/>
              <w:bottom w:val="single" w:sz="4" w:space="0" w:color="auto"/>
              <w:right w:val="single" w:sz="4" w:space="0" w:color="auto"/>
            </w:tcBorders>
            <w:shd w:val="clear" w:color="auto" w:fill="auto"/>
            <w:vAlign w:val="center"/>
            <w:hideMark/>
          </w:tcPr>
          <w:p w14:paraId="22D03D58"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1 102,0 </w:t>
            </w:r>
          </w:p>
        </w:tc>
        <w:tc>
          <w:tcPr>
            <w:tcW w:w="1001" w:type="dxa"/>
            <w:tcBorders>
              <w:top w:val="nil"/>
              <w:left w:val="nil"/>
              <w:bottom w:val="single" w:sz="4" w:space="0" w:color="auto"/>
              <w:right w:val="single" w:sz="4" w:space="0" w:color="auto"/>
            </w:tcBorders>
            <w:shd w:val="clear" w:color="auto" w:fill="auto"/>
            <w:vAlign w:val="center"/>
            <w:hideMark/>
          </w:tcPr>
          <w:p w14:paraId="29CE1849"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567,0 </w:t>
            </w:r>
          </w:p>
        </w:tc>
        <w:tc>
          <w:tcPr>
            <w:tcW w:w="1033" w:type="dxa"/>
            <w:tcBorders>
              <w:top w:val="nil"/>
              <w:left w:val="nil"/>
              <w:bottom w:val="single" w:sz="4" w:space="0" w:color="auto"/>
              <w:right w:val="single" w:sz="4" w:space="0" w:color="auto"/>
            </w:tcBorders>
            <w:shd w:val="clear" w:color="auto" w:fill="auto"/>
            <w:vAlign w:val="center"/>
            <w:hideMark/>
          </w:tcPr>
          <w:p w14:paraId="62866EA7"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493,6 </w:t>
            </w:r>
          </w:p>
        </w:tc>
        <w:tc>
          <w:tcPr>
            <w:tcW w:w="1110" w:type="dxa"/>
            <w:tcBorders>
              <w:top w:val="nil"/>
              <w:left w:val="nil"/>
              <w:bottom w:val="single" w:sz="4" w:space="0" w:color="auto"/>
              <w:right w:val="single" w:sz="4" w:space="0" w:color="auto"/>
            </w:tcBorders>
            <w:shd w:val="clear" w:color="auto" w:fill="auto"/>
            <w:vAlign w:val="center"/>
            <w:hideMark/>
          </w:tcPr>
          <w:p w14:paraId="5A4FD71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140,4 </w:t>
            </w:r>
          </w:p>
        </w:tc>
        <w:tc>
          <w:tcPr>
            <w:tcW w:w="1001" w:type="dxa"/>
            <w:tcBorders>
              <w:top w:val="nil"/>
              <w:left w:val="nil"/>
              <w:bottom w:val="single" w:sz="4" w:space="0" w:color="auto"/>
              <w:right w:val="double" w:sz="6" w:space="0" w:color="auto"/>
            </w:tcBorders>
            <w:shd w:val="clear" w:color="auto" w:fill="auto"/>
            <w:vAlign w:val="center"/>
            <w:hideMark/>
          </w:tcPr>
          <w:p w14:paraId="43FC09DD"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353,2 </w:t>
            </w:r>
          </w:p>
        </w:tc>
      </w:tr>
      <w:tr w:rsidR="00923B09" w:rsidRPr="00923B09" w14:paraId="1953E7BE" w14:textId="77777777" w:rsidTr="009B6F42">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8DA7DC2"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303</w:t>
            </w:r>
          </w:p>
        </w:tc>
        <w:tc>
          <w:tcPr>
            <w:tcW w:w="2492" w:type="dxa"/>
            <w:tcBorders>
              <w:top w:val="nil"/>
              <w:left w:val="nil"/>
              <w:bottom w:val="single" w:sz="4" w:space="0" w:color="auto"/>
              <w:right w:val="single" w:sz="4" w:space="0" w:color="auto"/>
            </w:tcBorders>
            <w:shd w:val="clear" w:color="auto" w:fill="auto"/>
            <w:vAlign w:val="center"/>
            <w:hideMark/>
          </w:tcPr>
          <w:p w14:paraId="711777C8"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Расчеты по платежам в бюджеты</w:t>
            </w:r>
          </w:p>
        </w:tc>
        <w:tc>
          <w:tcPr>
            <w:tcW w:w="879" w:type="dxa"/>
            <w:tcBorders>
              <w:top w:val="nil"/>
              <w:left w:val="nil"/>
              <w:bottom w:val="single" w:sz="4" w:space="0" w:color="auto"/>
              <w:right w:val="single" w:sz="4" w:space="0" w:color="auto"/>
            </w:tcBorders>
            <w:shd w:val="clear" w:color="auto" w:fill="auto"/>
            <w:vAlign w:val="center"/>
            <w:hideMark/>
          </w:tcPr>
          <w:p w14:paraId="2C5B1AA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1 151,0 </w:t>
            </w:r>
          </w:p>
        </w:tc>
        <w:tc>
          <w:tcPr>
            <w:tcW w:w="1110" w:type="dxa"/>
            <w:tcBorders>
              <w:top w:val="nil"/>
              <w:left w:val="nil"/>
              <w:bottom w:val="single" w:sz="4" w:space="0" w:color="auto"/>
              <w:right w:val="single" w:sz="4" w:space="0" w:color="auto"/>
            </w:tcBorders>
            <w:shd w:val="clear" w:color="auto" w:fill="auto"/>
            <w:vAlign w:val="center"/>
            <w:hideMark/>
          </w:tcPr>
          <w:p w14:paraId="3E1B7C1F"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592,6 </w:t>
            </w:r>
          </w:p>
        </w:tc>
        <w:tc>
          <w:tcPr>
            <w:tcW w:w="1001" w:type="dxa"/>
            <w:tcBorders>
              <w:top w:val="nil"/>
              <w:left w:val="nil"/>
              <w:bottom w:val="single" w:sz="4" w:space="0" w:color="auto"/>
              <w:right w:val="single" w:sz="4" w:space="0" w:color="auto"/>
            </w:tcBorders>
            <w:shd w:val="clear" w:color="auto" w:fill="auto"/>
            <w:vAlign w:val="center"/>
            <w:hideMark/>
          </w:tcPr>
          <w:p w14:paraId="3F759537"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558,4 </w:t>
            </w:r>
          </w:p>
        </w:tc>
        <w:tc>
          <w:tcPr>
            <w:tcW w:w="1033" w:type="dxa"/>
            <w:tcBorders>
              <w:top w:val="nil"/>
              <w:left w:val="nil"/>
              <w:bottom w:val="single" w:sz="4" w:space="0" w:color="auto"/>
              <w:right w:val="single" w:sz="4" w:space="0" w:color="auto"/>
            </w:tcBorders>
            <w:shd w:val="clear" w:color="auto" w:fill="auto"/>
            <w:vAlign w:val="center"/>
            <w:hideMark/>
          </w:tcPr>
          <w:p w14:paraId="1CEA44A9"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-2 899,4 </w:t>
            </w:r>
          </w:p>
        </w:tc>
        <w:tc>
          <w:tcPr>
            <w:tcW w:w="1110" w:type="dxa"/>
            <w:tcBorders>
              <w:top w:val="nil"/>
              <w:left w:val="nil"/>
              <w:bottom w:val="single" w:sz="4" w:space="0" w:color="auto"/>
              <w:right w:val="single" w:sz="4" w:space="0" w:color="auto"/>
            </w:tcBorders>
            <w:shd w:val="clear" w:color="auto" w:fill="auto"/>
            <w:vAlign w:val="center"/>
            <w:hideMark/>
          </w:tcPr>
          <w:p w14:paraId="6258CD87"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232,9 </w:t>
            </w:r>
          </w:p>
        </w:tc>
        <w:tc>
          <w:tcPr>
            <w:tcW w:w="1001" w:type="dxa"/>
            <w:tcBorders>
              <w:top w:val="nil"/>
              <w:left w:val="nil"/>
              <w:bottom w:val="single" w:sz="4" w:space="0" w:color="auto"/>
              <w:right w:val="double" w:sz="6" w:space="0" w:color="auto"/>
            </w:tcBorders>
            <w:shd w:val="clear" w:color="auto" w:fill="auto"/>
            <w:vAlign w:val="center"/>
            <w:hideMark/>
          </w:tcPr>
          <w:p w14:paraId="03D18E7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-3 132,2 </w:t>
            </w:r>
          </w:p>
        </w:tc>
      </w:tr>
      <w:tr w:rsidR="00923B09" w:rsidRPr="00923B09" w14:paraId="5D0ECA94" w14:textId="77777777" w:rsidTr="009B6F42">
        <w:trPr>
          <w:trHeight w:val="56"/>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2EE1C72" w14:textId="77777777" w:rsidR="006F3B9F" w:rsidRPr="00923B09" w:rsidRDefault="006F3B9F" w:rsidP="006F3B9F">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304</w:t>
            </w:r>
          </w:p>
        </w:tc>
        <w:tc>
          <w:tcPr>
            <w:tcW w:w="2492" w:type="dxa"/>
            <w:tcBorders>
              <w:top w:val="nil"/>
              <w:left w:val="nil"/>
              <w:bottom w:val="single" w:sz="4" w:space="0" w:color="auto"/>
              <w:right w:val="single" w:sz="4" w:space="0" w:color="auto"/>
            </w:tcBorders>
            <w:shd w:val="clear" w:color="auto" w:fill="auto"/>
            <w:vAlign w:val="center"/>
            <w:hideMark/>
          </w:tcPr>
          <w:p w14:paraId="43C612A3" w14:textId="77777777" w:rsidR="006F3B9F" w:rsidRPr="00923B09" w:rsidRDefault="006F3B9F" w:rsidP="006F3B9F">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Прочие расчеты с кредиторами</w:t>
            </w:r>
          </w:p>
        </w:tc>
        <w:tc>
          <w:tcPr>
            <w:tcW w:w="879" w:type="dxa"/>
            <w:tcBorders>
              <w:top w:val="nil"/>
              <w:left w:val="nil"/>
              <w:bottom w:val="single" w:sz="4" w:space="0" w:color="auto"/>
              <w:right w:val="single" w:sz="4" w:space="0" w:color="auto"/>
            </w:tcBorders>
            <w:shd w:val="clear" w:color="auto" w:fill="auto"/>
            <w:vAlign w:val="center"/>
            <w:hideMark/>
          </w:tcPr>
          <w:p w14:paraId="20C5CD29"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34,1 </w:t>
            </w:r>
          </w:p>
        </w:tc>
        <w:tc>
          <w:tcPr>
            <w:tcW w:w="1110" w:type="dxa"/>
            <w:tcBorders>
              <w:top w:val="nil"/>
              <w:left w:val="nil"/>
              <w:bottom w:val="single" w:sz="4" w:space="0" w:color="auto"/>
              <w:right w:val="single" w:sz="4" w:space="0" w:color="auto"/>
            </w:tcBorders>
            <w:shd w:val="clear" w:color="auto" w:fill="auto"/>
            <w:vAlign w:val="center"/>
            <w:hideMark/>
          </w:tcPr>
          <w:p w14:paraId="5F5C5E7B"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10,4 </w:t>
            </w:r>
          </w:p>
        </w:tc>
        <w:tc>
          <w:tcPr>
            <w:tcW w:w="1001" w:type="dxa"/>
            <w:tcBorders>
              <w:top w:val="nil"/>
              <w:left w:val="nil"/>
              <w:bottom w:val="single" w:sz="4" w:space="0" w:color="auto"/>
              <w:right w:val="single" w:sz="4" w:space="0" w:color="auto"/>
            </w:tcBorders>
            <w:shd w:val="clear" w:color="auto" w:fill="auto"/>
            <w:vAlign w:val="center"/>
            <w:hideMark/>
          </w:tcPr>
          <w:p w14:paraId="75A1848C"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23,7 </w:t>
            </w:r>
          </w:p>
        </w:tc>
        <w:tc>
          <w:tcPr>
            <w:tcW w:w="1033" w:type="dxa"/>
            <w:tcBorders>
              <w:top w:val="nil"/>
              <w:left w:val="nil"/>
              <w:bottom w:val="single" w:sz="4" w:space="0" w:color="auto"/>
              <w:right w:val="single" w:sz="4" w:space="0" w:color="auto"/>
            </w:tcBorders>
            <w:shd w:val="clear" w:color="auto" w:fill="auto"/>
            <w:vAlign w:val="center"/>
            <w:hideMark/>
          </w:tcPr>
          <w:p w14:paraId="5066F65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23,8 </w:t>
            </w:r>
          </w:p>
        </w:tc>
        <w:tc>
          <w:tcPr>
            <w:tcW w:w="1110" w:type="dxa"/>
            <w:tcBorders>
              <w:top w:val="nil"/>
              <w:left w:val="nil"/>
              <w:bottom w:val="single" w:sz="4" w:space="0" w:color="auto"/>
              <w:right w:val="single" w:sz="4" w:space="0" w:color="auto"/>
            </w:tcBorders>
            <w:shd w:val="clear" w:color="auto" w:fill="auto"/>
            <w:vAlign w:val="center"/>
            <w:hideMark/>
          </w:tcPr>
          <w:p w14:paraId="1904DDF1"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1,7 </w:t>
            </w:r>
          </w:p>
        </w:tc>
        <w:tc>
          <w:tcPr>
            <w:tcW w:w="1001" w:type="dxa"/>
            <w:tcBorders>
              <w:top w:val="nil"/>
              <w:left w:val="nil"/>
              <w:bottom w:val="single" w:sz="4" w:space="0" w:color="auto"/>
              <w:right w:val="double" w:sz="6" w:space="0" w:color="auto"/>
            </w:tcBorders>
            <w:shd w:val="clear" w:color="auto" w:fill="auto"/>
            <w:vAlign w:val="center"/>
            <w:hideMark/>
          </w:tcPr>
          <w:p w14:paraId="6AC32FD4" w14:textId="77777777" w:rsidR="006F3B9F" w:rsidRPr="00923B09" w:rsidRDefault="006F3B9F" w:rsidP="006F3B9F">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22,1 </w:t>
            </w:r>
          </w:p>
        </w:tc>
      </w:tr>
      <w:tr w:rsidR="006F3B9F" w:rsidRPr="00923B09" w14:paraId="1C3CA071" w14:textId="77777777" w:rsidTr="009B6F42">
        <w:trPr>
          <w:trHeight w:val="56"/>
        </w:trPr>
        <w:tc>
          <w:tcPr>
            <w:tcW w:w="3153"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1B7E858E" w14:textId="77777777" w:rsidR="006F3B9F" w:rsidRPr="00923B09" w:rsidRDefault="006F3B9F" w:rsidP="006F3B9F">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879" w:type="dxa"/>
            <w:tcBorders>
              <w:top w:val="nil"/>
              <w:left w:val="nil"/>
              <w:bottom w:val="double" w:sz="6" w:space="0" w:color="auto"/>
              <w:right w:val="single" w:sz="4" w:space="0" w:color="auto"/>
            </w:tcBorders>
            <w:shd w:val="clear" w:color="auto" w:fill="auto"/>
            <w:vAlign w:val="center"/>
            <w:hideMark/>
          </w:tcPr>
          <w:p w14:paraId="5FD660BE"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5 285,7 </w:t>
            </w:r>
          </w:p>
        </w:tc>
        <w:tc>
          <w:tcPr>
            <w:tcW w:w="1110" w:type="dxa"/>
            <w:tcBorders>
              <w:top w:val="nil"/>
              <w:left w:val="nil"/>
              <w:bottom w:val="double" w:sz="6" w:space="0" w:color="auto"/>
              <w:right w:val="single" w:sz="4" w:space="0" w:color="auto"/>
            </w:tcBorders>
            <w:shd w:val="clear" w:color="auto" w:fill="auto"/>
            <w:vAlign w:val="center"/>
            <w:hideMark/>
          </w:tcPr>
          <w:p w14:paraId="3E4A2FCA"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3 385,5 </w:t>
            </w:r>
          </w:p>
        </w:tc>
        <w:tc>
          <w:tcPr>
            <w:tcW w:w="1001" w:type="dxa"/>
            <w:tcBorders>
              <w:top w:val="nil"/>
              <w:left w:val="nil"/>
              <w:bottom w:val="double" w:sz="6" w:space="0" w:color="auto"/>
              <w:right w:val="single" w:sz="4" w:space="0" w:color="auto"/>
            </w:tcBorders>
            <w:shd w:val="clear" w:color="auto" w:fill="auto"/>
            <w:vAlign w:val="center"/>
            <w:hideMark/>
          </w:tcPr>
          <w:p w14:paraId="3F183F42"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1 900,2 </w:t>
            </w:r>
          </w:p>
        </w:tc>
        <w:tc>
          <w:tcPr>
            <w:tcW w:w="1033" w:type="dxa"/>
            <w:tcBorders>
              <w:top w:val="nil"/>
              <w:left w:val="nil"/>
              <w:bottom w:val="double" w:sz="6" w:space="0" w:color="auto"/>
              <w:right w:val="single" w:sz="4" w:space="0" w:color="auto"/>
            </w:tcBorders>
            <w:shd w:val="clear" w:color="auto" w:fill="auto"/>
            <w:vAlign w:val="center"/>
            <w:hideMark/>
          </w:tcPr>
          <w:p w14:paraId="203FAFE1"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-1 143,6 </w:t>
            </w:r>
          </w:p>
        </w:tc>
        <w:tc>
          <w:tcPr>
            <w:tcW w:w="1110" w:type="dxa"/>
            <w:tcBorders>
              <w:top w:val="nil"/>
              <w:left w:val="nil"/>
              <w:bottom w:val="double" w:sz="6" w:space="0" w:color="auto"/>
              <w:right w:val="single" w:sz="4" w:space="0" w:color="auto"/>
            </w:tcBorders>
            <w:shd w:val="clear" w:color="auto" w:fill="auto"/>
            <w:vAlign w:val="center"/>
            <w:hideMark/>
          </w:tcPr>
          <w:p w14:paraId="464B099A"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952,3 </w:t>
            </w:r>
          </w:p>
        </w:tc>
        <w:tc>
          <w:tcPr>
            <w:tcW w:w="1001" w:type="dxa"/>
            <w:tcBorders>
              <w:top w:val="nil"/>
              <w:left w:val="nil"/>
              <w:bottom w:val="double" w:sz="6" w:space="0" w:color="auto"/>
              <w:right w:val="double" w:sz="6" w:space="0" w:color="auto"/>
            </w:tcBorders>
            <w:shd w:val="clear" w:color="auto" w:fill="auto"/>
            <w:vAlign w:val="center"/>
            <w:hideMark/>
          </w:tcPr>
          <w:p w14:paraId="47BC41FF" w14:textId="77777777" w:rsidR="006F3B9F" w:rsidRPr="00923B09" w:rsidRDefault="006F3B9F" w:rsidP="006F3B9F">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-2 095,9 </w:t>
            </w:r>
          </w:p>
        </w:tc>
      </w:tr>
    </w:tbl>
    <w:p w14:paraId="5CE3C97E" w14:textId="77777777" w:rsidR="006F3B9F" w:rsidRPr="00923B09" w:rsidRDefault="006F3B9F" w:rsidP="006F3B9F">
      <w:pPr>
        <w:spacing w:after="0" w:line="240" w:lineRule="auto"/>
        <w:ind w:firstLine="709"/>
        <w:jc w:val="both"/>
        <w:rPr>
          <w:rFonts w:ascii="Times New Roman" w:hAnsi="Times New Roman"/>
          <w:sz w:val="16"/>
          <w:szCs w:val="16"/>
        </w:rPr>
      </w:pPr>
    </w:p>
    <w:p w14:paraId="29B5DAB0"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состоянию на 01.07.2022 наибольший объем кредиторской задолженности в государственных бюджетных и автономных учреждениях за счет всех видов финансового обеспечения, сложился по синтетическим счетам:</w:t>
      </w:r>
    </w:p>
    <w:p w14:paraId="40936BB4" w14:textId="5280E9EB" w:rsidR="006F3B9F" w:rsidRPr="00923B09" w:rsidRDefault="006F3B9F" w:rsidP="006F3B9F">
      <w:pPr>
        <w:pStyle w:val="a0"/>
        <w:ind w:firstLine="709"/>
        <w:rPr>
          <w:lang w:eastAsia="ru-RU" w:bidi="ru-RU"/>
        </w:rPr>
      </w:pPr>
      <w:r w:rsidRPr="00923B09">
        <w:rPr>
          <w:lang w:eastAsia="ru-RU" w:bidi="ru-RU"/>
        </w:rPr>
        <w:t>205 «Расчеты по доходам» - 2 424,2 млн.руб. (+1 236,9 млн.руб. или в 2,1 раза), что составляет 45,9 % в общей сумме кредиторской задолженности;</w:t>
      </w:r>
    </w:p>
    <w:p w14:paraId="7297A317" w14:textId="77777777" w:rsidR="006F3B9F" w:rsidRPr="00923B09" w:rsidRDefault="006F3B9F" w:rsidP="006F3B9F">
      <w:pPr>
        <w:pStyle w:val="a0"/>
        <w:ind w:firstLine="709"/>
        <w:rPr>
          <w:lang w:eastAsia="ru-RU" w:bidi="ru-RU"/>
        </w:rPr>
      </w:pPr>
      <w:r w:rsidRPr="00923B09">
        <w:rPr>
          <w:lang w:eastAsia="ru-RU" w:bidi="ru-RU"/>
        </w:rPr>
        <w:t xml:space="preserve">302 «Расчеты по принятым обязательствам» - 1 669,0 млн.руб. </w:t>
      </w:r>
      <w:r w:rsidRPr="00923B09">
        <w:rPr>
          <w:lang w:eastAsia="ru-RU" w:bidi="ru-RU"/>
        </w:rPr>
        <w:br/>
        <w:t>(+493,6 млн.руб. или +42,0 %), что составляет 31,6 % в общей сумме задолженности;</w:t>
      </w:r>
    </w:p>
    <w:p w14:paraId="3E58AD3B" w14:textId="77777777" w:rsidR="006F3B9F" w:rsidRPr="00923B09" w:rsidRDefault="006F3B9F" w:rsidP="006F3B9F">
      <w:pPr>
        <w:pStyle w:val="a0"/>
        <w:ind w:firstLine="709"/>
        <w:rPr>
          <w:lang w:eastAsia="ru-RU" w:bidi="ru-RU"/>
        </w:rPr>
      </w:pPr>
      <w:r w:rsidRPr="00923B09">
        <w:rPr>
          <w:lang w:eastAsia="ru-RU" w:bidi="ru-RU"/>
        </w:rPr>
        <w:t>303 «Расчеты по платежам в бюджеты» - 1 151,0 млн.руб. (-2 899,4 млн.руб. или -71,6 %), что составляет 21,8 % в общей сумме задолженности.</w:t>
      </w:r>
    </w:p>
    <w:p w14:paraId="6AFA7E48" w14:textId="13FB3766"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По состоянию на 01.07.2022 наибольшая кредиторская задолженность учреждений сложилась по </w:t>
      </w:r>
      <w:r w:rsidR="00DC70A4" w:rsidRPr="00923B09">
        <w:rPr>
          <w:rFonts w:ascii="Times New Roman" w:hAnsi="Times New Roman"/>
          <w:sz w:val="28"/>
          <w:szCs w:val="28"/>
        </w:rPr>
        <w:t>двум</w:t>
      </w:r>
      <w:r w:rsidRPr="00923B09">
        <w:rPr>
          <w:rFonts w:ascii="Times New Roman" w:hAnsi="Times New Roman"/>
          <w:sz w:val="28"/>
          <w:szCs w:val="28"/>
        </w:rPr>
        <w:t xml:space="preserve"> видам финансового обеспечения:</w:t>
      </w:r>
    </w:p>
    <w:p w14:paraId="26CB85CC" w14:textId="20CAA067" w:rsidR="006F3B9F" w:rsidRPr="00923B09" w:rsidRDefault="006F3B9F" w:rsidP="006F3B9F">
      <w:pPr>
        <w:pStyle w:val="a0"/>
        <w:ind w:firstLine="709"/>
        <w:rPr>
          <w:lang w:eastAsia="ru-RU" w:bidi="ru-RU"/>
        </w:rPr>
      </w:pPr>
      <w:r w:rsidRPr="00923B09">
        <w:rPr>
          <w:lang w:eastAsia="ru-RU" w:bidi="ru-RU"/>
        </w:rPr>
        <w:t>за счет средств ОМС в государственных учреждениях здравоохранения – 2 978,1 млн.руб., которая увеличилась на 42,3 % (885,5 млн.руб.)</w:t>
      </w:r>
      <w:r w:rsidR="00C53519" w:rsidRPr="00923B09">
        <w:rPr>
          <w:lang w:eastAsia="ru-RU" w:bidi="ru-RU"/>
        </w:rPr>
        <w:t>,</w:t>
      </w:r>
      <w:r w:rsidRPr="00923B09">
        <w:rPr>
          <w:lang w:eastAsia="ru-RU" w:bidi="ru-RU"/>
        </w:rPr>
        <w:t xml:space="preserve"> и ее удельный вес в общей сумме кредиторской задолженности всех государственных учреждений составляет 56,3 %;</w:t>
      </w:r>
    </w:p>
    <w:p w14:paraId="68D89D7A" w14:textId="77777777" w:rsidR="006F3B9F" w:rsidRPr="00923B09" w:rsidRDefault="006F3B9F" w:rsidP="006F3B9F">
      <w:pPr>
        <w:pStyle w:val="a0"/>
        <w:ind w:firstLine="709"/>
        <w:rPr>
          <w:lang w:eastAsia="ru-RU" w:bidi="ru-RU"/>
        </w:rPr>
      </w:pPr>
      <w:r w:rsidRPr="00923B09">
        <w:rPr>
          <w:lang w:eastAsia="ru-RU" w:bidi="ru-RU"/>
        </w:rPr>
        <w:t>за счет средств субсидии на выполнение государственного задания – 1 433,9 млн.руб., которая увеличилась в 5,5 раза (+1 174,1 млн.руб.) и ее удельный вес в общей сумме кредиторской задолженности учреждений составляет 27,1 %.</w:t>
      </w:r>
    </w:p>
    <w:p w14:paraId="591E3E44" w14:textId="0FB8CE6B"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Из общей суммы кредиторской задолженности просроченная кредиторская задолженность в государственных учреждениях на 01.07.2022 составила 99,0 млн.руб.</w:t>
      </w:r>
      <w:r w:rsidR="004C7137" w:rsidRPr="00923B09">
        <w:rPr>
          <w:rFonts w:ascii="Times New Roman" w:hAnsi="Times New Roman"/>
          <w:sz w:val="28"/>
          <w:szCs w:val="28"/>
        </w:rPr>
        <w:t>,</w:t>
      </w:r>
      <w:r w:rsidRPr="00923B09">
        <w:rPr>
          <w:rFonts w:ascii="Times New Roman" w:hAnsi="Times New Roman"/>
          <w:sz w:val="28"/>
          <w:szCs w:val="28"/>
        </w:rPr>
        <w:t xml:space="preserve"> и по отношению к началу 2022 года она выросла в 17 раз или на 93,2 млн.руб.</w:t>
      </w:r>
    </w:p>
    <w:p w14:paraId="78479496" w14:textId="6E83D75F"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Информация о просроченной кредиторской задолженности государственных учреждений по видам финансового обеспечения представлена на рисунке </w:t>
      </w:r>
      <w:r w:rsidR="0016488D" w:rsidRPr="00923B09">
        <w:rPr>
          <w:rFonts w:ascii="Times New Roman" w:hAnsi="Times New Roman"/>
          <w:sz w:val="28"/>
          <w:szCs w:val="28"/>
        </w:rPr>
        <w:t>37</w:t>
      </w:r>
      <w:r w:rsidRPr="00923B09">
        <w:rPr>
          <w:rFonts w:ascii="Times New Roman" w:hAnsi="Times New Roman"/>
          <w:sz w:val="28"/>
          <w:szCs w:val="28"/>
        </w:rPr>
        <w:t>.</w:t>
      </w:r>
    </w:p>
    <w:p w14:paraId="6D1C2F2F" w14:textId="77777777" w:rsidR="006F3B9F" w:rsidRPr="00923B09" w:rsidRDefault="006F3B9F" w:rsidP="006F3B9F">
      <w:pPr>
        <w:keepNext/>
        <w:spacing w:after="0" w:line="240" w:lineRule="auto"/>
        <w:jc w:val="center"/>
      </w:pPr>
      <w:r w:rsidRPr="00923B09">
        <w:rPr>
          <w:noProof/>
          <w:lang w:eastAsia="ru-RU"/>
        </w:rPr>
        <w:drawing>
          <wp:inline distT="0" distB="0" distL="0" distR="0" wp14:anchorId="7657B381" wp14:editId="1D8E5F4A">
            <wp:extent cx="6181344" cy="1616659"/>
            <wp:effectExtent l="0" t="0" r="0" b="317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94120" cy="1620000"/>
                    </a:xfrm>
                    <a:prstGeom prst="rect">
                      <a:avLst/>
                    </a:prstGeom>
                    <a:noFill/>
                  </pic:spPr>
                </pic:pic>
              </a:graphicData>
            </a:graphic>
          </wp:inline>
        </w:drawing>
      </w:r>
    </w:p>
    <w:p w14:paraId="6D4AFF1B" w14:textId="62152B5B" w:rsidR="006F3B9F" w:rsidRPr="00923B09" w:rsidRDefault="006F3B9F" w:rsidP="004C7137">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37</w:t>
      </w:r>
      <w:r w:rsidRPr="00923B09">
        <w:rPr>
          <w:rFonts w:ascii="Times New Roman" w:hAnsi="Times New Roman"/>
          <w:bCs/>
          <w:sz w:val="24"/>
          <w:szCs w:val="24"/>
        </w:rPr>
        <w:fldChar w:fldCharType="end"/>
      </w:r>
      <w:r w:rsidRPr="00923B09">
        <w:rPr>
          <w:rFonts w:ascii="Times New Roman" w:hAnsi="Times New Roman"/>
          <w:bCs/>
          <w:sz w:val="24"/>
          <w:szCs w:val="24"/>
        </w:rPr>
        <w:t>. Просроченная кредиторская задолженность государственных бюджетных и автономных учреждений по видам финансового обеспечения согласно отчетам по форме 0503769 за I полугодие 2022 года, млн.руб.</w:t>
      </w:r>
    </w:p>
    <w:p w14:paraId="71299156" w14:textId="77777777" w:rsidR="006F3B9F" w:rsidRPr="00923B09" w:rsidRDefault="006F3B9F" w:rsidP="006F3B9F">
      <w:pPr>
        <w:spacing w:after="0" w:line="240" w:lineRule="auto"/>
        <w:ind w:firstLine="851"/>
        <w:jc w:val="both"/>
        <w:rPr>
          <w:rFonts w:ascii="Times New Roman" w:hAnsi="Times New Roman"/>
          <w:sz w:val="16"/>
          <w:szCs w:val="16"/>
        </w:rPr>
      </w:pPr>
    </w:p>
    <w:p w14:paraId="62B98B0C"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состоянию на 01.07.2022 удельный вес просроченной кредиторской задолженности в общей сумме кредиторской задолженности в государственных учреждениях составил 1,9 % и с начала 2022 года он увеличился на 1,8 процентных пункта (на 01.01.2022 – 0,1 %).</w:t>
      </w:r>
    </w:p>
    <w:p w14:paraId="0318407A" w14:textId="55D3587C"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 рисунке </w:t>
      </w:r>
      <w:r w:rsidR="0016488D" w:rsidRPr="00923B09">
        <w:rPr>
          <w:rFonts w:ascii="Times New Roman" w:hAnsi="Times New Roman"/>
          <w:sz w:val="28"/>
          <w:szCs w:val="28"/>
        </w:rPr>
        <w:t>38</w:t>
      </w:r>
      <w:r w:rsidRPr="00923B09">
        <w:rPr>
          <w:rFonts w:ascii="Times New Roman" w:hAnsi="Times New Roman"/>
          <w:sz w:val="28"/>
          <w:szCs w:val="28"/>
        </w:rPr>
        <w:t xml:space="preserve"> представлена информация о просроченной кредиторской задолженности государственных учреждений с 01.01.2020 по 01.07.2022.</w:t>
      </w:r>
    </w:p>
    <w:p w14:paraId="546E3820" w14:textId="77777777" w:rsidR="006F3B9F" w:rsidRPr="00923B09" w:rsidRDefault="006F3B9F" w:rsidP="006F3B9F">
      <w:pPr>
        <w:keepNext/>
        <w:spacing w:after="0" w:line="240" w:lineRule="auto"/>
        <w:jc w:val="both"/>
      </w:pPr>
      <w:r w:rsidRPr="00923B09">
        <w:rPr>
          <w:noProof/>
          <w:lang w:eastAsia="ru-RU"/>
        </w:rPr>
        <w:drawing>
          <wp:inline distT="0" distB="0" distL="0" distR="0" wp14:anchorId="79EA646F" wp14:editId="301BEC43">
            <wp:extent cx="6261811" cy="2340864"/>
            <wp:effectExtent l="0" t="0" r="5715" b="254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259500" cy="2340000"/>
                    </a:xfrm>
                    <a:prstGeom prst="rect">
                      <a:avLst/>
                    </a:prstGeom>
                    <a:noFill/>
                  </pic:spPr>
                </pic:pic>
              </a:graphicData>
            </a:graphic>
          </wp:inline>
        </w:drawing>
      </w:r>
    </w:p>
    <w:p w14:paraId="236BF91F" w14:textId="0EB392A1" w:rsidR="006F3B9F" w:rsidRPr="00923B09" w:rsidRDefault="006F3B9F" w:rsidP="0061602A">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38</w:t>
      </w:r>
      <w:r w:rsidRPr="00923B09">
        <w:rPr>
          <w:rFonts w:ascii="Times New Roman" w:hAnsi="Times New Roman"/>
          <w:bCs/>
          <w:sz w:val="24"/>
          <w:szCs w:val="24"/>
        </w:rPr>
        <w:fldChar w:fldCharType="end"/>
      </w:r>
      <w:r w:rsidRPr="00923B09">
        <w:rPr>
          <w:rFonts w:ascii="Times New Roman" w:hAnsi="Times New Roman"/>
          <w:bCs/>
          <w:sz w:val="24"/>
          <w:szCs w:val="24"/>
        </w:rPr>
        <w:t>. Просроченная кредиторская задолженность государственных бюджетных и автономных учреждений по всем видам финансового обеспечения согласно отчетам по форме 0503769 с 01.01.2020 по 01.07.2022, млн.руб.</w:t>
      </w:r>
    </w:p>
    <w:p w14:paraId="0040EE69" w14:textId="77777777" w:rsidR="006F3B9F" w:rsidRPr="00923B09" w:rsidRDefault="006F3B9F" w:rsidP="006F3B9F">
      <w:pPr>
        <w:spacing w:after="0" w:line="240" w:lineRule="auto"/>
        <w:ind w:firstLine="709"/>
        <w:jc w:val="both"/>
        <w:rPr>
          <w:rFonts w:ascii="Times New Roman" w:hAnsi="Times New Roman"/>
          <w:sz w:val="16"/>
          <w:szCs w:val="16"/>
        </w:rPr>
      </w:pPr>
    </w:p>
    <w:p w14:paraId="5606E4F2"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Как правило, на 1 июля финансового года просроченная кредиторская задолженность государственных учреждений увеличивается, однако к концу года она снижается. </w:t>
      </w:r>
    </w:p>
    <w:p w14:paraId="6189F799"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 01.07.2022 наибольший объем просроченной кредиторской задолженности сложился в государственных учреждениях здравоохранения за счет средств ОМС.</w:t>
      </w:r>
    </w:p>
    <w:p w14:paraId="04EC8F16" w14:textId="536ED1B2"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 рисунке </w:t>
      </w:r>
      <w:r w:rsidR="0016488D" w:rsidRPr="00923B09">
        <w:rPr>
          <w:rFonts w:ascii="Times New Roman" w:hAnsi="Times New Roman"/>
          <w:sz w:val="28"/>
          <w:szCs w:val="28"/>
        </w:rPr>
        <w:t>39</w:t>
      </w:r>
      <w:r w:rsidRPr="00923B09">
        <w:rPr>
          <w:rFonts w:ascii="Times New Roman" w:hAnsi="Times New Roman"/>
          <w:sz w:val="28"/>
          <w:szCs w:val="28"/>
        </w:rPr>
        <w:t xml:space="preserve"> представлена информация о просроченной кредиторской задолженности за счет средств ОМС в государственных учреждениях здравоохранения с 01.01.2020 по 01.07.2022.</w:t>
      </w:r>
    </w:p>
    <w:p w14:paraId="023A050E" w14:textId="77777777" w:rsidR="006F3B9F" w:rsidRPr="00923B09" w:rsidRDefault="006F3B9F" w:rsidP="006F3B9F">
      <w:pPr>
        <w:spacing w:after="0" w:line="240" w:lineRule="auto"/>
        <w:jc w:val="both"/>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3A439C95" wp14:editId="4EDADC97">
            <wp:extent cx="6378854" cy="2516428"/>
            <wp:effectExtent l="0" t="0" r="3175"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387909" cy="2520000"/>
                    </a:xfrm>
                    <a:prstGeom prst="rect">
                      <a:avLst/>
                    </a:prstGeom>
                    <a:noFill/>
                  </pic:spPr>
                </pic:pic>
              </a:graphicData>
            </a:graphic>
          </wp:inline>
        </w:drawing>
      </w:r>
    </w:p>
    <w:p w14:paraId="06E09732" w14:textId="77777777" w:rsidR="006F3B9F" w:rsidRPr="00923B09" w:rsidRDefault="006F3B9F" w:rsidP="006F3B9F">
      <w:pPr>
        <w:spacing w:after="0" w:line="240" w:lineRule="auto"/>
        <w:ind w:firstLine="709"/>
        <w:jc w:val="both"/>
        <w:rPr>
          <w:rFonts w:ascii="Times New Roman" w:hAnsi="Times New Roman"/>
          <w:sz w:val="16"/>
          <w:szCs w:val="16"/>
        </w:rPr>
      </w:pPr>
    </w:p>
    <w:p w14:paraId="77A0BFCC" w14:textId="4B0BC3E0" w:rsidR="00434BC9" w:rsidRPr="00923B09" w:rsidRDefault="00434BC9" w:rsidP="003B45EE">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39</w:t>
      </w:r>
      <w:r w:rsidRPr="00923B09">
        <w:rPr>
          <w:rFonts w:ascii="Times New Roman" w:hAnsi="Times New Roman"/>
          <w:bCs/>
          <w:sz w:val="24"/>
          <w:szCs w:val="24"/>
        </w:rPr>
        <w:fldChar w:fldCharType="end"/>
      </w:r>
      <w:r w:rsidRPr="00923B09">
        <w:rPr>
          <w:rFonts w:ascii="Times New Roman" w:hAnsi="Times New Roman"/>
          <w:bCs/>
          <w:sz w:val="24"/>
          <w:szCs w:val="24"/>
        </w:rPr>
        <w:t>. Просроченная кредиторская задолженность учреждений здравоохранения за счет средств обязательного медицинского страхования согласно отчетам по форме 0503769 с 01.01.2020 по 01.07.2022, млн.руб.</w:t>
      </w:r>
    </w:p>
    <w:p w14:paraId="6193A152" w14:textId="77777777" w:rsidR="00434BC9" w:rsidRPr="00923B09" w:rsidRDefault="00434BC9" w:rsidP="006F3B9F">
      <w:pPr>
        <w:spacing w:after="0" w:line="240" w:lineRule="auto"/>
        <w:ind w:firstLine="709"/>
        <w:jc w:val="both"/>
        <w:rPr>
          <w:rFonts w:ascii="Times New Roman" w:hAnsi="Times New Roman"/>
          <w:sz w:val="28"/>
          <w:szCs w:val="28"/>
        </w:rPr>
      </w:pPr>
    </w:p>
    <w:p w14:paraId="711519FA" w14:textId="3D9BEEF0"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Как видно на приведенных выше рисунках, в течение </w:t>
      </w:r>
      <w:r w:rsidRPr="00923B09">
        <w:rPr>
          <w:rFonts w:ascii="Times New Roman" w:hAnsi="Times New Roman"/>
          <w:sz w:val="28"/>
          <w:szCs w:val="28"/>
          <w:lang w:val="en-US"/>
        </w:rPr>
        <w:t>I</w:t>
      </w:r>
      <w:r w:rsidRPr="00923B09">
        <w:rPr>
          <w:rFonts w:ascii="Times New Roman" w:hAnsi="Times New Roman"/>
          <w:sz w:val="28"/>
          <w:szCs w:val="28"/>
        </w:rPr>
        <w:t xml:space="preserve"> полугодия финансового года рост просроченной кредиторской задолженности в государственных (областных учреждениях) по всем видам финансового обеспечения происходил за счет роста просроченной кредиторской задолженности по средствам ОМС, которая к концу года снижалась, в т.ч. за счет дополнительного финансирования государственных медицинских организаций</w:t>
      </w:r>
      <w:r w:rsidR="00EE7D64" w:rsidRPr="00923B09">
        <w:rPr>
          <w:rFonts w:ascii="Times New Roman" w:hAnsi="Times New Roman"/>
          <w:sz w:val="28"/>
          <w:szCs w:val="28"/>
        </w:rPr>
        <w:t xml:space="preserve"> за счет средств областного бюджета</w:t>
      </w:r>
      <w:r w:rsidRPr="00923B09">
        <w:rPr>
          <w:rFonts w:ascii="Times New Roman" w:hAnsi="Times New Roman"/>
          <w:sz w:val="28"/>
          <w:szCs w:val="28"/>
        </w:rPr>
        <w:t xml:space="preserve">, а также выделения средств ТФОМС Архангельской области </w:t>
      </w:r>
      <w:r w:rsidR="004E7F6A" w:rsidRPr="00923B09">
        <w:rPr>
          <w:rFonts w:ascii="Times New Roman" w:hAnsi="Times New Roman"/>
          <w:sz w:val="28"/>
          <w:szCs w:val="28"/>
        </w:rPr>
        <w:t xml:space="preserve">из областного бюджета </w:t>
      </w:r>
      <w:r w:rsidRPr="00923B09">
        <w:rPr>
          <w:rFonts w:ascii="Times New Roman" w:hAnsi="Times New Roman"/>
          <w:sz w:val="28"/>
          <w:szCs w:val="28"/>
        </w:rPr>
        <w:t>на дополнительное финансирование программы ОМС.</w:t>
      </w:r>
    </w:p>
    <w:p w14:paraId="51928139"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Всего на 01.07.2022 просроченная кредиторская задолженность за счет средств ОМС образовалась в 8 учреждениях здравоохранения, из нее </w:t>
      </w:r>
      <w:bookmarkEnd w:id="41"/>
      <w:bookmarkEnd w:id="42"/>
      <w:r w:rsidRPr="00923B09">
        <w:rPr>
          <w:rFonts w:ascii="Times New Roman" w:hAnsi="Times New Roman"/>
          <w:sz w:val="28"/>
          <w:szCs w:val="28"/>
        </w:rPr>
        <w:t>наибольший объем сложился в следующих лечебно-профилактических учреждениях (более 15,0 млн.руб.):</w:t>
      </w:r>
    </w:p>
    <w:p w14:paraId="7C744A89"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1. ГБУЗ «Холмогорская ЦРБ» - 21,8 млн.руб., из нее по коммунальным услугам – 8,2 млн.руб., по приобретению материальных запасов – 10,9 млн.руб.;</w:t>
      </w:r>
    </w:p>
    <w:p w14:paraId="145C5A04"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2.  ГБУЗ «Красноборская ЦРБ» - 17,6 млн.руб., из нее по коммунальным услугам – 4,9 млн.руб., по прочим работам, услугам – 2,1 млн.руб., по приобретению материальных запасов – 3,1 млн.руб.;</w:t>
      </w:r>
    </w:p>
    <w:p w14:paraId="35F602D3" w14:textId="77777777" w:rsidR="006F3B9F" w:rsidRPr="00923B09" w:rsidRDefault="006F3B9F" w:rsidP="006F3B9F">
      <w:pPr>
        <w:spacing w:after="0" w:line="240" w:lineRule="auto"/>
        <w:ind w:firstLine="709"/>
        <w:jc w:val="both"/>
        <w:rPr>
          <w:rFonts w:ascii="Times New Roman" w:hAnsi="Times New Roman"/>
          <w:sz w:val="28"/>
          <w:szCs w:val="28"/>
        </w:rPr>
      </w:pPr>
      <w:r w:rsidRPr="00923B09">
        <w:rPr>
          <w:rFonts w:ascii="Times New Roman" w:hAnsi="Times New Roman"/>
          <w:sz w:val="28"/>
          <w:szCs w:val="28"/>
        </w:rPr>
        <w:t>3.  ГБУЗ «Новодвинская ЦГБ» - 15,6 млн.руб., из нее по работам и услугам по содержанию имущества – 2,5 млн.руб., по прочим работам, услугам – 3,0 млн.руб., по приобретению материальных запасов – 9,7 млн.руб. млн.руб.</w:t>
      </w:r>
    </w:p>
    <w:p w14:paraId="4697A832" w14:textId="77777777" w:rsidR="006E54F8" w:rsidRPr="00923B09" w:rsidRDefault="006E54F8" w:rsidP="006E54F8">
      <w:pPr>
        <w:spacing w:after="0" w:line="240" w:lineRule="auto"/>
        <w:ind w:firstLine="709"/>
        <w:jc w:val="both"/>
        <w:rPr>
          <w:rFonts w:ascii="Times New Roman" w:hAnsi="Times New Roman"/>
          <w:sz w:val="28"/>
          <w:szCs w:val="28"/>
        </w:rPr>
      </w:pPr>
      <w:bookmarkStart w:id="52" w:name="_5._Состояние_государственного_1"/>
      <w:bookmarkEnd w:id="52"/>
      <w:r w:rsidRPr="00923B09">
        <w:rPr>
          <w:rFonts w:ascii="Times New Roman" w:hAnsi="Times New Roman"/>
          <w:sz w:val="28"/>
          <w:szCs w:val="28"/>
        </w:rPr>
        <w:t>На основании вышеизложенного полагаем необходимым предложить Правительству Архангельской области принять меры по сокращению просроченной кредиторской задолженности государственных медицинских организаций.</w:t>
      </w:r>
    </w:p>
    <w:p w14:paraId="6147BA7E" w14:textId="3E65A0AD" w:rsidR="00EA44DD" w:rsidRPr="00923B09" w:rsidRDefault="00FA337E" w:rsidP="00C11380">
      <w:pPr>
        <w:pStyle w:val="10"/>
        <w:keepNext/>
        <w:keepLines/>
        <w:autoSpaceDE/>
        <w:autoSpaceDN/>
        <w:adjustRightInd/>
        <w:spacing w:before="240" w:after="120"/>
        <w:rPr>
          <w:rFonts w:ascii="Times New Roman" w:hAnsi="Times New Roman"/>
          <w:color w:val="auto"/>
          <w:sz w:val="28"/>
          <w:szCs w:val="28"/>
          <w:lang w:val="ru-RU" w:eastAsia="en-US"/>
        </w:rPr>
      </w:pPr>
      <w:bookmarkStart w:id="53" w:name="_4._Состояние_государственного"/>
      <w:bookmarkStart w:id="54" w:name="_Toc114058624"/>
      <w:bookmarkEnd w:id="53"/>
      <w:r w:rsidRPr="00923B09">
        <w:rPr>
          <w:rFonts w:ascii="Times New Roman" w:hAnsi="Times New Roman"/>
          <w:color w:val="auto"/>
          <w:sz w:val="28"/>
          <w:szCs w:val="28"/>
          <w:lang w:val="ru-RU" w:eastAsia="en-US"/>
        </w:rPr>
        <w:t>4</w:t>
      </w:r>
      <w:r w:rsidR="00E53868" w:rsidRPr="00923B09">
        <w:rPr>
          <w:rFonts w:ascii="Times New Roman" w:hAnsi="Times New Roman"/>
          <w:color w:val="auto"/>
          <w:sz w:val="28"/>
          <w:szCs w:val="28"/>
          <w:lang w:val="ru-RU" w:eastAsia="en-US"/>
        </w:rPr>
        <w:t>.</w:t>
      </w:r>
      <w:r w:rsidR="00C11380" w:rsidRPr="00923B09">
        <w:rPr>
          <w:rFonts w:ascii="Times New Roman" w:hAnsi="Times New Roman"/>
          <w:color w:val="auto"/>
          <w:sz w:val="28"/>
          <w:szCs w:val="28"/>
          <w:lang w:val="ru-RU" w:eastAsia="en-US"/>
        </w:rPr>
        <w:t xml:space="preserve"> </w:t>
      </w:r>
      <w:r w:rsidR="006E2D08" w:rsidRPr="00923B09">
        <w:rPr>
          <w:rFonts w:ascii="Times New Roman" w:hAnsi="Times New Roman"/>
          <w:color w:val="auto"/>
          <w:sz w:val="28"/>
          <w:szCs w:val="28"/>
          <w:lang w:val="ru-RU" w:eastAsia="en-US"/>
        </w:rPr>
        <w:t>Состояние г</w:t>
      </w:r>
      <w:r w:rsidR="00C11380" w:rsidRPr="00923B09">
        <w:rPr>
          <w:rFonts w:ascii="Times New Roman" w:hAnsi="Times New Roman"/>
          <w:color w:val="auto"/>
          <w:sz w:val="28"/>
          <w:szCs w:val="28"/>
          <w:lang w:val="ru-RU" w:eastAsia="en-US"/>
        </w:rPr>
        <w:t>осударственн</w:t>
      </w:r>
      <w:r w:rsidR="006E2D08" w:rsidRPr="00923B09">
        <w:rPr>
          <w:rFonts w:ascii="Times New Roman" w:hAnsi="Times New Roman"/>
          <w:color w:val="auto"/>
          <w:sz w:val="28"/>
          <w:szCs w:val="28"/>
          <w:lang w:val="ru-RU" w:eastAsia="en-US"/>
        </w:rPr>
        <w:t>ого</w:t>
      </w:r>
      <w:r w:rsidR="00C11380" w:rsidRPr="00923B09">
        <w:rPr>
          <w:rFonts w:ascii="Times New Roman" w:hAnsi="Times New Roman"/>
          <w:color w:val="auto"/>
          <w:sz w:val="28"/>
          <w:szCs w:val="28"/>
          <w:lang w:val="ru-RU" w:eastAsia="en-US"/>
        </w:rPr>
        <w:t xml:space="preserve"> </w:t>
      </w:r>
      <w:r w:rsidR="00813586" w:rsidRPr="00923B09">
        <w:rPr>
          <w:rFonts w:ascii="Times New Roman" w:hAnsi="Times New Roman"/>
          <w:color w:val="auto"/>
          <w:sz w:val="28"/>
          <w:szCs w:val="28"/>
          <w:lang w:val="ru-RU" w:eastAsia="en-US"/>
        </w:rPr>
        <w:t xml:space="preserve">внутреннего </w:t>
      </w:r>
      <w:r w:rsidR="00C11380" w:rsidRPr="00923B09">
        <w:rPr>
          <w:rFonts w:ascii="Times New Roman" w:hAnsi="Times New Roman"/>
          <w:color w:val="auto"/>
          <w:sz w:val="28"/>
          <w:szCs w:val="28"/>
          <w:lang w:val="ru-RU" w:eastAsia="en-US"/>
        </w:rPr>
        <w:t>долг</w:t>
      </w:r>
      <w:r w:rsidR="006E2D08" w:rsidRPr="00923B09">
        <w:rPr>
          <w:rFonts w:ascii="Times New Roman" w:hAnsi="Times New Roman"/>
          <w:color w:val="auto"/>
          <w:sz w:val="28"/>
          <w:szCs w:val="28"/>
          <w:lang w:val="ru-RU" w:eastAsia="en-US"/>
        </w:rPr>
        <w:t>а</w:t>
      </w:r>
      <w:r w:rsidR="00C11380" w:rsidRPr="00923B09">
        <w:rPr>
          <w:rFonts w:ascii="Times New Roman" w:hAnsi="Times New Roman"/>
          <w:color w:val="auto"/>
          <w:sz w:val="28"/>
          <w:szCs w:val="28"/>
          <w:lang w:val="ru-RU" w:eastAsia="en-US"/>
        </w:rPr>
        <w:t xml:space="preserve"> Архангельской области</w:t>
      </w:r>
      <w:r w:rsidR="004E6288" w:rsidRPr="00923B09">
        <w:rPr>
          <w:rFonts w:ascii="Times New Roman" w:hAnsi="Times New Roman"/>
          <w:color w:val="auto"/>
          <w:sz w:val="28"/>
          <w:szCs w:val="28"/>
          <w:lang w:val="ru-RU" w:eastAsia="en-US"/>
        </w:rPr>
        <w:t xml:space="preserve"> на 1 июля 202</w:t>
      </w:r>
      <w:r w:rsidR="007273AF" w:rsidRPr="00923B09">
        <w:rPr>
          <w:rFonts w:ascii="Times New Roman" w:hAnsi="Times New Roman"/>
          <w:color w:val="auto"/>
          <w:sz w:val="28"/>
          <w:szCs w:val="28"/>
          <w:lang w:val="ru-RU" w:eastAsia="en-US"/>
        </w:rPr>
        <w:t>2</w:t>
      </w:r>
      <w:r w:rsidR="004E6288" w:rsidRPr="00923B09">
        <w:rPr>
          <w:rFonts w:ascii="Times New Roman" w:hAnsi="Times New Roman"/>
          <w:color w:val="auto"/>
          <w:sz w:val="28"/>
          <w:szCs w:val="28"/>
          <w:lang w:val="ru-RU" w:eastAsia="en-US"/>
        </w:rPr>
        <w:t xml:space="preserve"> года</w:t>
      </w:r>
      <w:bookmarkEnd w:id="54"/>
    </w:p>
    <w:p w14:paraId="1F54EAFC" w14:textId="77777777" w:rsidR="00AE0514" w:rsidRPr="00923B09" w:rsidRDefault="00AE0514" w:rsidP="00AE0514">
      <w:pPr>
        <w:spacing w:after="0" w:line="240" w:lineRule="auto"/>
        <w:ind w:firstLine="709"/>
        <w:jc w:val="both"/>
        <w:rPr>
          <w:rFonts w:ascii="Times New Roman" w:hAnsi="Times New Roman"/>
          <w:sz w:val="28"/>
          <w:szCs w:val="28"/>
        </w:rPr>
      </w:pPr>
      <w:bookmarkStart w:id="55" w:name="_Toc9262599"/>
      <w:r w:rsidRPr="00923B09">
        <w:rPr>
          <w:rFonts w:ascii="Times New Roman" w:hAnsi="Times New Roman"/>
          <w:sz w:val="28"/>
          <w:szCs w:val="28"/>
        </w:rPr>
        <w:t>Согласно представленному отчету и показателям государственной долговой книги, внутренние долговые обязательства Архангельской области по состоянию на 01.07.2022 сложились в сумме 43 376,1 млн.руб., и за отчетный период они выросли на 749,4 млн.руб. или на 1,8 %, в т.ч.:</w:t>
      </w:r>
    </w:p>
    <w:p w14:paraId="17C78C95" w14:textId="77777777" w:rsidR="00AE0514" w:rsidRPr="00923B09" w:rsidRDefault="00AE0514" w:rsidP="00AE0514">
      <w:pPr>
        <w:pStyle w:val="a0"/>
        <w:ind w:firstLine="709"/>
        <w:rPr>
          <w:lang w:eastAsia="ru-RU"/>
        </w:rPr>
      </w:pPr>
      <w:r w:rsidRPr="00923B09">
        <w:rPr>
          <w:lang w:eastAsia="ru-RU"/>
        </w:rPr>
        <w:t>в I квартале сокращение долговых обязательств составило в сумме – 8 750,0 млн.руб. или на 20,5 % к уровню на 01.01.2022, в т.ч. за счет привлечения бюджетного кредита на пополнение остатка средств на едином счете бюджета на сумму 5 000,0 млн.руб. и частичного погашения кредитов кредитных организациях (далее – коммерческие кредиты) в сумме 13 750,0 млн.руб.;</w:t>
      </w:r>
    </w:p>
    <w:p w14:paraId="5D68EB19" w14:textId="77777777" w:rsidR="00AE0514" w:rsidRPr="00923B09" w:rsidRDefault="00AE0514" w:rsidP="00AE0514">
      <w:pPr>
        <w:pStyle w:val="a0"/>
        <w:ind w:firstLine="709"/>
        <w:rPr>
          <w:lang w:eastAsia="ru-RU"/>
        </w:rPr>
      </w:pPr>
      <w:r w:rsidRPr="00923B09">
        <w:rPr>
          <w:lang w:eastAsia="ru-RU"/>
        </w:rPr>
        <w:t>за II квартал относительно показателя на 01.04.2022 прирост составил 9 499,4 млн.руб. (+28,0 %) за счет привлечения бюджетного кредита в сумме 10 599,4 млн.руб. и погашения коммерческих кредитов на сумму 1 100,0 млн.руб.</w:t>
      </w:r>
    </w:p>
    <w:p w14:paraId="1D0FF60D"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В результате, по состоянию на 01.07.2022 государственные внутренние долговые обязательства Архангельской области представлены исключительно бюджетными кредитами.</w:t>
      </w:r>
    </w:p>
    <w:p w14:paraId="085F0DA5"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i/>
          <w:sz w:val="28"/>
          <w:szCs w:val="28"/>
        </w:rPr>
        <w:t>Справочно</w:t>
      </w:r>
      <w:r w:rsidRPr="00923B09">
        <w:rPr>
          <w:rFonts w:ascii="Times New Roman" w:hAnsi="Times New Roman"/>
          <w:sz w:val="28"/>
          <w:szCs w:val="28"/>
        </w:rPr>
        <w:t>: по состоянию на 01.09.2022 объем государственных долговых обязательств Архангельской области составил 38 376,1 млн.руб., которые также представлены исключительно в виде бюджетных кредитов. Согласно Отчету об исполнении бюджета (ф. 0503117) в июле 2022 года погашен бюджетный кредит на пополнение остатков средств на едином счете бюджета.</w:t>
      </w:r>
    </w:p>
    <w:p w14:paraId="419B19E8" w14:textId="71200AFE" w:rsidR="00AE0514" w:rsidRPr="00923B09" w:rsidRDefault="00AE0514" w:rsidP="00AE0514">
      <w:pPr>
        <w:spacing w:after="0" w:line="240" w:lineRule="auto"/>
        <w:ind w:firstLine="851"/>
        <w:jc w:val="both"/>
        <w:rPr>
          <w:rFonts w:ascii="Times New Roman" w:hAnsi="Times New Roman"/>
          <w:sz w:val="28"/>
          <w:szCs w:val="28"/>
        </w:rPr>
      </w:pPr>
      <w:r w:rsidRPr="00923B09">
        <w:rPr>
          <w:rFonts w:ascii="Times New Roman" w:hAnsi="Times New Roman"/>
          <w:sz w:val="28"/>
          <w:szCs w:val="28"/>
        </w:rPr>
        <w:t xml:space="preserve">Ежеквартальное изменение государственного долга Архангельской области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года представлено на рисунке </w:t>
      </w:r>
      <w:r w:rsidR="00032A40" w:rsidRPr="00923B09">
        <w:rPr>
          <w:rFonts w:ascii="Times New Roman" w:hAnsi="Times New Roman"/>
          <w:sz w:val="28"/>
          <w:szCs w:val="28"/>
        </w:rPr>
        <w:t>40</w:t>
      </w:r>
      <w:r w:rsidRPr="00923B09">
        <w:rPr>
          <w:rFonts w:ascii="Times New Roman" w:hAnsi="Times New Roman"/>
          <w:sz w:val="28"/>
          <w:szCs w:val="28"/>
        </w:rPr>
        <w:t>.</w:t>
      </w:r>
    </w:p>
    <w:p w14:paraId="763D9E23" w14:textId="77777777" w:rsidR="00AE0514" w:rsidRPr="00923B09" w:rsidRDefault="00AE0514" w:rsidP="00AE0514">
      <w:pPr>
        <w:keepNext/>
        <w:spacing w:after="160" w:line="259" w:lineRule="auto"/>
        <w:jc w:val="center"/>
      </w:pPr>
      <w:r w:rsidRPr="00923B09">
        <w:rPr>
          <w:noProof/>
          <w:lang w:eastAsia="ru-RU"/>
        </w:rPr>
        <w:drawing>
          <wp:inline distT="0" distB="0" distL="0" distR="0" wp14:anchorId="5AFAFE4A" wp14:editId="69FA434F">
            <wp:extent cx="5830215" cy="179953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31710" cy="1800000"/>
                    </a:xfrm>
                    <a:prstGeom prst="rect">
                      <a:avLst/>
                    </a:prstGeom>
                    <a:noFill/>
                  </pic:spPr>
                </pic:pic>
              </a:graphicData>
            </a:graphic>
          </wp:inline>
        </w:drawing>
      </w:r>
    </w:p>
    <w:p w14:paraId="34E8A225" w14:textId="77777777" w:rsidR="00AE0514" w:rsidRPr="00923B09" w:rsidRDefault="00AE0514" w:rsidP="00AE0514">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40</w:t>
      </w:r>
      <w:r w:rsidRPr="00923B09">
        <w:rPr>
          <w:rFonts w:ascii="Times New Roman" w:hAnsi="Times New Roman"/>
          <w:bCs/>
          <w:sz w:val="24"/>
          <w:szCs w:val="24"/>
        </w:rPr>
        <w:fldChar w:fldCharType="end"/>
      </w:r>
      <w:r w:rsidRPr="00923B09">
        <w:rPr>
          <w:rFonts w:ascii="Times New Roman" w:hAnsi="Times New Roman"/>
          <w:bCs/>
          <w:sz w:val="24"/>
          <w:szCs w:val="24"/>
        </w:rPr>
        <w:t>. Изменение государственного долга Архангельской области за I полугодие 2022 года, млн.руб.</w:t>
      </w:r>
    </w:p>
    <w:p w14:paraId="5BA141FA" w14:textId="77777777" w:rsidR="00AE0514" w:rsidRPr="00923B09" w:rsidRDefault="00AE0514" w:rsidP="00AE0514">
      <w:pPr>
        <w:spacing w:after="0" w:line="240" w:lineRule="auto"/>
        <w:rPr>
          <w:rFonts w:ascii="Times New Roman" w:hAnsi="Times New Roman"/>
          <w:sz w:val="16"/>
          <w:szCs w:val="16"/>
        </w:rPr>
      </w:pPr>
    </w:p>
    <w:p w14:paraId="546CFA2C"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Долговые обязательства Архангельской области по состоянию на 01.07.2022 находятся в пределах ограничений, установленных п. 4 ст. 107 БК РФ и п. 1 ст. 10 закона «Об областном бюджете» (52 191,2 млн.руб.).</w:t>
      </w:r>
    </w:p>
    <w:p w14:paraId="73C64877"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Уровень государственных долговых обязательств на 01.07.2022 по отношению к предусмотренным в областном бюджете налоговым и неналоговым доходам на 2022 год составил 55,4 % и к показателям государственного долга на 01.01.2022 и поступившим налоговым и неналоговым доходам за 2021 год он сократился на 1,4 процентных пункта.</w:t>
      </w:r>
    </w:p>
    <w:p w14:paraId="5CE3532B" w14:textId="15F7B971" w:rsidR="00F76C73" w:rsidRPr="00923B09" w:rsidRDefault="00F76C73" w:rsidP="00F76C73">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Необходимо отметить, что по состоянию на отчетную дату Архангельская область </w:t>
      </w:r>
      <w:r w:rsidR="00D22311" w:rsidRPr="00923B09">
        <w:rPr>
          <w:rFonts w:ascii="Times New Roman" w:hAnsi="Times New Roman"/>
          <w:sz w:val="28"/>
          <w:szCs w:val="28"/>
        </w:rPr>
        <w:t>предварительно</w:t>
      </w:r>
      <w:r w:rsidR="00D22311" w:rsidRPr="00923B09">
        <w:rPr>
          <w:rStyle w:val="afff1"/>
          <w:rFonts w:ascii="Times New Roman" w:hAnsi="Times New Roman"/>
          <w:sz w:val="28"/>
          <w:szCs w:val="28"/>
        </w:rPr>
        <w:footnoteReference w:id="2"/>
      </w:r>
      <w:r w:rsidR="00D22311" w:rsidRPr="00923B09">
        <w:rPr>
          <w:rFonts w:ascii="Times New Roman" w:hAnsi="Times New Roman"/>
          <w:sz w:val="28"/>
          <w:szCs w:val="28"/>
        </w:rPr>
        <w:t xml:space="preserve"> </w:t>
      </w:r>
      <w:r w:rsidRPr="00923B09">
        <w:rPr>
          <w:rFonts w:ascii="Times New Roman" w:hAnsi="Times New Roman"/>
          <w:sz w:val="28"/>
          <w:szCs w:val="28"/>
        </w:rPr>
        <w:t>выполняет условия соглашений с Минфином России о предоставлении бюджетных кредитов из федерального бюджета (с учетом дополнительных соглашений) в части касающейся соотношения общего объема государственных долговых обязательств, а также долговых обязательств в виде коммерческих кредитов к планируемому объему поступления налоговых и неналоговых доходов.</w:t>
      </w:r>
    </w:p>
    <w:p w14:paraId="18D6FF4F" w14:textId="1FB02A0C"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Состав и структура государственного внутреннего долга Архангельской области и их изменение за </w:t>
      </w:r>
      <w:r w:rsidRPr="00923B09">
        <w:rPr>
          <w:rFonts w:ascii="Times New Roman" w:hAnsi="Times New Roman"/>
          <w:sz w:val="28"/>
          <w:szCs w:val="28"/>
          <w:lang w:val="en-US"/>
        </w:rPr>
        <w:t>I</w:t>
      </w:r>
      <w:r w:rsidRPr="00923B09">
        <w:rPr>
          <w:rFonts w:ascii="Times New Roman" w:hAnsi="Times New Roman"/>
          <w:sz w:val="28"/>
          <w:szCs w:val="28"/>
        </w:rPr>
        <w:t xml:space="preserve"> полугодие 2022 год представлены в таблице </w:t>
      </w:r>
      <w:r w:rsidR="00032A40" w:rsidRPr="00923B09">
        <w:rPr>
          <w:rFonts w:ascii="Times New Roman" w:hAnsi="Times New Roman"/>
          <w:sz w:val="28"/>
          <w:szCs w:val="28"/>
        </w:rPr>
        <w:t xml:space="preserve">74 </w:t>
      </w:r>
      <w:r w:rsidRPr="00923B09">
        <w:rPr>
          <w:rFonts w:ascii="Times New Roman" w:hAnsi="Times New Roman"/>
          <w:sz w:val="28"/>
          <w:szCs w:val="28"/>
        </w:rPr>
        <w:t xml:space="preserve">и на рисунке </w:t>
      </w:r>
      <w:r w:rsidR="00032A40" w:rsidRPr="00923B09">
        <w:rPr>
          <w:rFonts w:ascii="Times New Roman" w:hAnsi="Times New Roman"/>
          <w:sz w:val="28"/>
          <w:szCs w:val="28"/>
        </w:rPr>
        <w:t>41</w:t>
      </w:r>
      <w:r w:rsidRPr="00923B09">
        <w:rPr>
          <w:rFonts w:ascii="Times New Roman" w:hAnsi="Times New Roman"/>
          <w:sz w:val="28"/>
          <w:szCs w:val="28"/>
        </w:rPr>
        <w:t>.</w:t>
      </w:r>
    </w:p>
    <w:p w14:paraId="0B0D39C4" w14:textId="77777777" w:rsidR="00AE0514" w:rsidRPr="00923B09" w:rsidRDefault="00AE0514" w:rsidP="00AE0514">
      <w:pPr>
        <w:spacing w:after="0" w:line="240" w:lineRule="auto"/>
        <w:ind w:firstLine="709"/>
        <w:jc w:val="both"/>
        <w:rPr>
          <w:sz w:val="16"/>
          <w:szCs w:val="16"/>
        </w:rPr>
      </w:pPr>
    </w:p>
    <w:p w14:paraId="156DD34C" w14:textId="77777777" w:rsidR="00AE0514" w:rsidRPr="00923B09" w:rsidRDefault="00AE0514" w:rsidP="00AE0514">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Таблица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74</w:t>
      </w:r>
      <w:r w:rsidRPr="00923B09">
        <w:rPr>
          <w:rFonts w:ascii="Times New Roman" w:hAnsi="Times New Roman"/>
          <w:bCs/>
          <w:sz w:val="24"/>
          <w:szCs w:val="24"/>
        </w:rPr>
        <w:fldChar w:fldCharType="end"/>
      </w:r>
      <w:r w:rsidRPr="00923B09">
        <w:rPr>
          <w:rFonts w:ascii="Times New Roman" w:hAnsi="Times New Roman"/>
          <w:bCs/>
          <w:sz w:val="24"/>
          <w:szCs w:val="24"/>
        </w:rPr>
        <w:t>. Государственный внутренний долг Архангельской области, млн.руб.</w:t>
      </w:r>
    </w:p>
    <w:tbl>
      <w:tblPr>
        <w:tblW w:w="9549" w:type="dxa"/>
        <w:jc w:val="center"/>
        <w:tblLook w:val="04A0" w:firstRow="1" w:lastRow="0" w:firstColumn="1" w:lastColumn="0" w:noHBand="0" w:noVBand="1"/>
      </w:tblPr>
      <w:tblGrid>
        <w:gridCol w:w="3329"/>
        <w:gridCol w:w="1091"/>
        <w:gridCol w:w="975"/>
        <w:gridCol w:w="1091"/>
        <w:gridCol w:w="886"/>
        <w:gridCol w:w="1133"/>
        <w:gridCol w:w="1044"/>
      </w:tblGrid>
      <w:tr w:rsidR="00923B09" w:rsidRPr="00923B09" w14:paraId="0ED01B98" w14:textId="77777777" w:rsidTr="00024828">
        <w:trPr>
          <w:trHeight w:val="21"/>
          <w:tblHeader/>
          <w:jc w:val="center"/>
        </w:trPr>
        <w:tc>
          <w:tcPr>
            <w:tcW w:w="332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14FBBD7"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Показатель</w:t>
            </w:r>
          </w:p>
        </w:tc>
        <w:tc>
          <w:tcPr>
            <w:tcW w:w="2066" w:type="dxa"/>
            <w:gridSpan w:val="2"/>
            <w:tcBorders>
              <w:top w:val="double" w:sz="6" w:space="0" w:color="auto"/>
              <w:left w:val="nil"/>
              <w:bottom w:val="single" w:sz="4" w:space="0" w:color="auto"/>
              <w:right w:val="single" w:sz="4" w:space="0" w:color="auto"/>
            </w:tcBorders>
            <w:shd w:val="clear" w:color="auto" w:fill="auto"/>
            <w:vAlign w:val="center"/>
            <w:hideMark/>
          </w:tcPr>
          <w:p w14:paraId="5AE5E78B"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На 01.01.2022</w:t>
            </w:r>
          </w:p>
        </w:tc>
        <w:tc>
          <w:tcPr>
            <w:tcW w:w="1977" w:type="dxa"/>
            <w:gridSpan w:val="2"/>
            <w:tcBorders>
              <w:top w:val="double" w:sz="6" w:space="0" w:color="auto"/>
              <w:left w:val="nil"/>
              <w:bottom w:val="single" w:sz="4" w:space="0" w:color="auto"/>
              <w:right w:val="single" w:sz="4" w:space="0" w:color="auto"/>
            </w:tcBorders>
            <w:shd w:val="clear" w:color="auto" w:fill="auto"/>
            <w:vAlign w:val="center"/>
            <w:hideMark/>
          </w:tcPr>
          <w:p w14:paraId="40F0A16D"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На 01.07.2022</w:t>
            </w:r>
          </w:p>
        </w:tc>
        <w:tc>
          <w:tcPr>
            <w:tcW w:w="2177" w:type="dxa"/>
            <w:gridSpan w:val="2"/>
            <w:tcBorders>
              <w:top w:val="double" w:sz="6" w:space="0" w:color="auto"/>
              <w:left w:val="nil"/>
              <w:bottom w:val="single" w:sz="4" w:space="0" w:color="auto"/>
              <w:right w:val="double" w:sz="6" w:space="0" w:color="000000"/>
            </w:tcBorders>
            <w:shd w:val="clear" w:color="auto" w:fill="auto"/>
            <w:vAlign w:val="center"/>
            <w:hideMark/>
          </w:tcPr>
          <w:p w14:paraId="6A6DBBF2"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Изменение (+/-)</w:t>
            </w:r>
          </w:p>
        </w:tc>
      </w:tr>
      <w:tr w:rsidR="00923B09" w:rsidRPr="00923B09" w14:paraId="6F985DC5" w14:textId="77777777" w:rsidTr="00024828">
        <w:trPr>
          <w:trHeight w:val="21"/>
          <w:tblHeader/>
          <w:jc w:val="center"/>
        </w:trPr>
        <w:tc>
          <w:tcPr>
            <w:tcW w:w="3329" w:type="dxa"/>
            <w:vMerge/>
            <w:tcBorders>
              <w:top w:val="double" w:sz="6" w:space="0" w:color="auto"/>
              <w:left w:val="double" w:sz="6" w:space="0" w:color="auto"/>
              <w:bottom w:val="single" w:sz="4" w:space="0" w:color="auto"/>
              <w:right w:val="single" w:sz="4" w:space="0" w:color="auto"/>
            </w:tcBorders>
            <w:vAlign w:val="center"/>
            <w:hideMark/>
          </w:tcPr>
          <w:p w14:paraId="60BF402D" w14:textId="77777777" w:rsidR="00AE0514" w:rsidRPr="00923B09" w:rsidRDefault="00AE0514" w:rsidP="00024828">
            <w:pPr>
              <w:spacing w:after="0" w:line="240" w:lineRule="auto"/>
              <w:rPr>
                <w:rFonts w:ascii="Times New Roman" w:eastAsia="Times New Roman" w:hAnsi="Times New Roman"/>
                <w:bCs/>
                <w:sz w:val="20"/>
                <w:szCs w:val="20"/>
                <w:lang w:eastAsia="ru-RU"/>
              </w:rPr>
            </w:pPr>
          </w:p>
        </w:tc>
        <w:tc>
          <w:tcPr>
            <w:tcW w:w="1091" w:type="dxa"/>
            <w:tcBorders>
              <w:top w:val="nil"/>
              <w:left w:val="nil"/>
              <w:bottom w:val="single" w:sz="4" w:space="0" w:color="auto"/>
              <w:right w:val="single" w:sz="4" w:space="0" w:color="auto"/>
            </w:tcBorders>
            <w:shd w:val="clear" w:color="auto" w:fill="auto"/>
            <w:vAlign w:val="center"/>
            <w:hideMark/>
          </w:tcPr>
          <w:p w14:paraId="240DF3C3"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млн.руб.</w:t>
            </w:r>
          </w:p>
        </w:tc>
        <w:tc>
          <w:tcPr>
            <w:tcW w:w="975" w:type="dxa"/>
            <w:tcBorders>
              <w:top w:val="nil"/>
              <w:left w:val="nil"/>
              <w:bottom w:val="single" w:sz="4" w:space="0" w:color="auto"/>
              <w:right w:val="single" w:sz="4" w:space="0" w:color="auto"/>
            </w:tcBorders>
            <w:shd w:val="clear" w:color="auto" w:fill="auto"/>
            <w:vAlign w:val="center"/>
            <w:hideMark/>
          </w:tcPr>
          <w:p w14:paraId="464D4B84"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к итогу</w:t>
            </w:r>
          </w:p>
        </w:tc>
        <w:tc>
          <w:tcPr>
            <w:tcW w:w="1091" w:type="dxa"/>
            <w:tcBorders>
              <w:top w:val="nil"/>
              <w:left w:val="nil"/>
              <w:bottom w:val="single" w:sz="4" w:space="0" w:color="auto"/>
              <w:right w:val="single" w:sz="4" w:space="0" w:color="auto"/>
            </w:tcBorders>
            <w:shd w:val="clear" w:color="auto" w:fill="auto"/>
            <w:vAlign w:val="center"/>
            <w:hideMark/>
          </w:tcPr>
          <w:p w14:paraId="1E56F254"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млн.руб.</w:t>
            </w:r>
          </w:p>
        </w:tc>
        <w:tc>
          <w:tcPr>
            <w:tcW w:w="886" w:type="dxa"/>
            <w:tcBorders>
              <w:top w:val="nil"/>
              <w:left w:val="nil"/>
              <w:bottom w:val="single" w:sz="4" w:space="0" w:color="auto"/>
              <w:right w:val="single" w:sz="4" w:space="0" w:color="auto"/>
            </w:tcBorders>
            <w:shd w:val="clear" w:color="auto" w:fill="auto"/>
            <w:vAlign w:val="center"/>
            <w:hideMark/>
          </w:tcPr>
          <w:p w14:paraId="089B3F29"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к итогу</w:t>
            </w:r>
          </w:p>
        </w:tc>
        <w:tc>
          <w:tcPr>
            <w:tcW w:w="1133" w:type="dxa"/>
            <w:tcBorders>
              <w:top w:val="nil"/>
              <w:left w:val="nil"/>
              <w:bottom w:val="single" w:sz="4" w:space="0" w:color="auto"/>
              <w:right w:val="single" w:sz="4" w:space="0" w:color="auto"/>
            </w:tcBorders>
            <w:shd w:val="clear" w:color="auto" w:fill="auto"/>
            <w:vAlign w:val="center"/>
            <w:hideMark/>
          </w:tcPr>
          <w:p w14:paraId="46D2B5AD"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млн.руб.</w:t>
            </w:r>
          </w:p>
        </w:tc>
        <w:tc>
          <w:tcPr>
            <w:tcW w:w="1044" w:type="dxa"/>
            <w:tcBorders>
              <w:top w:val="nil"/>
              <w:left w:val="nil"/>
              <w:bottom w:val="single" w:sz="4" w:space="0" w:color="auto"/>
              <w:right w:val="double" w:sz="6" w:space="0" w:color="auto"/>
            </w:tcBorders>
            <w:shd w:val="clear" w:color="auto" w:fill="auto"/>
            <w:vAlign w:val="center"/>
            <w:hideMark/>
          </w:tcPr>
          <w:p w14:paraId="1C908704"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пунктов</w:t>
            </w:r>
          </w:p>
        </w:tc>
      </w:tr>
      <w:tr w:rsidR="00923B09" w:rsidRPr="00923B09" w14:paraId="7716E555" w14:textId="77777777" w:rsidTr="00024828">
        <w:trPr>
          <w:trHeight w:val="56"/>
          <w:jc w:val="center"/>
        </w:trPr>
        <w:tc>
          <w:tcPr>
            <w:tcW w:w="3329" w:type="dxa"/>
            <w:tcBorders>
              <w:top w:val="nil"/>
              <w:left w:val="double" w:sz="6" w:space="0" w:color="auto"/>
              <w:bottom w:val="single" w:sz="4" w:space="0" w:color="auto"/>
              <w:right w:val="single" w:sz="4" w:space="0" w:color="auto"/>
            </w:tcBorders>
            <w:shd w:val="clear" w:color="auto" w:fill="auto"/>
            <w:vAlign w:val="center"/>
            <w:hideMark/>
          </w:tcPr>
          <w:p w14:paraId="43524D0C"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Бюджетные кредиты</w:t>
            </w:r>
          </w:p>
        </w:tc>
        <w:tc>
          <w:tcPr>
            <w:tcW w:w="1091" w:type="dxa"/>
            <w:tcBorders>
              <w:top w:val="nil"/>
              <w:left w:val="nil"/>
              <w:bottom w:val="single" w:sz="4" w:space="0" w:color="auto"/>
              <w:right w:val="single" w:sz="4" w:space="0" w:color="auto"/>
            </w:tcBorders>
            <w:shd w:val="clear" w:color="auto" w:fill="auto"/>
            <w:vAlign w:val="center"/>
            <w:hideMark/>
          </w:tcPr>
          <w:p w14:paraId="47629036"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27 776,7 </w:t>
            </w:r>
          </w:p>
        </w:tc>
        <w:tc>
          <w:tcPr>
            <w:tcW w:w="975" w:type="dxa"/>
            <w:tcBorders>
              <w:top w:val="nil"/>
              <w:left w:val="nil"/>
              <w:bottom w:val="single" w:sz="4" w:space="0" w:color="auto"/>
              <w:right w:val="single" w:sz="4" w:space="0" w:color="auto"/>
            </w:tcBorders>
            <w:shd w:val="clear" w:color="auto" w:fill="auto"/>
            <w:vAlign w:val="center"/>
            <w:hideMark/>
          </w:tcPr>
          <w:p w14:paraId="2B435311"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65,2 </w:t>
            </w:r>
          </w:p>
        </w:tc>
        <w:tc>
          <w:tcPr>
            <w:tcW w:w="1091" w:type="dxa"/>
            <w:tcBorders>
              <w:top w:val="nil"/>
              <w:left w:val="nil"/>
              <w:bottom w:val="single" w:sz="4" w:space="0" w:color="auto"/>
              <w:right w:val="single" w:sz="4" w:space="0" w:color="auto"/>
            </w:tcBorders>
            <w:shd w:val="clear" w:color="auto" w:fill="auto"/>
            <w:vAlign w:val="center"/>
            <w:hideMark/>
          </w:tcPr>
          <w:p w14:paraId="50D678C9"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43 376,1 </w:t>
            </w:r>
          </w:p>
        </w:tc>
        <w:tc>
          <w:tcPr>
            <w:tcW w:w="886" w:type="dxa"/>
            <w:tcBorders>
              <w:top w:val="nil"/>
              <w:left w:val="nil"/>
              <w:bottom w:val="single" w:sz="4" w:space="0" w:color="auto"/>
              <w:right w:val="single" w:sz="4" w:space="0" w:color="auto"/>
            </w:tcBorders>
            <w:shd w:val="clear" w:color="auto" w:fill="auto"/>
            <w:vAlign w:val="center"/>
            <w:hideMark/>
          </w:tcPr>
          <w:p w14:paraId="4EE4870B"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c>
          <w:tcPr>
            <w:tcW w:w="1133" w:type="dxa"/>
            <w:tcBorders>
              <w:top w:val="nil"/>
              <w:left w:val="nil"/>
              <w:bottom w:val="single" w:sz="4" w:space="0" w:color="auto"/>
              <w:right w:val="single" w:sz="4" w:space="0" w:color="auto"/>
            </w:tcBorders>
            <w:shd w:val="clear" w:color="auto" w:fill="auto"/>
            <w:vAlign w:val="center"/>
            <w:hideMark/>
          </w:tcPr>
          <w:p w14:paraId="301D8A89"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15 599,4 </w:t>
            </w:r>
          </w:p>
        </w:tc>
        <w:tc>
          <w:tcPr>
            <w:tcW w:w="1044" w:type="dxa"/>
            <w:tcBorders>
              <w:top w:val="nil"/>
              <w:left w:val="nil"/>
              <w:bottom w:val="single" w:sz="4" w:space="0" w:color="auto"/>
              <w:right w:val="double" w:sz="6" w:space="0" w:color="auto"/>
            </w:tcBorders>
            <w:shd w:val="clear" w:color="auto" w:fill="auto"/>
            <w:vAlign w:val="center"/>
            <w:hideMark/>
          </w:tcPr>
          <w:p w14:paraId="785885EE"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34,8 </w:t>
            </w:r>
          </w:p>
        </w:tc>
      </w:tr>
      <w:tr w:rsidR="00923B09" w:rsidRPr="00923B09" w14:paraId="35F44789" w14:textId="77777777" w:rsidTr="00024828">
        <w:trPr>
          <w:trHeight w:val="56"/>
          <w:jc w:val="center"/>
        </w:trPr>
        <w:tc>
          <w:tcPr>
            <w:tcW w:w="3329" w:type="dxa"/>
            <w:tcBorders>
              <w:top w:val="nil"/>
              <w:left w:val="double" w:sz="6" w:space="0" w:color="auto"/>
              <w:bottom w:val="single" w:sz="4" w:space="0" w:color="auto"/>
              <w:right w:val="single" w:sz="4" w:space="0" w:color="auto"/>
            </w:tcBorders>
            <w:shd w:val="clear" w:color="auto" w:fill="auto"/>
            <w:vAlign w:val="center"/>
            <w:hideMark/>
          </w:tcPr>
          <w:p w14:paraId="4468E10B"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Кредиты кредитных организаций</w:t>
            </w:r>
          </w:p>
        </w:tc>
        <w:tc>
          <w:tcPr>
            <w:tcW w:w="1091" w:type="dxa"/>
            <w:tcBorders>
              <w:top w:val="nil"/>
              <w:left w:val="nil"/>
              <w:bottom w:val="single" w:sz="4" w:space="0" w:color="auto"/>
              <w:right w:val="single" w:sz="4" w:space="0" w:color="auto"/>
            </w:tcBorders>
            <w:shd w:val="clear" w:color="auto" w:fill="auto"/>
            <w:vAlign w:val="center"/>
            <w:hideMark/>
          </w:tcPr>
          <w:p w14:paraId="068E43E2"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14 850,0 </w:t>
            </w:r>
          </w:p>
        </w:tc>
        <w:tc>
          <w:tcPr>
            <w:tcW w:w="975" w:type="dxa"/>
            <w:tcBorders>
              <w:top w:val="nil"/>
              <w:left w:val="nil"/>
              <w:bottom w:val="single" w:sz="4" w:space="0" w:color="auto"/>
              <w:right w:val="single" w:sz="4" w:space="0" w:color="auto"/>
            </w:tcBorders>
            <w:shd w:val="clear" w:color="auto" w:fill="auto"/>
            <w:vAlign w:val="center"/>
            <w:hideMark/>
          </w:tcPr>
          <w:p w14:paraId="1ACEE343"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34,8 </w:t>
            </w:r>
          </w:p>
        </w:tc>
        <w:tc>
          <w:tcPr>
            <w:tcW w:w="1091" w:type="dxa"/>
            <w:tcBorders>
              <w:top w:val="nil"/>
              <w:left w:val="nil"/>
              <w:bottom w:val="single" w:sz="4" w:space="0" w:color="auto"/>
              <w:right w:val="single" w:sz="4" w:space="0" w:color="auto"/>
            </w:tcBorders>
            <w:shd w:val="clear" w:color="auto" w:fill="auto"/>
            <w:vAlign w:val="center"/>
            <w:hideMark/>
          </w:tcPr>
          <w:p w14:paraId="0DF1309F"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886" w:type="dxa"/>
            <w:tcBorders>
              <w:top w:val="nil"/>
              <w:left w:val="nil"/>
              <w:bottom w:val="single" w:sz="4" w:space="0" w:color="auto"/>
              <w:right w:val="single" w:sz="4" w:space="0" w:color="auto"/>
            </w:tcBorders>
            <w:shd w:val="clear" w:color="auto" w:fill="auto"/>
            <w:vAlign w:val="center"/>
            <w:hideMark/>
          </w:tcPr>
          <w:p w14:paraId="78E30ED6"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single" w:sz="4" w:space="0" w:color="auto"/>
            </w:tcBorders>
            <w:shd w:val="clear" w:color="auto" w:fill="auto"/>
            <w:vAlign w:val="center"/>
            <w:hideMark/>
          </w:tcPr>
          <w:p w14:paraId="39BD2818"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-14 850,0 </w:t>
            </w:r>
          </w:p>
        </w:tc>
        <w:tc>
          <w:tcPr>
            <w:tcW w:w="1044" w:type="dxa"/>
            <w:tcBorders>
              <w:top w:val="nil"/>
              <w:left w:val="nil"/>
              <w:bottom w:val="single" w:sz="4" w:space="0" w:color="auto"/>
              <w:right w:val="double" w:sz="6" w:space="0" w:color="auto"/>
            </w:tcBorders>
            <w:shd w:val="clear" w:color="auto" w:fill="auto"/>
            <w:vAlign w:val="center"/>
            <w:hideMark/>
          </w:tcPr>
          <w:p w14:paraId="28B80067"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-34,8 </w:t>
            </w:r>
          </w:p>
        </w:tc>
      </w:tr>
      <w:tr w:rsidR="00923B09" w:rsidRPr="00923B09" w14:paraId="50E26765" w14:textId="77777777" w:rsidTr="00024828">
        <w:trPr>
          <w:trHeight w:val="56"/>
          <w:jc w:val="center"/>
        </w:trPr>
        <w:tc>
          <w:tcPr>
            <w:tcW w:w="3329" w:type="dxa"/>
            <w:tcBorders>
              <w:top w:val="nil"/>
              <w:left w:val="double" w:sz="6" w:space="0" w:color="auto"/>
              <w:bottom w:val="single" w:sz="4" w:space="0" w:color="auto"/>
              <w:right w:val="single" w:sz="4" w:space="0" w:color="auto"/>
            </w:tcBorders>
            <w:shd w:val="clear" w:color="auto" w:fill="auto"/>
            <w:vAlign w:val="center"/>
            <w:hideMark/>
          </w:tcPr>
          <w:p w14:paraId="77691D9F"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Государственные гарантии</w:t>
            </w:r>
          </w:p>
        </w:tc>
        <w:tc>
          <w:tcPr>
            <w:tcW w:w="1091" w:type="dxa"/>
            <w:tcBorders>
              <w:top w:val="nil"/>
              <w:left w:val="nil"/>
              <w:bottom w:val="single" w:sz="4" w:space="0" w:color="auto"/>
              <w:right w:val="single" w:sz="4" w:space="0" w:color="auto"/>
            </w:tcBorders>
            <w:shd w:val="clear" w:color="auto" w:fill="auto"/>
            <w:vAlign w:val="center"/>
            <w:hideMark/>
          </w:tcPr>
          <w:p w14:paraId="16A24836"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975" w:type="dxa"/>
            <w:tcBorders>
              <w:top w:val="nil"/>
              <w:left w:val="nil"/>
              <w:bottom w:val="single" w:sz="4" w:space="0" w:color="auto"/>
              <w:right w:val="single" w:sz="4" w:space="0" w:color="auto"/>
            </w:tcBorders>
            <w:shd w:val="clear" w:color="auto" w:fill="auto"/>
            <w:vAlign w:val="center"/>
            <w:hideMark/>
          </w:tcPr>
          <w:p w14:paraId="6AB90560"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091" w:type="dxa"/>
            <w:tcBorders>
              <w:top w:val="nil"/>
              <w:left w:val="nil"/>
              <w:bottom w:val="single" w:sz="4" w:space="0" w:color="auto"/>
              <w:right w:val="single" w:sz="4" w:space="0" w:color="auto"/>
            </w:tcBorders>
            <w:shd w:val="clear" w:color="auto" w:fill="auto"/>
            <w:vAlign w:val="center"/>
            <w:hideMark/>
          </w:tcPr>
          <w:p w14:paraId="571011D6"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886" w:type="dxa"/>
            <w:tcBorders>
              <w:top w:val="nil"/>
              <w:left w:val="nil"/>
              <w:bottom w:val="single" w:sz="4" w:space="0" w:color="auto"/>
              <w:right w:val="single" w:sz="4" w:space="0" w:color="auto"/>
            </w:tcBorders>
            <w:shd w:val="clear" w:color="auto" w:fill="auto"/>
            <w:vAlign w:val="center"/>
            <w:hideMark/>
          </w:tcPr>
          <w:p w14:paraId="1E89100B"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single" w:sz="4" w:space="0" w:color="auto"/>
            </w:tcBorders>
            <w:shd w:val="clear" w:color="auto" w:fill="auto"/>
            <w:vAlign w:val="center"/>
            <w:hideMark/>
          </w:tcPr>
          <w:p w14:paraId="0B392C8C"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044" w:type="dxa"/>
            <w:tcBorders>
              <w:top w:val="nil"/>
              <w:left w:val="nil"/>
              <w:bottom w:val="single" w:sz="4" w:space="0" w:color="auto"/>
              <w:right w:val="double" w:sz="6" w:space="0" w:color="auto"/>
            </w:tcBorders>
            <w:shd w:val="clear" w:color="auto" w:fill="auto"/>
            <w:vAlign w:val="center"/>
            <w:hideMark/>
          </w:tcPr>
          <w:p w14:paraId="2B6EB354"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r>
      <w:tr w:rsidR="00AE0514" w:rsidRPr="00923B09" w14:paraId="1F8469B8" w14:textId="77777777" w:rsidTr="00024828">
        <w:trPr>
          <w:trHeight w:val="56"/>
          <w:jc w:val="center"/>
        </w:trPr>
        <w:tc>
          <w:tcPr>
            <w:tcW w:w="3329" w:type="dxa"/>
            <w:tcBorders>
              <w:top w:val="nil"/>
              <w:left w:val="double" w:sz="6" w:space="0" w:color="auto"/>
              <w:bottom w:val="double" w:sz="6" w:space="0" w:color="auto"/>
              <w:right w:val="single" w:sz="4" w:space="0" w:color="auto"/>
            </w:tcBorders>
            <w:shd w:val="clear" w:color="auto" w:fill="auto"/>
            <w:vAlign w:val="center"/>
            <w:hideMark/>
          </w:tcPr>
          <w:p w14:paraId="18A56B48" w14:textId="77777777" w:rsidR="00AE0514" w:rsidRPr="00923B09" w:rsidRDefault="00AE0514" w:rsidP="00024828">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091" w:type="dxa"/>
            <w:tcBorders>
              <w:top w:val="nil"/>
              <w:left w:val="nil"/>
              <w:bottom w:val="double" w:sz="6" w:space="0" w:color="auto"/>
              <w:right w:val="single" w:sz="4" w:space="0" w:color="auto"/>
            </w:tcBorders>
            <w:shd w:val="clear" w:color="auto" w:fill="auto"/>
            <w:vAlign w:val="center"/>
            <w:hideMark/>
          </w:tcPr>
          <w:p w14:paraId="1D11579D" w14:textId="77777777" w:rsidR="00AE0514" w:rsidRPr="00923B09" w:rsidRDefault="00AE0514" w:rsidP="0002482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42 626,7 </w:t>
            </w:r>
          </w:p>
        </w:tc>
        <w:tc>
          <w:tcPr>
            <w:tcW w:w="975" w:type="dxa"/>
            <w:tcBorders>
              <w:top w:val="nil"/>
              <w:left w:val="nil"/>
              <w:bottom w:val="double" w:sz="6" w:space="0" w:color="auto"/>
              <w:right w:val="single" w:sz="4" w:space="0" w:color="auto"/>
            </w:tcBorders>
            <w:shd w:val="clear" w:color="auto" w:fill="auto"/>
            <w:vAlign w:val="center"/>
            <w:hideMark/>
          </w:tcPr>
          <w:p w14:paraId="3D5AED30" w14:textId="77777777" w:rsidR="00AE0514" w:rsidRPr="00923B09" w:rsidRDefault="00AE0514" w:rsidP="0002482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100,0 </w:t>
            </w:r>
          </w:p>
        </w:tc>
        <w:tc>
          <w:tcPr>
            <w:tcW w:w="1091" w:type="dxa"/>
            <w:tcBorders>
              <w:top w:val="nil"/>
              <w:left w:val="nil"/>
              <w:bottom w:val="double" w:sz="6" w:space="0" w:color="auto"/>
              <w:right w:val="single" w:sz="4" w:space="0" w:color="auto"/>
            </w:tcBorders>
            <w:shd w:val="clear" w:color="auto" w:fill="auto"/>
            <w:vAlign w:val="center"/>
            <w:hideMark/>
          </w:tcPr>
          <w:p w14:paraId="644A2B65" w14:textId="77777777" w:rsidR="00AE0514" w:rsidRPr="00923B09" w:rsidRDefault="00AE0514" w:rsidP="0002482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43 376,1 </w:t>
            </w:r>
          </w:p>
        </w:tc>
        <w:tc>
          <w:tcPr>
            <w:tcW w:w="886" w:type="dxa"/>
            <w:tcBorders>
              <w:top w:val="nil"/>
              <w:left w:val="nil"/>
              <w:bottom w:val="double" w:sz="6" w:space="0" w:color="auto"/>
              <w:right w:val="single" w:sz="4" w:space="0" w:color="auto"/>
            </w:tcBorders>
            <w:shd w:val="clear" w:color="auto" w:fill="auto"/>
            <w:vAlign w:val="center"/>
            <w:hideMark/>
          </w:tcPr>
          <w:p w14:paraId="0C6F9D2F" w14:textId="77777777" w:rsidR="00AE0514" w:rsidRPr="00923B09" w:rsidRDefault="00AE0514" w:rsidP="0002482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100,0 </w:t>
            </w:r>
          </w:p>
        </w:tc>
        <w:tc>
          <w:tcPr>
            <w:tcW w:w="1133" w:type="dxa"/>
            <w:tcBorders>
              <w:top w:val="nil"/>
              <w:left w:val="nil"/>
              <w:bottom w:val="double" w:sz="6" w:space="0" w:color="auto"/>
              <w:right w:val="single" w:sz="4" w:space="0" w:color="auto"/>
            </w:tcBorders>
            <w:shd w:val="clear" w:color="auto" w:fill="auto"/>
            <w:vAlign w:val="center"/>
            <w:hideMark/>
          </w:tcPr>
          <w:p w14:paraId="30EDBF3C" w14:textId="77777777" w:rsidR="00AE0514" w:rsidRPr="00923B09" w:rsidRDefault="00AE0514" w:rsidP="0002482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749,4 </w:t>
            </w:r>
          </w:p>
        </w:tc>
        <w:tc>
          <w:tcPr>
            <w:tcW w:w="1044" w:type="dxa"/>
            <w:tcBorders>
              <w:top w:val="nil"/>
              <w:left w:val="nil"/>
              <w:bottom w:val="double" w:sz="6" w:space="0" w:color="auto"/>
              <w:right w:val="double" w:sz="6" w:space="0" w:color="auto"/>
            </w:tcBorders>
            <w:shd w:val="clear" w:color="auto" w:fill="auto"/>
            <w:vAlign w:val="center"/>
            <w:hideMark/>
          </w:tcPr>
          <w:p w14:paraId="2BCE2C40" w14:textId="77777777" w:rsidR="00AE0514" w:rsidRPr="00923B09" w:rsidRDefault="00AE0514" w:rsidP="0002482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0,0 </w:t>
            </w:r>
          </w:p>
        </w:tc>
      </w:tr>
    </w:tbl>
    <w:p w14:paraId="35D882D9" w14:textId="77777777" w:rsidR="00AE0514" w:rsidRPr="00923B09" w:rsidRDefault="00AE0514" w:rsidP="00AE0514">
      <w:pPr>
        <w:spacing w:after="0" w:line="240" w:lineRule="auto"/>
        <w:ind w:firstLine="709"/>
        <w:jc w:val="both"/>
        <w:rPr>
          <w:rFonts w:ascii="Times New Roman" w:hAnsi="Times New Roman"/>
          <w:sz w:val="16"/>
          <w:szCs w:val="16"/>
        </w:rPr>
      </w:pPr>
    </w:p>
    <w:p w14:paraId="4E2091DA" w14:textId="77777777" w:rsidR="00AE0514" w:rsidRPr="00923B09" w:rsidRDefault="00AE0514" w:rsidP="00AE0514">
      <w:pPr>
        <w:spacing w:after="160" w:line="259" w:lineRule="auto"/>
        <w:jc w:val="center"/>
      </w:pPr>
      <w:r w:rsidRPr="00923B09">
        <w:rPr>
          <w:noProof/>
          <w:lang w:eastAsia="ru-RU"/>
        </w:rPr>
        <w:drawing>
          <wp:inline distT="0" distB="0" distL="0" distR="0" wp14:anchorId="40F51327" wp14:editId="14EC96C3">
            <wp:extent cx="6195974" cy="1799539"/>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197561" cy="1800000"/>
                    </a:xfrm>
                    <a:prstGeom prst="rect">
                      <a:avLst/>
                    </a:prstGeom>
                    <a:noFill/>
                  </pic:spPr>
                </pic:pic>
              </a:graphicData>
            </a:graphic>
          </wp:inline>
        </w:drawing>
      </w:r>
    </w:p>
    <w:p w14:paraId="52883BED" w14:textId="77777777" w:rsidR="00AE0514" w:rsidRPr="00923B09" w:rsidRDefault="00AE0514" w:rsidP="00AE0514">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41</w:t>
      </w:r>
      <w:r w:rsidRPr="00923B09">
        <w:rPr>
          <w:rFonts w:ascii="Times New Roman" w:hAnsi="Times New Roman"/>
          <w:bCs/>
          <w:sz w:val="24"/>
          <w:szCs w:val="24"/>
        </w:rPr>
        <w:fldChar w:fldCharType="end"/>
      </w:r>
      <w:r w:rsidRPr="00923B09">
        <w:rPr>
          <w:rFonts w:ascii="Times New Roman" w:hAnsi="Times New Roman"/>
          <w:bCs/>
          <w:sz w:val="24"/>
          <w:szCs w:val="24"/>
        </w:rPr>
        <w:t>. Государственные долговые обязательства Архангельской области по состоянию на 01.01.2022 и 01.07.2022, млн.руб.</w:t>
      </w:r>
    </w:p>
    <w:p w14:paraId="4F6FC3DF" w14:textId="77777777" w:rsidR="00AE0514" w:rsidRPr="00923B09" w:rsidRDefault="00AE0514" w:rsidP="00AE0514">
      <w:pPr>
        <w:spacing w:after="0" w:line="240" w:lineRule="auto"/>
        <w:ind w:firstLine="709"/>
        <w:jc w:val="both"/>
        <w:rPr>
          <w:rFonts w:ascii="Times New Roman" w:hAnsi="Times New Roman"/>
          <w:sz w:val="16"/>
          <w:szCs w:val="16"/>
        </w:rPr>
      </w:pPr>
    </w:p>
    <w:p w14:paraId="0DBA1483"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За отчетный период в полном объеме сократились долговые обязательства, в виде коммерческих кредитов (-14 850,0 млн.руб.). Долговые обязательства в виде бюджетных кредитов напротив, увеличились на 15 599,4 млн.руб. или на 56,2 %.</w:t>
      </w:r>
    </w:p>
    <w:p w14:paraId="36B1988B"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Обязательства, в виде государственных гарантий и государственных ценных бумаг у Архангельской области на 01.01.2022 и на 01.07.2022 отсутствуют. В течение отчетного периода государственные гарантии не предоставлялись и ценные бумаги не размещались.</w:t>
      </w:r>
    </w:p>
    <w:p w14:paraId="5635D3C0" w14:textId="51561C1C"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Состав и структура государственных внутренних долговых обязательств по состоянию на 01.07.2021 и на 01.07.2022 представлены в таблице </w:t>
      </w:r>
      <w:r w:rsidR="00032A40" w:rsidRPr="00923B09">
        <w:rPr>
          <w:rFonts w:ascii="Times New Roman" w:hAnsi="Times New Roman"/>
          <w:sz w:val="28"/>
          <w:szCs w:val="28"/>
        </w:rPr>
        <w:t xml:space="preserve">75 </w:t>
      </w:r>
      <w:r w:rsidRPr="00923B09">
        <w:rPr>
          <w:rFonts w:ascii="Times New Roman" w:hAnsi="Times New Roman"/>
          <w:sz w:val="28"/>
          <w:szCs w:val="28"/>
        </w:rPr>
        <w:t xml:space="preserve">и на рисунке </w:t>
      </w:r>
      <w:r w:rsidR="00032A40" w:rsidRPr="00923B09">
        <w:rPr>
          <w:rFonts w:ascii="Times New Roman" w:hAnsi="Times New Roman"/>
          <w:sz w:val="28"/>
          <w:szCs w:val="28"/>
        </w:rPr>
        <w:t>42</w:t>
      </w:r>
      <w:r w:rsidRPr="00923B09">
        <w:rPr>
          <w:rFonts w:ascii="Times New Roman" w:hAnsi="Times New Roman"/>
          <w:sz w:val="28"/>
          <w:szCs w:val="28"/>
        </w:rPr>
        <w:t>.</w:t>
      </w:r>
    </w:p>
    <w:p w14:paraId="6A0962FC" w14:textId="77777777" w:rsidR="00AE0514" w:rsidRPr="00923B09" w:rsidRDefault="00AE0514" w:rsidP="00AE0514">
      <w:pPr>
        <w:spacing w:after="0" w:line="240" w:lineRule="auto"/>
        <w:ind w:firstLine="709"/>
        <w:jc w:val="both"/>
        <w:rPr>
          <w:rFonts w:ascii="Times New Roman" w:hAnsi="Times New Roman"/>
          <w:sz w:val="16"/>
          <w:szCs w:val="16"/>
        </w:rPr>
      </w:pPr>
    </w:p>
    <w:p w14:paraId="05274F84" w14:textId="77777777" w:rsidR="00AE0514" w:rsidRPr="00923B09" w:rsidRDefault="00AE0514" w:rsidP="00AE0514">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Таблица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75</w:t>
      </w:r>
      <w:r w:rsidRPr="00923B09">
        <w:rPr>
          <w:rFonts w:ascii="Times New Roman" w:hAnsi="Times New Roman"/>
          <w:bCs/>
          <w:sz w:val="24"/>
          <w:szCs w:val="24"/>
        </w:rPr>
        <w:fldChar w:fldCharType="end"/>
      </w:r>
      <w:r w:rsidRPr="00923B09">
        <w:rPr>
          <w:rFonts w:ascii="Times New Roman" w:hAnsi="Times New Roman"/>
          <w:bCs/>
          <w:sz w:val="24"/>
          <w:szCs w:val="24"/>
        </w:rPr>
        <w:t>. Государственный внутренний долг Архангельской области по состоянию на 01.07.2021 и на 01.07.2022, млн.руб.</w:t>
      </w:r>
    </w:p>
    <w:tbl>
      <w:tblPr>
        <w:tblW w:w="9241" w:type="dxa"/>
        <w:jc w:val="center"/>
        <w:tblLook w:val="04A0" w:firstRow="1" w:lastRow="0" w:firstColumn="1" w:lastColumn="0" w:noHBand="0" w:noVBand="1"/>
      </w:tblPr>
      <w:tblGrid>
        <w:gridCol w:w="3166"/>
        <w:gridCol w:w="1025"/>
        <w:gridCol w:w="995"/>
        <w:gridCol w:w="1025"/>
        <w:gridCol w:w="897"/>
        <w:gridCol w:w="1133"/>
        <w:gridCol w:w="1000"/>
      </w:tblGrid>
      <w:tr w:rsidR="00923B09" w:rsidRPr="00923B09" w14:paraId="48411788" w14:textId="77777777" w:rsidTr="00024828">
        <w:trPr>
          <w:trHeight w:val="21"/>
          <w:jc w:val="center"/>
        </w:trPr>
        <w:tc>
          <w:tcPr>
            <w:tcW w:w="316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02238FE"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Показатель</w:t>
            </w:r>
          </w:p>
        </w:tc>
        <w:tc>
          <w:tcPr>
            <w:tcW w:w="2020" w:type="dxa"/>
            <w:gridSpan w:val="2"/>
            <w:tcBorders>
              <w:top w:val="double" w:sz="6" w:space="0" w:color="auto"/>
              <w:left w:val="nil"/>
              <w:bottom w:val="single" w:sz="4" w:space="0" w:color="auto"/>
              <w:right w:val="single" w:sz="4" w:space="0" w:color="auto"/>
            </w:tcBorders>
            <w:shd w:val="clear" w:color="auto" w:fill="auto"/>
            <w:vAlign w:val="center"/>
            <w:hideMark/>
          </w:tcPr>
          <w:p w14:paraId="4BF15166"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На 01.07.2021</w:t>
            </w:r>
          </w:p>
        </w:tc>
        <w:tc>
          <w:tcPr>
            <w:tcW w:w="1922" w:type="dxa"/>
            <w:gridSpan w:val="2"/>
            <w:tcBorders>
              <w:top w:val="double" w:sz="6" w:space="0" w:color="auto"/>
              <w:left w:val="nil"/>
              <w:bottom w:val="single" w:sz="4" w:space="0" w:color="auto"/>
              <w:right w:val="single" w:sz="4" w:space="0" w:color="auto"/>
            </w:tcBorders>
            <w:shd w:val="clear" w:color="auto" w:fill="auto"/>
            <w:vAlign w:val="center"/>
            <w:hideMark/>
          </w:tcPr>
          <w:p w14:paraId="03CC89D4"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На 01.07.2022</w:t>
            </w:r>
          </w:p>
        </w:tc>
        <w:tc>
          <w:tcPr>
            <w:tcW w:w="2133" w:type="dxa"/>
            <w:gridSpan w:val="2"/>
            <w:tcBorders>
              <w:top w:val="double" w:sz="6" w:space="0" w:color="auto"/>
              <w:left w:val="nil"/>
              <w:bottom w:val="single" w:sz="4" w:space="0" w:color="auto"/>
              <w:right w:val="double" w:sz="6" w:space="0" w:color="000000"/>
            </w:tcBorders>
            <w:shd w:val="clear" w:color="auto" w:fill="auto"/>
            <w:vAlign w:val="center"/>
            <w:hideMark/>
          </w:tcPr>
          <w:p w14:paraId="58D04056"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Изменение (+/-)</w:t>
            </w:r>
          </w:p>
        </w:tc>
      </w:tr>
      <w:tr w:rsidR="00923B09" w:rsidRPr="00923B09" w14:paraId="53D98557" w14:textId="77777777" w:rsidTr="00024828">
        <w:trPr>
          <w:trHeight w:val="21"/>
          <w:jc w:val="center"/>
        </w:trPr>
        <w:tc>
          <w:tcPr>
            <w:tcW w:w="3166" w:type="dxa"/>
            <w:vMerge/>
            <w:tcBorders>
              <w:top w:val="double" w:sz="6" w:space="0" w:color="auto"/>
              <w:left w:val="double" w:sz="6" w:space="0" w:color="auto"/>
              <w:bottom w:val="single" w:sz="4" w:space="0" w:color="auto"/>
              <w:right w:val="single" w:sz="4" w:space="0" w:color="auto"/>
            </w:tcBorders>
            <w:vAlign w:val="center"/>
            <w:hideMark/>
          </w:tcPr>
          <w:p w14:paraId="043092A7" w14:textId="77777777" w:rsidR="00AE0514" w:rsidRPr="00923B09" w:rsidRDefault="00AE0514" w:rsidP="00024828">
            <w:pPr>
              <w:spacing w:after="0" w:line="240" w:lineRule="auto"/>
              <w:rPr>
                <w:rFonts w:ascii="Times New Roman" w:eastAsia="Times New Roman" w:hAnsi="Times New Roman"/>
                <w:bCs/>
                <w:sz w:val="20"/>
                <w:szCs w:val="20"/>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5676C6C4"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млн.руб.</w:t>
            </w:r>
          </w:p>
        </w:tc>
        <w:tc>
          <w:tcPr>
            <w:tcW w:w="995" w:type="dxa"/>
            <w:tcBorders>
              <w:top w:val="nil"/>
              <w:left w:val="nil"/>
              <w:bottom w:val="single" w:sz="4" w:space="0" w:color="auto"/>
              <w:right w:val="single" w:sz="4" w:space="0" w:color="auto"/>
            </w:tcBorders>
            <w:shd w:val="clear" w:color="auto" w:fill="auto"/>
            <w:vAlign w:val="center"/>
            <w:hideMark/>
          </w:tcPr>
          <w:p w14:paraId="25B42C97"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к итогу</w:t>
            </w:r>
          </w:p>
        </w:tc>
        <w:tc>
          <w:tcPr>
            <w:tcW w:w="1025" w:type="dxa"/>
            <w:tcBorders>
              <w:top w:val="nil"/>
              <w:left w:val="nil"/>
              <w:bottom w:val="single" w:sz="4" w:space="0" w:color="auto"/>
              <w:right w:val="single" w:sz="4" w:space="0" w:color="auto"/>
            </w:tcBorders>
            <w:shd w:val="clear" w:color="auto" w:fill="auto"/>
            <w:vAlign w:val="center"/>
            <w:hideMark/>
          </w:tcPr>
          <w:p w14:paraId="0C1F591A"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млн.руб.</w:t>
            </w:r>
          </w:p>
        </w:tc>
        <w:tc>
          <w:tcPr>
            <w:tcW w:w="897" w:type="dxa"/>
            <w:tcBorders>
              <w:top w:val="nil"/>
              <w:left w:val="nil"/>
              <w:bottom w:val="single" w:sz="4" w:space="0" w:color="auto"/>
              <w:right w:val="single" w:sz="4" w:space="0" w:color="auto"/>
            </w:tcBorders>
            <w:shd w:val="clear" w:color="auto" w:fill="auto"/>
            <w:vAlign w:val="center"/>
            <w:hideMark/>
          </w:tcPr>
          <w:p w14:paraId="29A9EF6C"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к итогу</w:t>
            </w:r>
          </w:p>
        </w:tc>
        <w:tc>
          <w:tcPr>
            <w:tcW w:w="1133" w:type="dxa"/>
            <w:tcBorders>
              <w:top w:val="nil"/>
              <w:left w:val="nil"/>
              <w:bottom w:val="single" w:sz="4" w:space="0" w:color="auto"/>
              <w:right w:val="single" w:sz="4" w:space="0" w:color="auto"/>
            </w:tcBorders>
            <w:shd w:val="clear" w:color="auto" w:fill="auto"/>
            <w:vAlign w:val="center"/>
            <w:hideMark/>
          </w:tcPr>
          <w:p w14:paraId="7752C5D1"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млн.руб.</w:t>
            </w:r>
          </w:p>
        </w:tc>
        <w:tc>
          <w:tcPr>
            <w:tcW w:w="1000" w:type="dxa"/>
            <w:tcBorders>
              <w:top w:val="nil"/>
              <w:left w:val="nil"/>
              <w:bottom w:val="single" w:sz="4" w:space="0" w:color="auto"/>
              <w:right w:val="double" w:sz="6" w:space="0" w:color="auto"/>
            </w:tcBorders>
            <w:shd w:val="clear" w:color="auto" w:fill="auto"/>
            <w:vAlign w:val="center"/>
            <w:hideMark/>
          </w:tcPr>
          <w:p w14:paraId="3D7BDCFC" w14:textId="77777777" w:rsidR="00AE0514" w:rsidRPr="00923B09" w:rsidRDefault="00AE0514" w:rsidP="00024828">
            <w:pPr>
              <w:spacing w:after="0" w:line="240" w:lineRule="auto"/>
              <w:jc w:val="center"/>
              <w:rPr>
                <w:rFonts w:ascii="Times New Roman" w:eastAsia="Times New Roman" w:hAnsi="Times New Roman"/>
                <w:bCs/>
                <w:sz w:val="20"/>
                <w:szCs w:val="20"/>
                <w:lang w:eastAsia="ru-RU"/>
              </w:rPr>
            </w:pPr>
            <w:r w:rsidRPr="00923B09">
              <w:rPr>
                <w:rFonts w:ascii="Times New Roman" w:eastAsia="Times New Roman" w:hAnsi="Times New Roman"/>
                <w:bCs/>
                <w:sz w:val="20"/>
                <w:szCs w:val="20"/>
                <w:lang w:eastAsia="ru-RU"/>
              </w:rPr>
              <w:t>% пунктов</w:t>
            </w:r>
          </w:p>
        </w:tc>
      </w:tr>
      <w:tr w:rsidR="00923B09" w:rsidRPr="00923B09" w14:paraId="5FDCC936" w14:textId="77777777" w:rsidTr="00024828">
        <w:trPr>
          <w:trHeight w:val="56"/>
          <w:jc w:val="center"/>
        </w:trPr>
        <w:tc>
          <w:tcPr>
            <w:tcW w:w="3166" w:type="dxa"/>
            <w:tcBorders>
              <w:top w:val="nil"/>
              <w:left w:val="double" w:sz="6" w:space="0" w:color="auto"/>
              <w:bottom w:val="single" w:sz="4" w:space="0" w:color="auto"/>
              <w:right w:val="single" w:sz="4" w:space="0" w:color="auto"/>
            </w:tcBorders>
            <w:shd w:val="clear" w:color="auto" w:fill="auto"/>
            <w:vAlign w:val="center"/>
            <w:hideMark/>
          </w:tcPr>
          <w:p w14:paraId="5ADD339E"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Бюджетные кредиты</w:t>
            </w:r>
          </w:p>
        </w:tc>
        <w:tc>
          <w:tcPr>
            <w:tcW w:w="1025" w:type="dxa"/>
            <w:tcBorders>
              <w:top w:val="nil"/>
              <w:left w:val="nil"/>
              <w:bottom w:val="single" w:sz="4" w:space="0" w:color="auto"/>
              <w:right w:val="single" w:sz="4" w:space="0" w:color="auto"/>
            </w:tcBorders>
            <w:shd w:val="clear" w:color="auto" w:fill="auto"/>
            <w:vAlign w:val="center"/>
            <w:hideMark/>
          </w:tcPr>
          <w:p w14:paraId="73122C81"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23 671,7 </w:t>
            </w:r>
          </w:p>
        </w:tc>
        <w:tc>
          <w:tcPr>
            <w:tcW w:w="995" w:type="dxa"/>
            <w:tcBorders>
              <w:top w:val="nil"/>
              <w:left w:val="nil"/>
              <w:bottom w:val="single" w:sz="4" w:space="0" w:color="auto"/>
              <w:right w:val="single" w:sz="4" w:space="0" w:color="auto"/>
            </w:tcBorders>
            <w:shd w:val="clear" w:color="auto" w:fill="auto"/>
            <w:vAlign w:val="center"/>
            <w:hideMark/>
          </w:tcPr>
          <w:p w14:paraId="1B425796"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52,6 </w:t>
            </w:r>
          </w:p>
        </w:tc>
        <w:tc>
          <w:tcPr>
            <w:tcW w:w="1025" w:type="dxa"/>
            <w:tcBorders>
              <w:top w:val="nil"/>
              <w:left w:val="nil"/>
              <w:bottom w:val="single" w:sz="4" w:space="0" w:color="auto"/>
              <w:right w:val="single" w:sz="4" w:space="0" w:color="auto"/>
            </w:tcBorders>
            <w:shd w:val="clear" w:color="auto" w:fill="auto"/>
            <w:vAlign w:val="center"/>
            <w:hideMark/>
          </w:tcPr>
          <w:p w14:paraId="5B26DFBF"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43 376,1 </w:t>
            </w:r>
          </w:p>
        </w:tc>
        <w:tc>
          <w:tcPr>
            <w:tcW w:w="897" w:type="dxa"/>
            <w:tcBorders>
              <w:top w:val="nil"/>
              <w:left w:val="nil"/>
              <w:bottom w:val="single" w:sz="4" w:space="0" w:color="auto"/>
              <w:right w:val="single" w:sz="4" w:space="0" w:color="auto"/>
            </w:tcBorders>
            <w:shd w:val="clear" w:color="auto" w:fill="auto"/>
            <w:vAlign w:val="center"/>
            <w:hideMark/>
          </w:tcPr>
          <w:p w14:paraId="7D627C72"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100,0 </w:t>
            </w:r>
          </w:p>
        </w:tc>
        <w:tc>
          <w:tcPr>
            <w:tcW w:w="1133" w:type="dxa"/>
            <w:tcBorders>
              <w:top w:val="nil"/>
              <w:left w:val="nil"/>
              <w:bottom w:val="single" w:sz="4" w:space="0" w:color="auto"/>
              <w:right w:val="single" w:sz="4" w:space="0" w:color="auto"/>
            </w:tcBorders>
            <w:shd w:val="clear" w:color="auto" w:fill="auto"/>
            <w:vAlign w:val="center"/>
            <w:hideMark/>
          </w:tcPr>
          <w:p w14:paraId="464D2E5B"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19 704,5 </w:t>
            </w:r>
          </w:p>
        </w:tc>
        <w:tc>
          <w:tcPr>
            <w:tcW w:w="1000" w:type="dxa"/>
            <w:tcBorders>
              <w:top w:val="nil"/>
              <w:left w:val="nil"/>
              <w:bottom w:val="single" w:sz="4" w:space="0" w:color="auto"/>
              <w:right w:val="double" w:sz="6" w:space="0" w:color="auto"/>
            </w:tcBorders>
            <w:shd w:val="clear" w:color="auto" w:fill="auto"/>
            <w:vAlign w:val="center"/>
            <w:hideMark/>
          </w:tcPr>
          <w:p w14:paraId="19F8262A"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47,4 </w:t>
            </w:r>
          </w:p>
        </w:tc>
      </w:tr>
      <w:tr w:rsidR="00923B09" w:rsidRPr="00923B09" w14:paraId="7CF3F628" w14:textId="77777777" w:rsidTr="00024828">
        <w:trPr>
          <w:trHeight w:val="56"/>
          <w:jc w:val="center"/>
        </w:trPr>
        <w:tc>
          <w:tcPr>
            <w:tcW w:w="3166" w:type="dxa"/>
            <w:tcBorders>
              <w:top w:val="nil"/>
              <w:left w:val="double" w:sz="6" w:space="0" w:color="auto"/>
              <w:bottom w:val="single" w:sz="4" w:space="0" w:color="auto"/>
              <w:right w:val="single" w:sz="4" w:space="0" w:color="auto"/>
            </w:tcBorders>
            <w:shd w:val="clear" w:color="auto" w:fill="auto"/>
            <w:vAlign w:val="center"/>
            <w:hideMark/>
          </w:tcPr>
          <w:p w14:paraId="3420000C"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Кредиты кредитных организаций</w:t>
            </w:r>
          </w:p>
        </w:tc>
        <w:tc>
          <w:tcPr>
            <w:tcW w:w="1025" w:type="dxa"/>
            <w:tcBorders>
              <w:top w:val="nil"/>
              <w:left w:val="nil"/>
              <w:bottom w:val="single" w:sz="4" w:space="0" w:color="auto"/>
              <w:right w:val="single" w:sz="4" w:space="0" w:color="auto"/>
            </w:tcBorders>
            <w:shd w:val="clear" w:color="auto" w:fill="auto"/>
            <w:vAlign w:val="center"/>
            <w:hideMark/>
          </w:tcPr>
          <w:p w14:paraId="4AAEA79F"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21 300,0 </w:t>
            </w:r>
          </w:p>
        </w:tc>
        <w:tc>
          <w:tcPr>
            <w:tcW w:w="995" w:type="dxa"/>
            <w:tcBorders>
              <w:top w:val="nil"/>
              <w:left w:val="nil"/>
              <w:bottom w:val="single" w:sz="4" w:space="0" w:color="auto"/>
              <w:right w:val="single" w:sz="4" w:space="0" w:color="auto"/>
            </w:tcBorders>
            <w:shd w:val="clear" w:color="auto" w:fill="auto"/>
            <w:vAlign w:val="center"/>
            <w:hideMark/>
          </w:tcPr>
          <w:p w14:paraId="296161BE"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47,4 </w:t>
            </w:r>
          </w:p>
        </w:tc>
        <w:tc>
          <w:tcPr>
            <w:tcW w:w="1025" w:type="dxa"/>
            <w:tcBorders>
              <w:top w:val="nil"/>
              <w:left w:val="nil"/>
              <w:bottom w:val="single" w:sz="4" w:space="0" w:color="auto"/>
              <w:right w:val="single" w:sz="4" w:space="0" w:color="auto"/>
            </w:tcBorders>
            <w:shd w:val="clear" w:color="auto" w:fill="auto"/>
            <w:vAlign w:val="center"/>
            <w:hideMark/>
          </w:tcPr>
          <w:p w14:paraId="17EF8DD8"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897" w:type="dxa"/>
            <w:tcBorders>
              <w:top w:val="nil"/>
              <w:left w:val="nil"/>
              <w:bottom w:val="single" w:sz="4" w:space="0" w:color="auto"/>
              <w:right w:val="single" w:sz="4" w:space="0" w:color="auto"/>
            </w:tcBorders>
            <w:shd w:val="clear" w:color="auto" w:fill="auto"/>
            <w:vAlign w:val="center"/>
            <w:hideMark/>
          </w:tcPr>
          <w:p w14:paraId="5C214673"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single" w:sz="4" w:space="0" w:color="auto"/>
            </w:tcBorders>
            <w:shd w:val="clear" w:color="auto" w:fill="auto"/>
            <w:vAlign w:val="center"/>
            <w:hideMark/>
          </w:tcPr>
          <w:p w14:paraId="03987F59"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-21 300,0 </w:t>
            </w:r>
          </w:p>
        </w:tc>
        <w:tc>
          <w:tcPr>
            <w:tcW w:w="1000" w:type="dxa"/>
            <w:tcBorders>
              <w:top w:val="nil"/>
              <w:left w:val="nil"/>
              <w:bottom w:val="single" w:sz="4" w:space="0" w:color="auto"/>
              <w:right w:val="double" w:sz="6" w:space="0" w:color="auto"/>
            </w:tcBorders>
            <w:shd w:val="clear" w:color="auto" w:fill="auto"/>
            <w:vAlign w:val="center"/>
            <w:hideMark/>
          </w:tcPr>
          <w:p w14:paraId="0C5A3D72" w14:textId="77777777" w:rsidR="00AE0514" w:rsidRPr="00923B09" w:rsidRDefault="00AE0514" w:rsidP="00024828">
            <w:pPr>
              <w:spacing w:after="0" w:line="240" w:lineRule="auto"/>
              <w:jc w:val="right"/>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-47,4 </w:t>
            </w:r>
          </w:p>
        </w:tc>
      </w:tr>
      <w:tr w:rsidR="00AE0514" w:rsidRPr="00923B09" w14:paraId="73962F71" w14:textId="77777777" w:rsidTr="00024828">
        <w:trPr>
          <w:trHeight w:val="56"/>
          <w:jc w:val="center"/>
        </w:trPr>
        <w:tc>
          <w:tcPr>
            <w:tcW w:w="3166" w:type="dxa"/>
            <w:tcBorders>
              <w:top w:val="nil"/>
              <w:left w:val="double" w:sz="6" w:space="0" w:color="auto"/>
              <w:bottom w:val="double" w:sz="6" w:space="0" w:color="auto"/>
              <w:right w:val="single" w:sz="4" w:space="0" w:color="auto"/>
            </w:tcBorders>
            <w:shd w:val="clear" w:color="auto" w:fill="auto"/>
            <w:vAlign w:val="center"/>
            <w:hideMark/>
          </w:tcPr>
          <w:p w14:paraId="36376221" w14:textId="77777777" w:rsidR="00AE0514" w:rsidRPr="00923B09" w:rsidRDefault="00AE0514" w:rsidP="00024828">
            <w:pPr>
              <w:spacing w:after="0" w:line="240" w:lineRule="auto"/>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Итого</w:t>
            </w:r>
          </w:p>
        </w:tc>
        <w:tc>
          <w:tcPr>
            <w:tcW w:w="1025" w:type="dxa"/>
            <w:tcBorders>
              <w:top w:val="nil"/>
              <w:left w:val="nil"/>
              <w:bottom w:val="double" w:sz="6" w:space="0" w:color="auto"/>
              <w:right w:val="single" w:sz="4" w:space="0" w:color="auto"/>
            </w:tcBorders>
            <w:shd w:val="clear" w:color="auto" w:fill="auto"/>
            <w:vAlign w:val="center"/>
            <w:hideMark/>
          </w:tcPr>
          <w:p w14:paraId="05BC60BC" w14:textId="77777777" w:rsidR="00AE0514" w:rsidRPr="00923B09" w:rsidRDefault="00AE0514" w:rsidP="0002482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44 971,7 </w:t>
            </w:r>
          </w:p>
        </w:tc>
        <w:tc>
          <w:tcPr>
            <w:tcW w:w="995" w:type="dxa"/>
            <w:tcBorders>
              <w:top w:val="nil"/>
              <w:left w:val="nil"/>
              <w:bottom w:val="double" w:sz="6" w:space="0" w:color="auto"/>
              <w:right w:val="single" w:sz="4" w:space="0" w:color="auto"/>
            </w:tcBorders>
            <w:shd w:val="clear" w:color="auto" w:fill="auto"/>
            <w:vAlign w:val="center"/>
            <w:hideMark/>
          </w:tcPr>
          <w:p w14:paraId="26D7D07C" w14:textId="77777777" w:rsidR="00AE0514" w:rsidRPr="00923B09" w:rsidRDefault="00AE0514" w:rsidP="0002482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100,0 </w:t>
            </w:r>
          </w:p>
        </w:tc>
        <w:tc>
          <w:tcPr>
            <w:tcW w:w="1025" w:type="dxa"/>
            <w:tcBorders>
              <w:top w:val="nil"/>
              <w:left w:val="nil"/>
              <w:bottom w:val="double" w:sz="6" w:space="0" w:color="auto"/>
              <w:right w:val="single" w:sz="4" w:space="0" w:color="auto"/>
            </w:tcBorders>
            <w:shd w:val="clear" w:color="auto" w:fill="auto"/>
            <w:vAlign w:val="center"/>
            <w:hideMark/>
          </w:tcPr>
          <w:p w14:paraId="4065E3C3" w14:textId="77777777" w:rsidR="00AE0514" w:rsidRPr="00923B09" w:rsidRDefault="00AE0514" w:rsidP="0002482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43 376,1 </w:t>
            </w:r>
          </w:p>
        </w:tc>
        <w:tc>
          <w:tcPr>
            <w:tcW w:w="897" w:type="dxa"/>
            <w:tcBorders>
              <w:top w:val="nil"/>
              <w:left w:val="nil"/>
              <w:bottom w:val="double" w:sz="6" w:space="0" w:color="auto"/>
              <w:right w:val="single" w:sz="4" w:space="0" w:color="auto"/>
            </w:tcBorders>
            <w:shd w:val="clear" w:color="auto" w:fill="auto"/>
            <w:vAlign w:val="center"/>
            <w:hideMark/>
          </w:tcPr>
          <w:p w14:paraId="1FDF8AF4" w14:textId="77777777" w:rsidR="00AE0514" w:rsidRPr="00923B09" w:rsidRDefault="00AE0514" w:rsidP="0002482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100,0 </w:t>
            </w:r>
          </w:p>
        </w:tc>
        <w:tc>
          <w:tcPr>
            <w:tcW w:w="1133" w:type="dxa"/>
            <w:tcBorders>
              <w:top w:val="nil"/>
              <w:left w:val="nil"/>
              <w:bottom w:val="double" w:sz="6" w:space="0" w:color="auto"/>
              <w:right w:val="single" w:sz="4" w:space="0" w:color="auto"/>
            </w:tcBorders>
            <w:shd w:val="clear" w:color="auto" w:fill="auto"/>
            <w:vAlign w:val="center"/>
            <w:hideMark/>
          </w:tcPr>
          <w:p w14:paraId="5DE287AF" w14:textId="77777777" w:rsidR="00AE0514" w:rsidRPr="00923B09" w:rsidRDefault="00AE0514" w:rsidP="0002482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-1 595,5 </w:t>
            </w:r>
          </w:p>
        </w:tc>
        <w:tc>
          <w:tcPr>
            <w:tcW w:w="1000" w:type="dxa"/>
            <w:tcBorders>
              <w:top w:val="nil"/>
              <w:left w:val="nil"/>
              <w:bottom w:val="double" w:sz="6" w:space="0" w:color="auto"/>
              <w:right w:val="double" w:sz="6" w:space="0" w:color="auto"/>
            </w:tcBorders>
            <w:shd w:val="clear" w:color="auto" w:fill="auto"/>
            <w:vAlign w:val="center"/>
            <w:hideMark/>
          </w:tcPr>
          <w:p w14:paraId="567C24A2" w14:textId="77777777" w:rsidR="00AE0514" w:rsidRPr="00923B09" w:rsidRDefault="00AE0514" w:rsidP="00024828">
            <w:pPr>
              <w:spacing w:after="0" w:line="240" w:lineRule="auto"/>
              <w:jc w:val="right"/>
              <w:rPr>
                <w:rFonts w:ascii="Times New Roman" w:eastAsia="Times New Roman" w:hAnsi="Times New Roman"/>
                <w:b/>
                <w:bCs/>
                <w:sz w:val="20"/>
                <w:szCs w:val="20"/>
                <w:lang w:eastAsia="ru-RU"/>
              </w:rPr>
            </w:pPr>
            <w:r w:rsidRPr="00923B09">
              <w:rPr>
                <w:rFonts w:ascii="Times New Roman" w:eastAsia="Times New Roman" w:hAnsi="Times New Roman"/>
                <w:b/>
                <w:bCs/>
                <w:sz w:val="20"/>
                <w:szCs w:val="20"/>
                <w:lang w:eastAsia="ru-RU"/>
              </w:rPr>
              <w:t xml:space="preserve">0,0 </w:t>
            </w:r>
          </w:p>
        </w:tc>
      </w:tr>
    </w:tbl>
    <w:p w14:paraId="63A70506" w14:textId="77777777" w:rsidR="00AE0514" w:rsidRPr="00923B09" w:rsidRDefault="00AE0514" w:rsidP="00AE0514">
      <w:pPr>
        <w:spacing w:after="0" w:line="240" w:lineRule="auto"/>
        <w:ind w:firstLine="709"/>
        <w:jc w:val="both"/>
        <w:rPr>
          <w:rFonts w:ascii="Times New Roman" w:hAnsi="Times New Roman"/>
          <w:sz w:val="16"/>
          <w:szCs w:val="16"/>
        </w:rPr>
      </w:pPr>
    </w:p>
    <w:p w14:paraId="1978A481" w14:textId="77777777" w:rsidR="00AE0514" w:rsidRPr="00923B09" w:rsidRDefault="00AE0514" w:rsidP="00AE0514">
      <w:pPr>
        <w:spacing w:after="0" w:line="240" w:lineRule="auto"/>
        <w:jc w:val="center"/>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53607747" wp14:editId="36CCC0BA">
            <wp:extent cx="6072554" cy="1798955"/>
            <wp:effectExtent l="0" t="0" r="444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78466" cy="1800706"/>
                    </a:xfrm>
                    <a:prstGeom prst="rect">
                      <a:avLst/>
                    </a:prstGeom>
                    <a:noFill/>
                  </pic:spPr>
                </pic:pic>
              </a:graphicData>
            </a:graphic>
          </wp:inline>
        </w:drawing>
      </w:r>
    </w:p>
    <w:p w14:paraId="444B9CDD" w14:textId="77777777" w:rsidR="00AE0514" w:rsidRPr="00923B09" w:rsidRDefault="00AE0514" w:rsidP="00AE0514">
      <w:pPr>
        <w:spacing w:after="0" w:line="240" w:lineRule="auto"/>
        <w:rPr>
          <w:rFonts w:ascii="Times New Roman" w:hAnsi="Times New Roman"/>
          <w:bCs/>
          <w:sz w:val="24"/>
          <w:szCs w:val="24"/>
        </w:rPr>
      </w:pPr>
      <w:r w:rsidRPr="00923B09">
        <w:rPr>
          <w:rFonts w:ascii="Times New Roman" w:hAnsi="Times New Roman"/>
          <w:bCs/>
          <w:sz w:val="24"/>
          <w:szCs w:val="24"/>
        </w:rPr>
        <w:t xml:space="preserve">Рисунок </w:t>
      </w:r>
      <w:r w:rsidRPr="00923B09">
        <w:rPr>
          <w:rFonts w:ascii="Times New Roman" w:hAnsi="Times New Roman"/>
          <w:bCs/>
          <w:sz w:val="24"/>
          <w:szCs w:val="24"/>
        </w:rPr>
        <w:fldChar w:fldCharType="begin"/>
      </w:r>
      <w:r w:rsidRPr="00923B09">
        <w:rPr>
          <w:rFonts w:ascii="Times New Roman" w:hAnsi="Times New Roman"/>
          <w:bCs/>
          <w:sz w:val="24"/>
          <w:szCs w:val="24"/>
        </w:rPr>
        <w:instrText xml:space="preserve"> SEQ Рисунок \* ARABIC </w:instrText>
      </w:r>
      <w:r w:rsidRPr="00923B09">
        <w:rPr>
          <w:rFonts w:ascii="Times New Roman" w:hAnsi="Times New Roman"/>
          <w:bCs/>
          <w:sz w:val="24"/>
          <w:szCs w:val="24"/>
        </w:rPr>
        <w:fldChar w:fldCharType="separate"/>
      </w:r>
      <w:r w:rsidR="001220A3" w:rsidRPr="00923B09">
        <w:rPr>
          <w:rFonts w:ascii="Times New Roman" w:hAnsi="Times New Roman"/>
          <w:bCs/>
          <w:noProof/>
          <w:sz w:val="24"/>
          <w:szCs w:val="24"/>
        </w:rPr>
        <w:t>42</w:t>
      </w:r>
      <w:r w:rsidRPr="00923B09">
        <w:rPr>
          <w:rFonts w:ascii="Times New Roman" w:hAnsi="Times New Roman"/>
          <w:bCs/>
          <w:sz w:val="24"/>
          <w:szCs w:val="24"/>
        </w:rPr>
        <w:fldChar w:fldCharType="end"/>
      </w:r>
      <w:r w:rsidRPr="00923B09">
        <w:rPr>
          <w:rFonts w:ascii="Times New Roman" w:hAnsi="Times New Roman"/>
          <w:bCs/>
          <w:sz w:val="24"/>
          <w:szCs w:val="24"/>
        </w:rPr>
        <w:t>. Государственные долговые обязательства Архангельской области на 01.07.2021 и на 01.07.2022, млн.руб.</w:t>
      </w:r>
    </w:p>
    <w:p w14:paraId="23CDA660" w14:textId="77777777" w:rsidR="00AE0514" w:rsidRPr="00923B09" w:rsidRDefault="00AE0514" w:rsidP="00AE0514">
      <w:pPr>
        <w:spacing w:after="0" w:line="240" w:lineRule="auto"/>
        <w:ind w:firstLine="851"/>
        <w:jc w:val="both"/>
        <w:rPr>
          <w:rFonts w:ascii="Times New Roman" w:hAnsi="Times New Roman"/>
          <w:sz w:val="16"/>
          <w:szCs w:val="16"/>
        </w:rPr>
      </w:pPr>
    </w:p>
    <w:p w14:paraId="23746D6B"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За период с 01.07.2021 по 01.07.2022 долговые обязательства Архангельской области сократились на 1 595,5 млн.руб. или на 3,5 %. Структура долговых обязательств также претерпела существенные изменения в пользу «дешевых» бюджетных кредитов и погашения в полном объеме коммерческих кредитов.</w:t>
      </w:r>
    </w:p>
    <w:p w14:paraId="449672B8" w14:textId="0298B18A"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Ежемесячное изменение состава государственных долговых обязательств за 6 месяцев 2022 года представлено на рисунке </w:t>
      </w:r>
      <w:r w:rsidR="00032A40" w:rsidRPr="00923B09">
        <w:rPr>
          <w:rFonts w:ascii="Times New Roman" w:hAnsi="Times New Roman"/>
          <w:sz w:val="28"/>
          <w:szCs w:val="28"/>
        </w:rPr>
        <w:t>43</w:t>
      </w:r>
      <w:r w:rsidRPr="00923B09">
        <w:rPr>
          <w:rFonts w:ascii="Times New Roman" w:hAnsi="Times New Roman"/>
          <w:sz w:val="28"/>
          <w:szCs w:val="28"/>
        </w:rPr>
        <w:t>.</w:t>
      </w:r>
    </w:p>
    <w:p w14:paraId="5ABBD64F" w14:textId="77777777" w:rsidR="00AE0514" w:rsidRPr="00923B09" w:rsidRDefault="00AE0514" w:rsidP="00AE0514">
      <w:pPr>
        <w:spacing w:after="0" w:line="240" w:lineRule="auto"/>
        <w:jc w:val="center"/>
        <w:rPr>
          <w:rFonts w:ascii="Times New Roman" w:hAnsi="Times New Roman"/>
          <w:sz w:val="28"/>
          <w:szCs w:val="28"/>
        </w:rPr>
      </w:pPr>
      <w:r w:rsidRPr="00923B09">
        <w:rPr>
          <w:rFonts w:ascii="Times New Roman" w:hAnsi="Times New Roman"/>
          <w:noProof/>
          <w:sz w:val="28"/>
          <w:szCs w:val="28"/>
          <w:lang w:eastAsia="ru-RU"/>
        </w:rPr>
        <w:drawing>
          <wp:inline distT="0" distB="0" distL="0" distR="0" wp14:anchorId="680A628E" wp14:editId="7173CA42">
            <wp:extent cx="5896708" cy="2094230"/>
            <wp:effectExtent l="0" t="0" r="8890" b="127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25996" cy="2104632"/>
                    </a:xfrm>
                    <a:prstGeom prst="rect">
                      <a:avLst/>
                    </a:prstGeom>
                    <a:noFill/>
                  </pic:spPr>
                </pic:pic>
              </a:graphicData>
            </a:graphic>
          </wp:inline>
        </w:drawing>
      </w:r>
    </w:p>
    <w:p w14:paraId="731969E4" w14:textId="77777777" w:rsidR="00AE0514" w:rsidRPr="00923B09" w:rsidRDefault="00AE0514" w:rsidP="00AE0514">
      <w:pPr>
        <w:spacing w:before="60" w:after="20" w:line="240" w:lineRule="auto"/>
        <w:rPr>
          <w:rFonts w:ascii="Times New Roman" w:hAnsi="Times New Roman"/>
          <w:bCs/>
          <w:sz w:val="24"/>
          <w:szCs w:val="28"/>
        </w:rPr>
      </w:pPr>
      <w:r w:rsidRPr="00923B09">
        <w:rPr>
          <w:rFonts w:ascii="Times New Roman" w:hAnsi="Times New Roman"/>
          <w:bCs/>
          <w:sz w:val="24"/>
          <w:szCs w:val="18"/>
        </w:rPr>
        <w:t xml:space="preserve">Рисунок </w:t>
      </w:r>
      <w:r w:rsidRPr="00923B09">
        <w:rPr>
          <w:rFonts w:ascii="Times New Roman" w:hAnsi="Times New Roman"/>
          <w:bCs/>
          <w:noProof/>
          <w:sz w:val="24"/>
          <w:szCs w:val="18"/>
        </w:rPr>
        <w:fldChar w:fldCharType="begin"/>
      </w:r>
      <w:r w:rsidRPr="00923B09">
        <w:rPr>
          <w:rFonts w:ascii="Times New Roman" w:hAnsi="Times New Roman"/>
          <w:bCs/>
          <w:noProof/>
          <w:sz w:val="24"/>
          <w:szCs w:val="18"/>
        </w:rPr>
        <w:instrText xml:space="preserve"> SEQ Рисунок \* ARABIC </w:instrText>
      </w:r>
      <w:r w:rsidRPr="00923B09">
        <w:rPr>
          <w:rFonts w:ascii="Times New Roman" w:hAnsi="Times New Roman"/>
          <w:bCs/>
          <w:noProof/>
          <w:sz w:val="24"/>
          <w:szCs w:val="18"/>
        </w:rPr>
        <w:fldChar w:fldCharType="separate"/>
      </w:r>
      <w:r w:rsidR="001220A3" w:rsidRPr="00923B09">
        <w:rPr>
          <w:rFonts w:ascii="Times New Roman" w:hAnsi="Times New Roman"/>
          <w:bCs/>
          <w:noProof/>
          <w:sz w:val="24"/>
          <w:szCs w:val="18"/>
        </w:rPr>
        <w:t>43</w:t>
      </w:r>
      <w:r w:rsidRPr="00923B09">
        <w:rPr>
          <w:rFonts w:ascii="Times New Roman" w:hAnsi="Times New Roman"/>
          <w:bCs/>
          <w:noProof/>
          <w:sz w:val="24"/>
          <w:szCs w:val="18"/>
        </w:rPr>
        <w:fldChar w:fldCharType="end"/>
      </w:r>
      <w:r w:rsidRPr="00923B09">
        <w:rPr>
          <w:rFonts w:ascii="Times New Roman" w:hAnsi="Times New Roman"/>
          <w:bCs/>
          <w:sz w:val="24"/>
          <w:szCs w:val="18"/>
        </w:rPr>
        <w:t>. Состав государственного внутреннего долга Архангельской области за 6 месяцев 2022 года, млн.руб.</w:t>
      </w:r>
    </w:p>
    <w:p w14:paraId="31003DD3" w14:textId="77777777" w:rsidR="00AE0514" w:rsidRPr="00923B09" w:rsidRDefault="00AE0514" w:rsidP="00AE0514">
      <w:pPr>
        <w:spacing w:after="0" w:line="240" w:lineRule="auto"/>
        <w:ind w:firstLine="851"/>
        <w:jc w:val="both"/>
        <w:rPr>
          <w:rFonts w:ascii="Times New Roman" w:hAnsi="Times New Roman"/>
          <w:sz w:val="16"/>
          <w:szCs w:val="16"/>
        </w:rPr>
      </w:pPr>
    </w:p>
    <w:p w14:paraId="71509400"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состоянию на 01.07.2022 в составе долговых обязательств отсутствуют кредиты кредитных организаций по причине их полного погашения в отчетном периоде. В июне 2022 года привлечен бюджетный кредит в размере 10 599,4 млн.руб. для погашения долговых обязательств по коммерческим кредитам.</w:t>
      </w:r>
    </w:p>
    <w:p w14:paraId="3B4AC7B9" w14:textId="77777777" w:rsidR="00AE0514" w:rsidRPr="00923B09" w:rsidRDefault="00AE0514" w:rsidP="00AE0514">
      <w:pPr>
        <w:spacing w:after="0" w:line="240" w:lineRule="auto"/>
        <w:ind w:firstLine="851"/>
        <w:jc w:val="both"/>
        <w:rPr>
          <w:rFonts w:ascii="Times New Roman" w:hAnsi="Times New Roman"/>
          <w:sz w:val="28"/>
          <w:szCs w:val="28"/>
        </w:rPr>
      </w:pPr>
      <w:r w:rsidRPr="00923B09">
        <w:rPr>
          <w:rFonts w:ascii="Times New Roman" w:hAnsi="Times New Roman"/>
          <w:sz w:val="28"/>
          <w:szCs w:val="28"/>
        </w:rPr>
        <w:t>Согласно представленному отчету и государственной долговой книге Архангельской области, общий объем привлеченных бюджетных кредитов за 6 месяцев текущего года составил 15 599,4 млн.руб., в том числе:</w:t>
      </w:r>
    </w:p>
    <w:p w14:paraId="3EDCEAA2" w14:textId="77777777" w:rsidR="00AE0514" w:rsidRPr="00923B09" w:rsidRDefault="00AE0514" w:rsidP="00AE0514">
      <w:pPr>
        <w:pStyle w:val="a0"/>
        <w:ind w:firstLine="709"/>
        <w:rPr>
          <w:lang w:eastAsia="ru-RU"/>
        </w:rPr>
      </w:pPr>
      <w:r w:rsidRPr="00923B09">
        <w:rPr>
          <w:lang w:eastAsia="ru-RU"/>
        </w:rPr>
        <w:t>5 000,0 млн.руб. – на основании договора о предоставлении бюджетного кредита с УФК по Архангельской области и НАО на пополнение остатка средств на едином счете бюджета (с учетом дополнительных соглашений к нему) в соответствии со ст. 93.6 БК РФ по ставке за пользование кредитом в размере 0,1 % годовых;</w:t>
      </w:r>
    </w:p>
    <w:p w14:paraId="3C222E4E" w14:textId="77777777" w:rsidR="00AE0514" w:rsidRPr="00923B09" w:rsidRDefault="00AE0514" w:rsidP="00AE0514">
      <w:pPr>
        <w:pStyle w:val="a0"/>
        <w:ind w:firstLine="709"/>
        <w:rPr>
          <w:lang w:eastAsia="ru-RU"/>
        </w:rPr>
      </w:pPr>
      <w:r w:rsidRPr="00923B09">
        <w:rPr>
          <w:lang w:eastAsia="ru-RU"/>
        </w:rPr>
        <w:t>10 599,4 млн.руб. – на основании соглашения с Минфином России для погашения долговых обязательств субъекта РФ (муниципального образования) в виде обязательств по государственным (муниципальным) ценным бумагам субъекта РФ (муниципального образования) и кредитам, полученным субъектом РФ (муниципальным образованием) от кредитных организаций, иностранных банков и международных финансовых организаций, по ставке 0,1 % годовых. Срок гашения определен с 2025 по 2028 годы. Необходимо отметить, что из указанной суммы 1 599,4 млн.руб. в соответствии со ст. 14.1 Закона «Об областном бюджете» подлежат направлению в бюджеты муниципальных образований Архангельской области в виде бюджетных кредитов, которые полежат использованию на указанные выше цели (вся сумма перечислена в бюджеты муниципальных образований в июле текущего года).</w:t>
      </w:r>
    </w:p>
    <w:p w14:paraId="06573DEE"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Погашение бюджетных кредитов в отчетном периоде не осуществлялось.</w:t>
      </w:r>
    </w:p>
    <w:p w14:paraId="5BEF93E6"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В результате на 01.07.2022 долговые обязательства Архангельской области, в виде бюджетных кредитов сложились по 11 соглашениям с Минфином России на общую сумму 38 376,1 млн.руб. и договору с УФК по Архангельской области и НАО на сумму 5 000,0 млн.руб. В отчетном периоде уплата процентов за пользование бюджетными кредитами не предусматривалась и не осуществлялась.</w:t>
      </w:r>
    </w:p>
    <w:p w14:paraId="1109C07D" w14:textId="77777777" w:rsidR="00AE0514" w:rsidRPr="00923B09" w:rsidRDefault="00AE0514" w:rsidP="00AE0514">
      <w:pPr>
        <w:spacing w:after="0" w:line="240" w:lineRule="auto"/>
        <w:ind w:firstLine="709"/>
        <w:jc w:val="both"/>
        <w:rPr>
          <w:rFonts w:ascii="Times New Roman" w:hAnsi="Times New Roman"/>
          <w:sz w:val="16"/>
          <w:szCs w:val="16"/>
        </w:rPr>
      </w:pPr>
    </w:p>
    <w:p w14:paraId="3E2A3E66" w14:textId="1D1FCB50"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Сведения о привлечении и погашении заемных средств в отчетном периоде (сальдированный результат) представлены на рисунке </w:t>
      </w:r>
      <w:r w:rsidR="00032A40" w:rsidRPr="00923B09">
        <w:rPr>
          <w:rFonts w:ascii="Times New Roman" w:hAnsi="Times New Roman"/>
          <w:sz w:val="28"/>
          <w:szCs w:val="28"/>
        </w:rPr>
        <w:t>44</w:t>
      </w:r>
      <w:r w:rsidRPr="00923B09">
        <w:rPr>
          <w:rFonts w:ascii="Times New Roman" w:hAnsi="Times New Roman"/>
          <w:sz w:val="28"/>
          <w:szCs w:val="28"/>
        </w:rPr>
        <w:t>.</w:t>
      </w:r>
    </w:p>
    <w:p w14:paraId="75A8915D" w14:textId="77777777" w:rsidR="00AE0514" w:rsidRPr="00923B09" w:rsidRDefault="00AE0514" w:rsidP="00AE0514">
      <w:pPr>
        <w:keepNext/>
        <w:spacing w:after="0" w:line="240" w:lineRule="auto"/>
        <w:jc w:val="center"/>
      </w:pPr>
      <w:r w:rsidRPr="00923B09">
        <w:rPr>
          <w:noProof/>
          <w:lang w:eastAsia="ru-RU"/>
        </w:rPr>
        <w:drawing>
          <wp:inline distT="0" distB="0" distL="0" distR="0" wp14:anchorId="02233CAB" wp14:editId="1CDB14CF">
            <wp:extent cx="6276441" cy="2055571"/>
            <wp:effectExtent l="0" t="0" r="0" b="190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278049" cy="2056098"/>
                    </a:xfrm>
                    <a:prstGeom prst="rect">
                      <a:avLst/>
                    </a:prstGeom>
                    <a:noFill/>
                  </pic:spPr>
                </pic:pic>
              </a:graphicData>
            </a:graphic>
          </wp:inline>
        </w:drawing>
      </w:r>
    </w:p>
    <w:p w14:paraId="5EDD9378" w14:textId="77777777" w:rsidR="00AE0514" w:rsidRPr="00923B09" w:rsidRDefault="00AE0514" w:rsidP="00AE0514">
      <w:pPr>
        <w:spacing w:before="60" w:after="20" w:line="240" w:lineRule="auto"/>
        <w:rPr>
          <w:rFonts w:ascii="Times New Roman" w:hAnsi="Times New Roman"/>
          <w:bCs/>
          <w:sz w:val="24"/>
          <w:szCs w:val="18"/>
        </w:rPr>
      </w:pPr>
      <w:r w:rsidRPr="00923B09">
        <w:rPr>
          <w:rFonts w:ascii="Times New Roman" w:hAnsi="Times New Roman"/>
          <w:bCs/>
          <w:sz w:val="24"/>
          <w:szCs w:val="18"/>
        </w:rPr>
        <w:t xml:space="preserve">Рисунок </w:t>
      </w:r>
      <w:r w:rsidRPr="00923B09">
        <w:rPr>
          <w:rFonts w:ascii="Times New Roman" w:hAnsi="Times New Roman"/>
          <w:bCs/>
          <w:sz w:val="24"/>
          <w:szCs w:val="18"/>
        </w:rPr>
        <w:fldChar w:fldCharType="begin"/>
      </w:r>
      <w:r w:rsidRPr="00923B09">
        <w:rPr>
          <w:rFonts w:ascii="Times New Roman" w:hAnsi="Times New Roman"/>
          <w:bCs/>
          <w:sz w:val="24"/>
          <w:szCs w:val="18"/>
        </w:rPr>
        <w:instrText xml:space="preserve"> SEQ Рисунок \* ARABIC </w:instrText>
      </w:r>
      <w:r w:rsidRPr="00923B09">
        <w:rPr>
          <w:rFonts w:ascii="Times New Roman" w:hAnsi="Times New Roman"/>
          <w:bCs/>
          <w:sz w:val="24"/>
          <w:szCs w:val="18"/>
        </w:rPr>
        <w:fldChar w:fldCharType="separate"/>
      </w:r>
      <w:r w:rsidR="001220A3" w:rsidRPr="00923B09">
        <w:rPr>
          <w:rFonts w:ascii="Times New Roman" w:hAnsi="Times New Roman"/>
          <w:bCs/>
          <w:noProof/>
          <w:sz w:val="24"/>
          <w:szCs w:val="18"/>
        </w:rPr>
        <w:t>44</w:t>
      </w:r>
      <w:r w:rsidRPr="00923B09">
        <w:rPr>
          <w:rFonts w:ascii="Times New Roman" w:hAnsi="Times New Roman"/>
          <w:bCs/>
          <w:sz w:val="24"/>
          <w:szCs w:val="18"/>
        </w:rPr>
        <w:fldChar w:fldCharType="end"/>
      </w:r>
      <w:r w:rsidRPr="00923B09">
        <w:rPr>
          <w:rFonts w:ascii="Times New Roman" w:hAnsi="Times New Roman"/>
          <w:bCs/>
          <w:sz w:val="24"/>
          <w:szCs w:val="18"/>
        </w:rPr>
        <w:t>. Привлечение заемных средств в областной бюджет (с учетом их погашения), млн.руб. за 6 месяцев 2022 года, млн.руб.</w:t>
      </w:r>
    </w:p>
    <w:p w14:paraId="756F5801" w14:textId="77777777" w:rsidR="00AE0514" w:rsidRPr="00923B09" w:rsidRDefault="00AE0514" w:rsidP="00AE0514">
      <w:pPr>
        <w:spacing w:before="60" w:after="20" w:line="240" w:lineRule="auto"/>
        <w:rPr>
          <w:rFonts w:ascii="Times New Roman" w:hAnsi="Times New Roman"/>
          <w:bCs/>
          <w:sz w:val="24"/>
          <w:szCs w:val="18"/>
        </w:rPr>
      </w:pPr>
    </w:p>
    <w:p w14:paraId="4B901067"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Первоначально бюджетные ассигнования на 2022 год на обслуживание долговых обязательств Законом «Об областном бюджете» утверждены в сумме 3 274,8 млн.руб. В отчетном периоде указанные ассигнования областными законами о внесении изменений и дополнений в областной бюджет сокращены на 1 883,7 млн.руб. или на 57,5 % и составили 1 391,1 млн.руб. Уточненной бюджетной росписью на 2022 год по состоянию на 30.06.2022, указанный показатель утвержден в сумме 887,1 млн.руб., что на 504,0 млн.руб. (-36,2 %) ниже, утвержденных областным законом «Об областном бюджете» в ред. от 29.06.2022, что соответствует п. 26 ст. 10 Федерального закона от 29.11.2021 № 384-ФЗ «О внесении изменений в Бюджетный кодекс Российской Федерации и отдельные законодательные акты Российской Федерации и установлении особенностей исполнения бюджетов бюджетной системы Российской Федерации в 2022 году».</w:t>
      </w:r>
    </w:p>
    <w:p w14:paraId="70D22AF0"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Таким образом, в течение отчетного периода, утверждённые расходы на обслуживание долговых обязательств Архангельской области в областном бюджете на 2022 год были снижены на 2 387,7 млн.руб. или на 72,9 %.</w:t>
      </w:r>
    </w:p>
    <w:p w14:paraId="49C62C21"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Расходы на обслуживание государственного долга в I полугодии 2022 года составили 188,0 млн.руб. или 21,2 % к показателям сводной бюджетной росписи на 2022 год, действующей по состоянию на 30.06.2022. По сравнению с соответствующим периодом 2021 года указанные расходы сократились на 563,9 млн.руб. или на 75,0 %.</w:t>
      </w:r>
    </w:p>
    <w:p w14:paraId="5297BA0A" w14:textId="09843712"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Ежемесячные расходы областного бюджета на обслуживание государственного долга за 6 месяцев 2021 и 2022 годов представлены на рисунке </w:t>
      </w:r>
      <w:r w:rsidR="00DB021F" w:rsidRPr="00923B09">
        <w:rPr>
          <w:rFonts w:ascii="Times New Roman" w:hAnsi="Times New Roman"/>
          <w:sz w:val="28"/>
          <w:szCs w:val="28"/>
        </w:rPr>
        <w:t>45</w:t>
      </w:r>
      <w:r w:rsidRPr="00923B09">
        <w:rPr>
          <w:rFonts w:ascii="Times New Roman" w:hAnsi="Times New Roman"/>
          <w:sz w:val="28"/>
          <w:szCs w:val="28"/>
        </w:rPr>
        <w:t>.</w:t>
      </w:r>
    </w:p>
    <w:p w14:paraId="21C8F97C" w14:textId="77777777" w:rsidR="00AE0514" w:rsidRPr="00923B09" w:rsidRDefault="00AE0514" w:rsidP="00AE0514">
      <w:pPr>
        <w:keepNext/>
        <w:spacing w:after="0" w:line="240" w:lineRule="auto"/>
        <w:jc w:val="center"/>
      </w:pPr>
      <w:r w:rsidRPr="00923B09">
        <w:rPr>
          <w:noProof/>
          <w:lang w:eastAsia="ru-RU"/>
        </w:rPr>
        <w:drawing>
          <wp:inline distT="0" distB="0" distL="0" distR="0" wp14:anchorId="1BBA14E2" wp14:editId="4CBFD7C0">
            <wp:extent cx="6276441" cy="1799539"/>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278050" cy="1800000"/>
                    </a:xfrm>
                    <a:prstGeom prst="rect">
                      <a:avLst/>
                    </a:prstGeom>
                    <a:noFill/>
                  </pic:spPr>
                </pic:pic>
              </a:graphicData>
            </a:graphic>
          </wp:inline>
        </w:drawing>
      </w:r>
    </w:p>
    <w:p w14:paraId="3617DA72" w14:textId="77777777" w:rsidR="00AE0514" w:rsidRPr="00923B09" w:rsidRDefault="00AE0514" w:rsidP="00AE0514">
      <w:pPr>
        <w:spacing w:before="60" w:after="20" w:line="240" w:lineRule="auto"/>
        <w:rPr>
          <w:rFonts w:ascii="Times New Roman" w:hAnsi="Times New Roman"/>
          <w:bCs/>
          <w:sz w:val="24"/>
          <w:szCs w:val="18"/>
        </w:rPr>
      </w:pPr>
      <w:r w:rsidRPr="00923B09">
        <w:rPr>
          <w:rFonts w:ascii="Times New Roman" w:hAnsi="Times New Roman"/>
          <w:bCs/>
          <w:sz w:val="24"/>
          <w:szCs w:val="18"/>
        </w:rPr>
        <w:t xml:space="preserve">Рисунок </w:t>
      </w:r>
      <w:r w:rsidRPr="00923B09">
        <w:rPr>
          <w:rFonts w:ascii="Times New Roman" w:hAnsi="Times New Roman"/>
          <w:bCs/>
          <w:sz w:val="24"/>
          <w:szCs w:val="18"/>
        </w:rPr>
        <w:fldChar w:fldCharType="begin"/>
      </w:r>
      <w:r w:rsidRPr="00923B09">
        <w:rPr>
          <w:rFonts w:ascii="Times New Roman" w:hAnsi="Times New Roman"/>
          <w:bCs/>
          <w:sz w:val="24"/>
          <w:szCs w:val="18"/>
        </w:rPr>
        <w:instrText xml:space="preserve"> SEQ Рисунок \* ARABIC </w:instrText>
      </w:r>
      <w:r w:rsidRPr="00923B09">
        <w:rPr>
          <w:rFonts w:ascii="Times New Roman" w:hAnsi="Times New Roman"/>
          <w:bCs/>
          <w:sz w:val="24"/>
          <w:szCs w:val="18"/>
        </w:rPr>
        <w:fldChar w:fldCharType="separate"/>
      </w:r>
      <w:r w:rsidR="001220A3" w:rsidRPr="00923B09">
        <w:rPr>
          <w:rFonts w:ascii="Times New Roman" w:hAnsi="Times New Roman"/>
          <w:bCs/>
          <w:noProof/>
          <w:sz w:val="24"/>
          <w:szCs w:val="18"/>
        </w:rPr>
        <w:t>45</w:t>
      </w:r>
      <w:r w:rsidRPr="00923B09">
        <w:rPr>
          <w:rFonts w:ascii="Times New Roman" w:hAnsi="Times New Roman"/>
          <w:bCs/>
          <w:sz w:val="24"/>
          <w:szCs w:val="18"/>
        </w:rPr>
        <w:fldChar w:fldCharType="end"/>
      </w:r>
      <w:r w:rsidRPr="00923B09">
        <w:rPr>
          <w:rFonts w:ascii="Times New Roman" w:hAnsi="Times New Roman"/>
          <w:bCs/>
          <w:sz w:val="24"/>
          <w:szCs w:val="18"/>
        </w:rPr>
        <w:t>. Расходы на обслуживание государственного долга Архангельской области за 6 месяцев 2021 – 2022 годов, млн.руб.</w:t>
      </w:r>
    </w:p>
    <w:p w14:paraId="4C241D6E" w14:textId="77777777" w:rsidR="00AE0514" w:rsidRPr="00923B09" w:rsidRDefault="00AE0514" w:rsidP="00AE0514">
      <w:pPr>
        <w:spacing w:after="0" w:line="240" w:lineRule="auto"/>
        <w:jc w:val="both"/>
        <w:rPr>
          <w:rFonts w:ascii="Times New Roman" w:hAnsi="Times New Roman"/>
          <w:sz w:val="16"/>
          <w:szCs w:val="16"/>
        </w:rPr>
      </w:pPr>
    </w:p>
    <w:p w14:paraId="2089F2E2"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Среднедневные расходы на обслуживание государственного долга в отчетном периоде составили 1 038,8 тыс.руб., что на 3 115,4 тыс.руб. в день меньше соответствующих среднедневных расходов за 6 месяцев 2021 года.</w:t>
      </w:r>
    </w:p>
    <w:p w14:paraId="67378D7C" w14:textId="1F50DDEB"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На рисунке </w:t>
      </w:r>
      <w:r w:rsidR="00DB021F" w:rsidRPr="00923B09">
        <w:rPr>
          <w:rFonts w:ascii="Times New Roman" w:hAnsi="Times New Roman"/>
          <w:sz w:val="28"/>
          <w:szCs w:val="28"/>
        </w:rPr>
        <w:t>46</w:t>
      </w:r>
      <w:r w:rsidRPr="00923B09">
        <w:rPr>
          <w:rFonts w:ascii="Times New Roman" w:hAnsi="Times New Roman"/>
          <w:sz w:val="28"/>
          <w:szCs w:val="28"/>
        </w:rPr>
        <w:t xml:space="preserve"> представлены сведения о среднедневных расходах областного бюджета на обслуживание государственного долга за 6 месяцев 2022 года.</w:t>
      </w:r>
    </w:p>
    <w:p w14:paraId="593BAF87" w14:textId="77777777" w:rsidR="00AE0514" w:rsidRPr="00923B09" w:rsidRDefault="00AE0514" w:rsidP="00AE0514">
      <w:pPr>
        <w:keepNext/>
        <w:spacing w:after="0" w:line="240" w:lineRule="auto"/>
        <w:jc w:val="center"/>
      </w:pPr>
      <w:r w:rsidRPr="00923B09">
        <w:rPr>
          <w:noProof/>
          <w:lang w:eastAsia="ru-RU"/>
        </w:rPr>
        <w:drawing>
          <wp:inline distT="0" distB="0" distL="0" distR="0" wp14:anchorId="76C4BCAF" wp14:editId="748780E7">
            <wp:extent cx="6000750" cy="1978025"/>
            <wp:effectExtent l="0" t="0" r="0" b="317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06742" cy="1980000"/>
                    </a:xfrm>
                    <a:prstGeom prst="rect">
                      <a:avLst/>
                    </a:prstGeom>
                    <a:noFill/>
                  </pic:spPr>
                </pic:pic>
              </a:graphicData>
            </a:graphic>
          </wp:inline>
        </w:drawing>
      </w:r>
    </w:p>
    <w:p w14:paraId="61C9B3F2" w14:textId="77777777" w:rsidR="00AE0514" w:rsidRPr="00923B09" w:rsidRDefault="00AE0514" w:rsidP="00AE0514">
      <w:pPr>
        <w:spacing w:before="60" w:after="20" w:line="240" w:lineRule="auto"/>
        <w:rPr>
          <w:rFonts w:ascii="Times New Roman" w:hAnsi="Times New Roman"/>
          <w:bCs/>
          <w:sz w:val="24"/>
          <w:szCs w:val="18"/>
        </w:rPr>
      </w:pPr>
      <w:r w:rsidRPr="00923B09">
        <w:rPr>
          <w:rFonts w:ascii="Times New Roman" w:hAnsi="Times New Roman"/>
          <w:bCs/>
          <w:sz w:val="24"/>
          <w:szCs w:val="18"/>
        </w:rPr>
        <w:t xml:space="preserve">Рисунок </w:t>
      </w:r>
      <w:r w:rsidRPr="00923B09">
        <w:rPr>
          <w:rFonts w:ascii="Times New Roman" w:hAnsi="Times New Roman"/>
          <w:bCs/>
          <w:sz w:val="24"/>
          <w:szCs w:val="18"/>
        </w:rPr>
        <w:fldChar w:fldCharType="begin"/>
      </w:r>
      <w:r w:rsidRPr="00923B09">
        <w:rPr>
          <w:rFonts w:ascii="Times New Roman" w:hAnsi="Times New Roman"/>
          <w:bCs/>
          <w:sz w:val="24"/>
          <w:szCs w:val="18"/>
        </w:rPr>
        <w:instrText xml:space="preserve"> SEQ Рисунок \* ARABIC </w:instrText>
      </w:r>
      <w:r w:rsidRPr="00923B09">
        <w:rPr>
          <w:rFonts w:ascii="Times New Roman" w:hAnsi="Times New Roman"/>
          <w:bCs/>
          <w:sz w:val="24"/>
          <w:szCs w:val="18"/>
        </w:rPr>
        <w:fldChar w:fldCharType="separate"/>
      </w:r>
      <w:r w:rsidR="001220A3" w:rsidRPr="00923B09">
        <w:rPr>
          <w:rFonts w:ascii="Times New Roman" w:hAnsi="Times New Roman"/>
          <w:bCs/>
          <w:noProof/>
          <w:sz w:val="24"/>
          <w:szCs w:val="18"/>
        </w:rPr>
        <w:t>46</w:t>
      </w:r>
      <w:r w:rsidRPr="00923B09">
        <w:rPr>
          <w:rFonts w:ascii="Times New Roman" w:hAnsi="Times New Roman"/>
          <w:bCs/>
          <w:sz w:val="24"/>
          <w:szCs w:val="18"/>
        </w:rPr>
        <w:fldChar w:fldCharType="end"/>
      </w:r>
      <w:r w:rsidRPr="00923B09">
        <w:rPr>
          <w:rFonts w:ascii="Times New Roman" w:hAnsi="Times New Roman"/>
          <w:bCs/>
          <w:sz w:val="24"/>
          <w:szCs w:val="18"/>
        </w:rPr>
        <w:t>. Среднедневные расходы областного бюджета по обслуживание государственного долга за 6 месяцев 2022 года, тыс.руб.</w:t>
      </w:r>
    </w:p>
    <w:p w14:paraId="120925F4" w14:textId="77777777" w:rsidR="00AE0514" w:rsidRPr="00923B09" w:rsidRDefault="00AE0514" w:rsidP="00AE0514">
      <w:pPr>
        <w:spacing w:after="0" w:line="240" w:lineRule="auto"/>
        <w:ind w:firstLine="851"/>
        <w:jc w:val="both"/>
        <w:rPr>
          <w:rFonts w:ascii="Times New Roman" w:hAnsi="Times New Roman"/>
          <w:sz w:val="16"/>
          <w:szCs w:val="16"/>
        </w:rPr>
      </w:pPr>
    </w:p>
    <w:p w14:paraId="0401CFB8" w14:textId="77777777" w:rsidR="00AE0514" w:rsidRPr="00923B09" w:rsidRDefault="00AE0514" w:rsidP="00AE0514">
      <w:pPr>
        <w:spacing w:after="0" w:line="240" w:lineRule="auto"/>
        <w:ind w:firstLine="851"/>
        <w:jc w:val="both"/>
        <w:rPr>
          <w:rFonts w:ascii="Times New Roman" w:hAnsi="Times New Roman"/>
          <w:sz w:val="28"/>
          <w:szCs w:val="28"/>
        </w:rPr>
      </w:pPr>
      <w:r w:rsidRPr="00923B09">
        <w:rPr>
          <w:rFonts w:ascii="Times New Roman" w:hAnsi="Times New Roman"/>
          <w:sz w:val="28"/>
          <w:szCs w:val="28"/>
        </w:rPr>
        <w:t>В январе 2022 года среднедневные расходы по обслуживание государственного долга в 2,5 раза (+1 405,5 тыс.руб.) превысили аналогичные расходы за декабрь 2021 года.</w:t>
      </w:r>
    </w:p>
    <w:p w14:paraId="548A83A9" w14:textId="77777777" w:rsidR="00AE0514" w:rsidRPr="00923B09" w:rsidRDefault="00AE0514" w:rsidP="00AE0514">
      <w:pPr>
        <w:spacing w:after="0" w:line="240" w:lineRule="auto"/>
        <w:ind w:firstLine="851"/>
        <w:jc w:val="both"/>
        <w:rPr>
          <w:rFonts w:ascii="Times New Roman" w:hAnsi="Times New Roman"/>
          <w:sz w:val="28"/>
          <w:szCs w:val="28"/>
        </w:rPr>
      </w:pPr>
      <w:r w:rsidRPr="00923B09">
        <w:rPr>
          <w:rFonts w:ascii="Times New Roman" w:hAnsi="Times New Roman"/>
          <w:sz w:val="28"/>
          <w:szCs w:val="28"/>
        </w:rPr>
        <w:t>Однако, с февраля 2022 года наблюдается ежемесячное снижение к предыдущему месяцу среднедневных расходов на обслуживание государственного долга, что объясняется сокращением доли коммерческих кредитов в структуре государственного долга Архангельской области.</w:t>
      </w:r>
    </w:p>
    <w:p w14:paraId="60E9BE9D" w14:textId="77777777" w:rsidR="00AE0514" w:rsidRPr="00923B09" w:rsidRDefault="00AE0514" w:rsidP="00AE0514">
      <w:pPr>
        <w:spacing w:after="0" w:line="240" w:lineRule="auto"/>
        <w:ind w:firstLine="851"/>
        <w:jc w:val="both"/>
        <w:rPr>
          <w:rFonts w:ascii="Times New Roman" w:hAnsi="Times New Roman"/>
          <w:sz w:val="28"/>
          <w:szCs w:val="28"/>
        </w:rPr>
      </w:pPr>
    </w:p>
    <w:p w14:paraId="02426D2C" w14:textId="22B6DED3" w:rsidR="00AE0514" w:rsidRPr="00923B09" w:rsidRDefault="00AE0514" w:rsidP="00AE0514">
      <w:pPr>
        <w:spacing w:after="0" w:line="240" w:lineRule="auto"/>
        <w:ind w:firstLine="851"/>
        <w:jc w:val="both"/>
        <w:rPr>
          <w:rFonts w:ascii="Times New Roman" w:hAnsi="Times New Roman"/>
          <w:sz w:val="28"/>
          <w:szCs w:val="28"/>
        </w:rPr>
      </w:pPr>
      <w:r w:rsidRPr="00923B09">
        <w:rPr>
          <w:rFonts w:ascii="Times New Roman" w:hAnsi="Times New Roman"/>
          <w:sz w:val="28"/>
          <w:szCs w:val="28"/>
        </w:rPr>
        <w:t xml:space="preserve">В таблице </w:t>
      </w:r>
      <w:r w:rsidR="00DB021F" w:rsidRPr="00923B09">
        <w:rPr>
          <w:rFonts w:ascii="Times New Roman" w:hAnsi="Times New Roman"/>
          <w:sz w:val="28"/>
          <w:szCs w:val="28"/>
        </w:rPr>
        <w:t>76</w:t>
      </w:r>
      <w:r w:rsidRPr="00923B09">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отчетную дату.</w:t>
      </w:r>
    </w:p>
    <w:p w14:paraId="4962E62F" w14:textId="77777777" w:rsidR="00AE0514" w:rsidRPr="00923B09" w:rsidRDefault="00AE0514" w:rsidP="00AE0514">
      <w:pPr>
        <w:spacing w:after="0" w:line="240" w:lineRule="auto"/>
        <w:ind w:firstLine="851"/>
        <w:jc w:val="both"/>
        <w:rPr>
          <w:rFonts w:ascii="Times New Roman" w:hAnsi="Times New Roman"/>
          <w:sz w:val="16"/>
          <w:szCs w:val="16"/>
        </w:rPr>
      </w:pPr>
    </w:p>
    <w:p w14:paraId="72257190" w14:textId="77777777" w:rsidR="00AE0514" w:rsidRPr="00923B09" w:rsidRDefault="00AE0514" w:rsidP="00AE0514">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noProof/>
          <w:sz w:val="24"/>
          <w:szCs w:val="24"/>
        </w:rPr>
        <w:fldChar w:fldCharType="begin"/>
      </w:r>
      <w:r w:rsidRPr="00923B09">
        <w:rPr>
          <w:rFonts w:ascii="Times New Roman" w:hAnsi="Times New Roman"/>
          <w:bCs/>
          <w:noProof/>
          <w:sz w:val="24"/>
          <w:szCs w:val="24"/>
        </w:rPr>
        <w:instrText xml:space="preserve"> SEQ Таблица \* ARABIC </w:instrText>
      </w:r>
      <w:r w:rsidRPr="00923B09">
        <w:rPr>
          <w:rFonts w:ascii="Times New Roman" w:hAnsi="Times New Roman"/>
          <w:bCs/>
          <w:noProof/>
          <w:sz w:val="24"/>
          <w:szCs w:val="24"/>
        </w:rPr>
        <w:fldChar w:fldCharType="separate"/>
      </w:r>
      <w:r w:rsidR="001220A3" w:rsidRPr="00923B09">
        <w:rPr>
          <w:rFonts w:ascii="Times New Roman" w:hAnsi="Times New Roman"/>
          <w:bCs/>
          <w:noProof/>
          <w:sz w:val="24"/>
          <w:szCs w:val="24"/>
        </w:rPr>
        <w:t>76</w:t>
      </w:r>
      <w:r w:rsidRPr="00923B09">
        <w:rPr>
          <w:rFonts w:ascii="Times New Roman" w:hAnsi="Times New Roman"/>
          <w:bCs/>
          <w:noProof/>
          <w:sz w:val="24"/>
          <w:szCs w:val="24"/>
        </w:rPr>
        <w:fldChar w:fldCharType="end"/>
      </w:r>
      <w:r w:rsidRPr="00923B09">
        <w:rPr>
          <w:rFonts w:ascii="Times New Roman" w:hAnsi="Times New Roman"/>
          <w:bCs/>
          <w:sz w:val="24"/>
          <w:szCs w:val="24"/>
        </w:rPr>
        <w:t>. Рэнкинг</w:t>
      </w:r>
      <w:r w:rsidRPr="00923B09">
        <w:rPr>
          <w:rFonts w:ascii="Times New Roman" w:hAnsi="Times New Roman"/>
          <w:bCs/>
          <w:sz w:val="24"/>
          <w:szCs w:val="24"/>
          <w:vertAlign w:val="superscript"/>
        </w:rPr>
        <w:footnoteReference w:id="3"/>
      </w:r>
      <w:r w:rsidRPr="00923B09">
        <w:rPr>
          <w:rFonts w:ascii="Times New Roman" w:hAnsi="Times New Roman"/>
          <w:bCs/>
          <w:sz w:val="24"/>
          <w:szCs w:val="24"/>
        </w:rPr>
        <w:t xml:space="preserve"> Архангельской области по объему государственного долга по состоянию на 01.01.2022 и 01.07.2022</w:t>
      </w:r>
    </w:p>
    <w:tbl>
      <w:tblPr>
        <w:tblW w:w="9236" w:type="dxa"/>
        <w:tblInd w:w="85" w:type="dxa"/>
        <w:tblLook w:val="04A0" w:firstRow="1" w:lastRow="0" w:firstColumn="1" w:lastColumn="0" w:noHBand="0" w:noVBand="1"/>
      </w:tblPr>
      <w:tblGrid>
        <w:gridCol w:w="4570"/>
        <w:gridCol w:w="586"/>
        <w:gridCol w:w="914"/>
        <w:gridCol w:w="586"/>
        <w:gridCol w:w="914"/>
        <w:gridCol w:w="586"/>
        <w:gridCol w:w="1080"/>
      </w:tblGrid>
      <w:tr w:rsidR="00923B09" w:rsidRPr="00923B09" w14:paraId="6E7511CE" w14:textId="77777777" w:rsidTr="00024828">
        <w:trPr>
          <w:trHeight w:val="21"/>
          <w:tblHeader/>
        </w:trPr>
        <w:tc>
          <w:tcPr>
            <w:tcW w:w="457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182A603"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2C278EF1"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 01.01.2022</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04A382D4"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 01.07.2022</w:t>
            </w:r>
          </w:p>
        </w:tc>
        <w:tc>
          <w:tcPr>
            <w:tcW w:w="1666" w:type="dxa"/>
            <w:gridSpan w:val="2"/>
            <w:tcBorders>
              <w:top w:val="double" w:sz="6" w:space="0" w:color="auto"/>
              <w:left w:val="nil"/>
              <w:bottom w:val="single" w:sz="4" w:space="0" w:color="auto"/>
              <w:right w:val="double" w:sz="6" w:space="0" w:color="000000"/>
            </w:tcBorders>
            <w:shd w:val="clear" w:color="auto" w:fill="auto"/>
            <w:vAlign w:val="center"/>
            <w:hideMark/>
          </w:tcPr>
          <w:p w14:paraId="0FDEB93D"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Изменение (+,-)</w:t>
            </w:r>
          </w:p>
        </w:tc>
      </w:tr>
      <w:tr w:rsidR="00923B09" w:rsidRPr="00923B09" w14:paraId="561AEF24" w14:textId="77777777" w:rsidTr="00024828">
        <w:trPr>
          <w:trHeight w:val="21"/>
          <w:tblHeader/>
        </w:trPr>
        <w:tc>
          <w:tcPr>
            <w:tcW w:w="4570" w:type="dxa"/>
            <w:vMerge/>
            <w:tcBorders>
              <w:top w:val="double" w:sz="6" w:space="0" w:color="auto"/>
              <w:left w:val="double" w:sz="6" w:space="0" w:color="auto"/>
              <w:bottom w:val="single" w:sz="4" w:space="0" w:color="auto"/>
              <w:right w:val="single" w:sz="4" w:space="0" w:color="auto"/>
            </w:tcBorders>
            <w:vAlign w:val="center"/>
            <w:hideMark/>
          </w:tcPr>
          <w:p w14:paraId="1C38F1F7" w14:textId="77777777" w:rsidR="00AE0514" w:rsidRPr="00923B09" w:rsidRDefault="00AE0514" w:rsidP="00024828">
            <w:pPr>
              <w:spacing w:after="0" w:line="240" w:lineRule="auto"/>
              <w:rPr>
                <w:rFonts w:ascii="Times New Roman" w:eastAsia="Times New Roman" w:hAnsi="Times New Roman"/>
                <w:sz w:val="20"/>
                <w:szCs w:val="2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A75A62"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624350A5"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4B79AB1F"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РФ</w:t>
            </w:r>
          </w:p>
        </w:tc>
        <w:tc>
          <w:tcPr>
            <w:tcW w:w="914" w:type="dxa"/>
            <w:tcBorders>
              <w:top w:val="single" w:sz="4" w:space="0" w:color="auto"/>
              <w:left w:val="nil"/>
              <w:bottom w:val="single" w:sz="4" w:space="0" w:color="auto"/>
              <w:right w:val="single" w:sz="4" w:space="0" w:color="auto"/>
            </w:tcBorders>
            <w:shd w:val="clear" w:color="auto" w:fill="auto"/>
            <w:vAlign w:val="center"/>
            <w:hideMark/>
          </w:tcPr>
          <w:p w14:paraId="15A6B4A8"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376D5631"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РФ</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78906260"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СЗФО</w:t>
            </w:r>
          </w:p>
        </w:tc>
      </w:tr>
      <w:tr w:rsidR="00923B09" w:rsidRPr="00923B09" w14:paraId="6A220B29" w14:textId="77777777" w:rsidTr="00024828">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62551211"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Государственный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4A2F5C8"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42 626,7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2ABBF12B"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43 376,1 </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071FCDAD"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749,4 </w:t>
            </w:r>
          </w:p>
        </w:tc>
      </w:tr>
      <w:tr w:rsidR="00923B09" w:rsidRPr="00923B09" w14:paraId="57C3C913" w14:textId="77777777" w:rsidTr="00024828">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37130F45"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713D88B4"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18 </w:t>
            </w:r>
          </w:p>
        </w:tc>
        <w:tc>
          <w:tcPr>
            <w:tcW w:w="914" w:type="dxa"/>
            <w:tcBorders>
              <w:top w:val="nil"/>
              <w:left w:val="nil"/>
              <w:bottom w:val="single" w:sz="4" w:space="0" w:color="auto"/>
              <w:right w:val="single" w:sz="4" w:space="0" w:color="auto"/>
            </w:tcBorders>
            <w:shd w:val="clear" w:color="auto" w:fill="auto"/>
            <w:vAlign w:val="center"/>
            <w:hideMark/>
          </w:tcPr>
          <w:p w14:paraId="60B25BE6"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w:t>
            </w:r>
          </w:p>
        </w:tc>
        <w:tc>
          <w:tcPr>
            <w:tcW w:w="586" w:type="dxa"/>
            <w:tcBorders>
              <w:top w:val="nil"/>
              <w:left w:val="nil"/>
              <w:bottom w:val="single" w:sz="4" w:space="0" w:color="auto"/>
              <w:right w:val="single" w:sz="4" w:space="0" w:color="auto"/>
            </w:tcBorders>
            <w:shd w:val="clear" w:color="auto" w:fill="auto"/>
            <w:vAlign w:val="center"/>
            <w:hideMark/>
          </w:tcPr>
          <w:p w14:paraId="357C5FCC"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 </w:t>
            </w:r>
          </w:p>
        </w:tc>
        <w:tc>
          <w:tcPr>
            <w:tcW w:w="914" w:type="dxa"/>
            <w:tcBorders>
              <w:top w:val="nil"/>
              <w:left w:val="nil"/>
              <w:bottom w:val="single" w:sz="4" w:space="0" w:color="auto"/>
              <w:right w:val="single" w:sz="4" w:space="0" w:color="auto"/>
            </w:tcBorders>
            <w:shd w:val="clear" w:color="auto" w:fill="auto"/>
            <w:vAlign w:val="center"/>
            <w:hideMark/>
          </w:tcPr>
          <w:p w14:paraId="7F73D565"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19CE7E0D"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21C68407"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 </w:t>
            </w:r>
          </w:p>
        </w:tc>
      </w:tr>
      <w:tr w:rsidR="00923B09" w:rsidRPr="00923B09" w14:paraId="6E62BA57" w14:textId="77777777" w:rsidTr="00024828">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0D05B127" w14:textId="69B4A8F4" w:rsidR="00AE0514" w:rsidRPr="00923B09" w:rsidRDefault="00AE0514" w:rsidP="00FD32D5">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Уровень государственного долга по отношению к налоговым и неналоговым доходам, % (на начало года - исполнено, на 01.07.202</w:t>
            </w:r>
            <w:r w:rsidR="00FD32D5" w:rsidRPr="00923B09">
              <w:rPr>
                <w:rFonts w:ascii="Times New Roman" w:eastAsia="Times New Roman" w:hAnsi="Times New Roman"/>
                <w:sz w:val="20"/>
                <w:szCs w:val="20"/>
                <w:lang w:eastAsia="ru-RU"/>
              </w:rPr>
              <w:t>2</w:t>
            </w:r>
            <w:r w:rsidRPr="00923B09">
              <w:rPr>
                <w:rFonts w:ascii="Times New Roman" w:eastAsia="Times New Roman" w:hAnsi="Times New Roman"/>
                <w:sz w:val="20"/>
                <w:szCs w:val="20"/>
                <w:lang w:eastAsia="ru-RU"/>
              </w:rPr>
              <w:t xml:space="preserve"> - утверждено на год)</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E69D114"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76,7</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2C86B0AD"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55,4</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4634B078"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-21,3</w:t>
            </w:r>
          </w:p>
        </w:tc>
      </w:tr>
      <w:tr w:rsidR="00923B09" w:rsidRPr="00923B09" w14:paraId="25CA3D77" w14:textId="77777777" w:rsidTr="00024828">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5C939823"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25404C5C"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14 </w:t>
            </w:r>
          </w:p>
        </w:tc>
        <w:tc>
          <w:tcPr>
            <w:tcW w:w="914" w:type="dxa"/>
            <w:tcBorders>
              <w:top w:val="nil"/>
              <w:left w:val="nil"/>
              <w:bottom w:val="single" w:sz="4" w:space="0" w:color="auto"/>
              <w:right w:val="single" w:sz="4" w:space="0" w:color="auto"/>
            </w:tcBorders>
            <w:shd w:val="clear" w:color="auto" w:fill="auto"/>
            <w:vAlign w:val="center"/>
            <w:hideMark/>
          </w:tcPr>
          <w:p w14:paraId="2EBE3080"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 </w:t>
            </w:r>
          </w:p>
        </w:tc>
        <w:tc>
          <w:tcPr>
            <w:tcW w:w="586" w:type="dxa"/>
            <w:tcBorders>
              <w:top w:val="nil"/>
              <w:left w:val="nil"/>
              <w:bottom w:val="single" w:sz="4" w:space="0" w:color="auto"/>
              <w:right w:val="single" w:sz="4" w:space="0" w:color="auto"/>
            </w:tcBorders>
            <w:shd w:val="clear" w:color="auto" w:fill="auto"/>
            <w:vAlign w:val="center"/>
            <w:hideMark/>
          </w:tcPr>
          <w:p w14:paraId="5157787D"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 </w:t>
            </w:r>
          </w:p>
        </w:tc>
        <w:tc>
          <w:tcPr>
            <w:tcW w:w="914" w:type="dxa"/>
            <w:tcBorders>
              <w:top w:val="nil"/>
              <w:left w:val="nil"/>
              <w:bottom w:val="single" w:sz="4" w:space="0" w:color="auto"/>
              <w:right w:val="single" w:sz="4" w:space="0" w:color="auto"/>
            </w:tcBorders>
            <w:shd w:val="clear" w:color="auto" w:fill="auto"/>
            <w:vAlign w:val="center"/>
            <w:hideMark/>
          </w:tcPr>
          <w:p w14:paraId="23B63305"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1FD017F7"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0D342DB5"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w:t>
            </w:r>
          </w:p>
        </w:tc>
      </w:tr>
      <w:tr w:rsidR="00923B09" w:rsidRPr="00923B09" w14:paraId="690217D9" w14:textId="77777777" w:rsidTr="00024828">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5AA4C75C"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Государственный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7E80F90C"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39 846,20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34DF3F64"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40 546,69 </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738FA6E2"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700,48 </w:t>
            </w:r>
          </w:p>
        </w:tc>
      </w:tr>
      <w:tr w:rsidR="00AE0514" w:rsidRPr="00923B09" w14:paraId="41FC7C42" w14:textId="77777777" w:rsidTr="00024828">
        <w:trPr>
          <w:trHeight w:val="56"/>
        </w:trPr>
        <w:tc>
          <w:tcPr>
            <w:tcW w:w="4570" w:type="dxa"/>
            <w:tcBorders>
              <w:top w:val="nil"/>
              <w:left w:val="double" w:sz="6" w:space="0" w:color="auto"/>
              <w:bottom w:val="double" w:sz="6" w:space="0" w:color="auto"/>
              <w:right w:val="single" w:sz="4" w:space="0" w:color="auto"/>
            </w:tcBorders>
            <w:shd w:val="clear" w:color="auto" w:fill="auto"/>
            <w:vAlign w:val="center"/>
            <w:hideMark/>
          </w:tcPr>
          <w:p w14:paraId="1059C178"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5E5FBFB4"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1A4A558D"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30C0D10C"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 </w:t>
            </w:r>
          </w:p>
        </w:tc>
        <w:tc>
          <w:tcPr>
            <w:tcW w:w="914" w:type="dxa"/>
            <w:tcBorders>
              <w:top w:val="single" w:sz="4" w:space="0" w:color="auto"/>
              <w:left w:val="nil"/>
              <w:bottom w:val="double" w:sz="6" w:space="0" w:color="auto"/>
              <w:right w:val="single" w:sz="4" w:space="0" w:color="auto"/>
            </w:tcBorders>
            <w:shd w:val="clear" w:color="auto" w:fill="auto"/>
            <w:vAlign w:val="center"/>
            <w:hideMark/>
          </w:tcPr>
          <w:p w14:paraId="7020967E"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w:t>
            </w:r>
          </w:p>
        </w:tc>
        <w:tc>
          <w:tcPr>
            <w:tcW w:w="586" w:type="dxa"/>
            <w:tcBorders>
              <w:top w:val="nil"/>
              <w:left w:val="nil"/>
              <w:bottom w:val="double" w:sz="6" w:space="0" w:color="auto"/>
              <w:right w:val="single" w:sz="4" w:space="0" w:color="auto"/>
            </w:tcBorders>
            <w:shd w:val="clear" w:color="auto" w:fill="auto"/>
            <w:vAlign w:val="center"/>
            <w:hideMark/>
          </w:tcPr>
          <w:p w14:paraId="2D3A5783"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 </w:t>
            </w:r>
          </w:p>
        </w:tc>
        <w:tc>
          <w:tcPr>
            <w:tcW w:w="1080" w:type="dxa"/>
            <w:tcBorders>
              <w:top w:val="nil"/>
              <w:left w:val="nil"/>
              <w:bottom w:val="double" w:sz="6" w:space="0" w:color="auto"/>
              <w:right w:val="double" w:sz="6" w:space="0" w:color="auto"/>
            </w:tcBorders>
            <w:shd w:val="clear" w:color="auto" w:fill="auto"/>
            <w:vAlign w:val="center"/>
            <w:hideMark/>
          </w:tcPr>
          <w:p w14:paraId="323BFA42"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 </w:t>
            </w:r>
          </w:p>
        </w:tc>
      </w:tr>
    </w:tbl>
    <w:p w14:paraId="0E37D85B" w14:textId="77777777" w:rsidR="00AE0514" w:rsidRPr="00923B09" w:rsidRDefault="00AE0514" w:rsidP="00AE0514">
      <w:pPr>
        <w:spacing w:after="0" w:line="240" w:lineRule="auto"/>
        <w:ind w:firstLine="709"/>
        <w:jc w:val="both"/>
        <w:rPr>
          <w:rFonts w:ascii="Times New Roman" w:hAnsi="Times New Roman"/>
          <w:sz w:val="28"/>
          <w:szCs w:val="28"/>
        </w:rPr>
      </w:pPr>
    </w:p>
    <w:p w14:paraId="0F73CF83"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За 6 месяцев 2022 года позиция Архангельской области улучшилась по объему государственного долга среди всех субъектов Российской Федерации (21 место, +3 позиции), а по объему государственного долга на душу населения позиция не изменилась (9 место).</w:t>
      </w:r>
    </w:p>
    <w:p w14:paraId="68EC8DC2"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Среди субъектов СЗФО по показателям «Объем государственного долга» и «Государственный долг на душу населения» Архангельская область свое положение не изменила (2 позиция).</w:t>
      </w:r>
    </w:p>
    <w:p w14:paraId="56073C05"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Лидером по объему государственного долга среди субъектов СЗФО по состоянию на 01.07.2022 является г. Санкт-Петербург (90 706,7 млн.руб.), который на 01.01.2022 также находился на первом месте. Третье место занимает Республика Коми (33 820,9 млн.руб.), позиция которого по сравнению с началом года также не изменилась.</w:t>
      </w:r>
    </w:p>
    <w:p w14:paraId="6E965EE9"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Наибольший объем долговых обязательств на 01.07.2022 в целом по Российской Федерации показывает Московская область (269 814,7 млн.руб.). Отсутствуют долговые обязательства у г. Севастополь.</w:t>
      </w:r>
    </w:p>
    <w:p w14:paraId="19C3FB58"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показателю «Уровень государственного долга по отношению к налоговым и неналоговым доходам» Архангельская область среди всех регионов РФ улучшила свое положение на 10 позиций: с 14 на 24 место. Среди субъектов СЗФО положение Архангельской области за отчетный период ухудшилось на 1 позицию: с 4 на 3 место.</w:t>
      </w:r>
    </w:p>
    <w:p w14:paraId="0E8E2BA0" w14:textId="6FE28BFF"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 xml:space="preserve">В таблице </w:t>
      </w:r>
      <w:r w:rsidR="00DB021F" w:rsidRPr="00923B09">
        <w:rPr>
          <w:rFonts w:ascii="Times New Roman" w:hAnsi="Times New Roman"/>
          <w:sz w:val="28"/>
          <w:szCs w:val="28"/>
        </w:rPr>
        <w:t>77</w:t>
      </w:r>
      <w:r w:rsidRPr="00923B09">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01.07.2021 и 01.07.2022.</w:t>
      </w:r>
    </w:p>
    <w:p w14:paraId="7F2C45A1" w14:textId="77777777" w:rsidR="00AE0514" w:rsidRPr="00923B09" w:rsidRDefault="00AE0514" w:rsidP="00AE0514">
      <w:pPr>
        <w:spacing w:after="0" w:line="240" w:lineRule="auto"/>
        <w:ind w:firstLine="851"/>
        <w:jc w:val="both"/>
        <w:rPr>
          <w:rFonts w:ascii="Times New Roman" w:hAnsi="Times New Roman"/>
          <w:sz w:val="16"/>
          <w:szCs w:val="16"/>
        </w:rPr>
      </w:pPr>
    </w:p>
    <w:p w14:paraId="60782DA5" w14:textId="77777777" w:rsidR="00AE0514" w:rsidRPr="00923B09" w:rsidRDefault="00AE0514" w:rsidP="00AE0514">
      <w:pPr>
        <w:spacing w:after="0" w:line="240" w:lineRule="auto"/>
        <w:rPr>
          <w:rFonts w:ascii="Times New Roman" w:hAnsi="Times New Roman"/>
          <w:bCs/>
          <w:sz w:val="24"/>
          <w:szCs w:val="24"/>
        </w:rPr>
      </w:pPr>
      <w:r w:rsidRPr="00923B09">
        <w:rPr>
          <w:rFonts w:ascii="Times New Roman" w:hAnsi="Times New Roman"/>
          <w:bCs/>
          <w:sz w:val="24"/>
          <w:szCs w:val="24"/>
        </w:rPr>
        <w:t xml:space="preserve">Таблица </w:t>
      </w:r>
      <w:r w:rsidRPr="00923B09">
        <w:rPr>
          <w:rFonts w:ascii="Times New Roman" w:hAnsi="Times New Roman"/>
          <w:bCs/>
          <w:noProof/>
          <w:sz w:val="24"/>
          <w:szCs w:val="24"/>
        </w:rPr>
        <w:fldChar w:fldCharType="begin"/>
      </w:r>
      <w:r w:rsidRPr="00923B09">
        <w:rPr>
          <w:rFonts w:ascii="Times New Roman" w:hAnsi="Times New Roman"/>
          <w:bCs/>
          <w:noProof/>
          <w:sz w:val="24"/>
          <w:szCs w:val="24"/>
        </w:rPr>
        <w:instrText xml:space="preserve"> SEQ Таблица \* ARABIC </w:instrText>
      </w:r>
      <w:r w:rsidRPr="00923B09">
        <w:rPr>
          <w:rFonts w:ascii="Times New Roman" w:hAnsi="Times New Roman"/>
          <w:bCs/>
          <w:noProof/>
          <w:sz w:val="24"/>
          <w:szCs w:val="24"/>
        </w:rPr>
        <w:fldChar w:fldCharType="separate"/>
      </w:r>
      <w:r w:rsidR="001220A3" w:rsidRPr="00923B09">
        <w:rPr>
          <w:rFonts w:ascii="Times New Roman" w:hAnsi="Times New Roman"/>
          <w:bCs/>
          <w:noProof/>
          <w:sz w:val="24"/>
          <w:szCs w:val="24"/>
        </w:rPr>
        <w:t>77</w:t>
      </w:r>
      <w:r w:rsidRPr="00923B09">
        <w:rPr>
          <w:rFonts w:ascii="Times New Roman" w:hAnsi="Times New Roman"/>
          <w:bCs/>
          <w:noProof/>
          <w:sz w:val="24"/>
          <w:szCs w:val="24"/>
        </w:rPr>
        <w:fldChar w:fldCharType="end"/>
      </w:r>
      <w:r w:rsidRPr="00923B09">
        <w:rPr>
          <w:rFonts w:ascii="Times New Roman" w:hAnsi="Times New Roman"/>
          <w:bCs/>
          <w:sz w:val="24"/>
          <w:szCs w:val="24"/>
        </w:rPr>
        <w:t>. Рэнкинг</w:t>
      </w:r>
      <w:r w:rsidRPr="00923B09">
        <w:rPr>
          <w:rFonts w:ascii="Times New Roman" w:hAnsi="Times New Roman"/>
          <w:bCs/>
          <w:sz w:val="24"/>
          <w:szCs w:val="24"/>
          <w:vertAlign w:val="superscript"/>
        </w:rPr>
        <w:footnoteReference w:id="4"/>
      </w:r>
      <w:r w:rsidRPr="00923B09">
        <w:rPr>
          <w:rFonts w:ascii="Times New Roman" w:hAnsi="Times New Roman"/>
          <w:bCs/>
          <w:sz w:val="24"/>
          <w:szCs w:val="24"/>
        </w:rPr>
        <w:t xml:space="preserve"> Архангельской области по объему государственного долга по состоянию на 01.07.2021 и 01.07.2022</w:t>
      </w:r>
    </w:p>
    <w:tbl>
      <w:tblPr>
        <w:tblW w:w="9288" w:type="dxa"/>
        <w:tblInd w:w="85" w:type="dxa"/>
        <w:tblLook w:val="04A0" w:firstRow="1" w:lastRow="0" w:firstColumn="1" w:lastColumn="0" w:noHBand="0" w:noVBand="1"/>
      </w:tblPr>
      <w:tblGrid>
        <w:gridCol w:w="4570"/>
        <w:gridCol w:w="586"/>
        <w:gridCol w:w="940"/>
        <w:gridCol w:w="586"/>
        <w:gridCol w:w="940"/>
        <w:gridCol w:w="586"/>
        <w:gridCol w:w="1080"/>
      </w:tblGrid>
      <w:tr w:rsidR="00923B09" w:rsidRPr="00923B09" w14:paraId="697CAC49" w14:textId="77777777" w:rsidTr="00024828">
        <w:trPr>
          <w:trHeight w:val="21"/>
          <w:tblHeader/>
        </w:trPr>
        <w:tc>
          <w:tcPr>
            <w:tcW w:w="457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D7BEC07"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Показатель</w:t>
            </w:r>
          </w:p>
        </w:tc>
        <w:tc>
          <w:tcPr>
            <w:tcW w:w="1526" w:type="dxa"/>
            <w:gridSpan w:val="2"/>
            <w:tcBorders>
              <w:top w:val="double" w:sz="6" w:space="0" w:color="auto"/>
              <w:left w:val="nil"/>
              <w:bottom w:val="single" w:sz="4" w:space="0" w:color="auto"/>
              <w:right w:val="single" w:sz="4" w:space="0" w:color="auto"/>
            </w:tcBorders>
            <w:shd w:val="clear" w:color="auto" w:fill="auto"/>
            <w:vAlign w:val="center"/>
            <w:hideMark/>
          </w:tcPr>
          <w:p w14:paraId="161AC7A0"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 01.07.2021</w:t>
            </w:r>
          </w:p>
        </w:tc>
        <w:tc>
          <w:tcPr>
            <w:tcW w:w="1526" w:type="dxa"/>
            <w:gridSpan w:val="2"/>
            <w:tcBorders>
              <w:top w:val="double" w:sz="6" w:space="0" w:color="auto"/>
              <w:left w:val="nil"/>
              <w:bottom w:val="single" w:sz="4" w:space="0" w:color="auto"/>
              <w:right w:val="single" w:sz="4" w:space="0" w:color="auto"/>
            </w:tcBorders>
            <w:shd w:val="clear" w:color="auto" w:fill="auto"/>
            <w:vAlign w:val="center"/>
            <w:hideMark/>
          </w:tcPr>
          <w:p w14:paraId="1C68FB00"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На 01.07.2022</w:t>
            </w:r>
          </w:p>
        </w:tc>
        <w:tc>
          <w:tcPr>
            <w:tcW w:w="1666" w:type="dxa"/>
            <w:gridSpan w:val="2"/>
            <w:tcBorders>
              <w:top w:val="double" w:sz="6" w:space="0" w:color="auto"/>
              <w:left w:val="nil"/>
              <w:bottom w:val="single" w:sz="4" w:space="0" w:color="auto"/>
              <w:right w:val="double" w:sz="6" w:space="0" w:color="000000"/>
            </w:tcBorders>
            <w:shd w:val="clear" w:color="auto" w:fill="auto"/>
            <w:vAlign w:val="center"/>
            <w:hideMark/>
          </w:tcPr>
          <w:p w14:paraId="0271F97C"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Изменение (+,-)</w:t>
            </w:r>
          </w:p>
        </w:tc>
      </w:tr>
      <w:tr w:rsidR="00923B09" w:rsidRPr="00923B09" w14:paraId="6A358580" w14:textId="77777777" w:rsidTr="00024828">
        <w:trPr>
          <w:trHeight w:val="21"/>
          <w:tblHeader/>
        </w:trPr>
        <w:tc>
          <w:tcPr>
            <w:tcW w:w="4570" w:type="dxa"/>
            <w:vMerge/>
            <w:tcBorders>
              <w:top w:val="double" w:sz="6" w:space="0" w:color="auto"/>
              <w:left w:val="double" w:sz="6" w:space="0" w:color="auto"/>
              <w:bottom w:val="single" w:sz="4" w:space="0" w:color="auto"/>
              <w:right w:val="single" w:sz="4" w:space="0" w:color="auto"/>
            </w:tcBorders>
            <w:vAlign w:val="center"/>
            <w:hideMark/>
          </w:tcPr>
          <w:p w14:paraId="6EEA6D19" w14:textId="77777777" w:rsidR="00AE0514" w:rsidRPr="00923B09" w:rsidRDefault="00AE0514" w:rsidP="00024828">
            <w:pPr>
              <w:spacing w:after="0" w:line="240" w:lineRule="auto"/>
              <w:rPr>
                <w:rFonts w:ascii="Times New Roman" w:eastAsia="Times New Roman" w:hAnsi="Times New Roman"/>
                <w:sz w:val="20"/>
                <w:szCs w:val="20"/>
                <w:lang w:eastAsia="ru-RU"/>
              </w:rPr>
            </w:pPr>
          </w:p>
        </w:tc>
        <w:tc>
          <w:tcPr>
            <w:tcW w:w="58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683D3D"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РФ</w:t>
            </w:r>
          </w:p>
        </w:tc>
        <w:tc>
          <w:tcPr>
            <w:tcW w:w="940" w:type="dxa"/>
            <w:tcBorders>
              <w:top w:val="single" w:sz="4" w:space="0" w:color="auto"/>
              <w:left w:val="nil"/>
              <w:bottom w:val="single" w:sz="4" w:space="0" w:color="auto"/>
              <w:right w:val="single" w:sz="4" w:space="0" w:color="auto"/>
            </w:tcBorders>
            <w:shd w:val="clear" w:color="auto" w:fill="auto"/>
            <w:vAlign w:val="center"/>
            <w:hideMark/>
          </w:tcPr>
          <w:p w14:paraId="64020907"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3D213067"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РФ</w:t>
            </w:r>
          </w:p>
        </w:tc>
        <w:tc>
          <w:tcPr>
            <w:tcW w:w="940" w:type="dxa"/>
            <w:tcBorders>
              <w:top w:val="single" w:sz="4" w:space="0" w:color="auto"/>
              <w:left w:val="nil"/>
              <w:bottom w:val="single" w:sz="4" w:space="0" w:color="auto"/>
              <w:right w:val="single" w:sz="4" w:space="0" w:color="auto"/>
            </w:tcBorders>
            <w:shd w:val="clear" w:color="auto" w:fill="auto"/>
            <w:vAlign w:val="center"/>
            <w:hideMark/>
          </w:tcPr>
          <w:p w14:paraId="3D4AB79C"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7672AD7E"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РФ</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2876A21A"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СЗФО</w:t>
            </w:r>
          </w:p>
        </w:tc>
      </w:tr>
      <w:tr w:rsidR="00923B09" w:rsidRPr="00923B09" w14:paraId="1CB57A4A" w14:textId="77777777" w:rsidTr="00024828">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224F7956"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Государственный долг, млн.руб.</w:t>
            </w:r>
          </w:p>
        </w:tc>
        <w:tc>
          <w:tcPr>
            <w:tcW w:w="152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DEE990E"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44 971,7 </w:t>
            </w:r>
          </w:p>
        </w:tc>
        <w:tc>
          <w:tcPr>
            <w:tcW w:w="1526" w:type="dxa"/>
            <w:gridSpan w:val="2"/>
            <w:tcBorders>
              <w:top w:val="single" w:sz="4" w:space="0" w:color="auto"/>
              <w:left w:val="nil"/>
              <w:bottom w:val="single" w:sz="4" w:space="0" w:color="auto"/>
              <w:right w:val="single" w:sz="4" w:space="0" w:color="auto"/>
            </w:tcBorders>
            <w:shd w:val="clear" w:color="auto" w:fill="auto"/>
            <w:vAlign w:val="center"/>
            <w:hideMark/>
          </w:tcPr>
          <w:p w14:paraId="25728C7F"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43 376,1 </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3684B8E2"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-1 595,5 </w:t>
            </w:r>
          </w:p>
        </w:tc>
      </w:tr>
      <w:tr w:rsidR="00923B09" w:rsidRPr="00923B09" w14:paraId="6D2FD7D2" w14:textId="77777777" w:rsidTr="00024828">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79212798"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07F8F3B3"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19 </w:t>
            </w:r>
          </w:p>
        </w:tc>
        <w:tc>
          <w:tcPr>
            <w:tcW w:w="940" w:type="dxa"/>
            <w:tcBorders>
              <w:top w:val="nil"/>
              <w:left w:val="nil"/>
              <w:bottom w:val="single" w:sz="4" w:space="0" w:color="auto"/>
              <w:right w:val="single" w:sz="4" w:space="0" w:color="auto"/>
            </w:tcBorders>
            <w:shd w:val="clear" w:color="auto" w:fill="auto"/>
            <w:vAlign w:val="center"/>
            <w:hideMark/>
          </w:tcPr>
          <w:p w14:paraId="74A9C8B4"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w:t>
            </w:r>
          </w:p>
        </w:tc>
        <w:tc>
          <w:tcPr>
            <w:tcW w:w="586" w:type="dxa"/>
            <w:tcBorders>
              <w:top w:val="nil"/>
              <w:left w:val="nil"/>
              <w:bottom w:val="single" w:sz="4" w:space="0" w:color="auto"/>
              <w:right w:val="single" w:sz="4" w:space="0" w:color="auto"/>
            </w:tcBorders>
            <w:shd w:val="clear" w:color="auto" w:fill="auto"/>
            <w:vAlign w:val="center"/>
            <w:hideMark/>
          </w:tcPr>
          <w:p w14:paraId="3085A7D0"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21 </w:t>
            </w:r>
          </w:p>
        </w:tc>
        <w:tc>
          <w:tcPr>
            <w:tcW w:w="940" w:type="dxa"/>
            <w:tcBorders>
              <w:top w:val="nil"/>
              <w:left w:val="nil"/>
              <w:bottom w:val="single" w:sz="4" w:space="0" w:color="auto"/>
              <w:right w:val="single" w:sz="4" w:space="0" w:color="auto"/>
            </w:tcBorders>
            <w:shd w:val="clear" w:color="auto" w:fill="auto"/>
            <w:vAlign w:val="center"/>
            <w:hideMark/>
          </w:tcPr>
          <w:p w14:paraId="1283AB4F"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604FB9E2"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6D9AF82D"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 </w:t>
            </w:r>
          </w:p>
        </w:tc>
      </w:tr>
      <w:tr w:rsidR="00923B09" w:rsidRPr="00923B09" w14:paraId="0721E328" w14:textId="77777777" w:rsidTr="00024828">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5F778EB2"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Уровень государственного долга по отношению к налоговым и неналоговым доходам, %</w:t>
            </w:r>
          </w:p>
        </w:tc>
        <w:tc>
          <w:tcPr>
            <w:tcW w:w="152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8AA22CD"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69,8</w:t>
            </w:r>
          </w:p>
        </w:tc>
        <w:tc>
          <w:tcPr>
            <w:tcW w:w="1526" w:type="dxa"/>
            <w:gridSpan w:val="2"/>
            <w:tcBorders>
              <w:top w:val="single" w:sz="4" w:space="0" w:color="auto"/>
              <w:left w:val="nil"/>
              <w:bottom w:val="single" w:sz="4" w:space="0" w:color="auto"/>
              <w:right w:val="single" w:sz="4" w:space="0" w:color="auto"/>
            </w:tcBorders>
            <w:shd w:val="clear" w:color="auto" w:fill="auto"/>
            <w:vAlign w:val="center"/>
            <w:hideMark/>
          </w:tcPr>
          <w:p w14:paraId="0205C7AD"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55,4</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32C9E9FA"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-14,4</w:t>
            </w:r>
          </w:p>
        </w:tc>
      </w:tr>
      <w:tr w:rsidR="00923B09" w:rsidRPr="00923B09" w14:paraId="75E4D33D" w14:textId="77777777" w:rsidTr="00024828">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3A143D03"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Позиция</w:t>
            </w:r>
          </w:p>
        </w:tc>
        <w:tc>
          <w:tcPr>
            <w:tcW w:w="586" w:type="dxa"/>
            <w:tcBorders>
              <w:top w:val="nil"/>
              <w:left w:val="single" w:sz="4" w:space="0" w:color="auto"/>
              <w:bottom w:val="single" w:sz="4" w:space="0" w:color="auto"/>
              <w:right w:val="single" w:sz="4" w:space="0" w:color="auto"/>
            </w:tcBorders>
            <w:shd w:val="clear" w:color="auto" w:fill="auto"/>
            <w:vAlign w:val="center"/>
            <w:hideMark/>
          </w:tcPr>
          <w:p w14:paraId="357580DF"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15 </w:t>
            </w:r>
          </w:p>
        </w:tc>
        <w:tc>
          <w:tcPr>
            <w:tcW w:w="940" w:type="dxa"/>
            <w:tcBorders>
              <w:top w:val="nil"/>
              <w:left w:val="nil"/>
              <w:bottom w:val="single" w:sz="4" w:space="0" w:color="auto"/>
              <w:right w:val="single" w:sz="4" w:space="0" w:color="auto"/>
            </w:tcBorders>
            <w:shd w:val="clear" w:color="auto" w:fill="auto"/>
            <w:vAlign w:val="center"/>
            <w:hideMark/>
          </w:tcPr>
          <w:p w14:paraId="77DDAA40"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w:t>
            </w:r>
          </w:p>
        </w:tc>
        <w:tc>
          <w:tcPr>
            <w:tcW w:w="586" w:type="dxa"/>
            <w:tcBorders>
              <w:top w:val="nil"/>
              <w:left w:val="nil"/>
              <w:bottom w:val="single" w:sz="4" w:space="0" w:color="auto"/>
              <w:right w:val="single" w:sz="4" w:space="0" w:color="auto"/>
            </w:tcBorders>
            <w:shd w:val="clear" w:color="auto" w:fill="auto"/>
            <w:vAlign w:val="center"/>
            <w:hideMark/>
          </w:tcPr>
          <w:p w14:paraId="0DD93EC8"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24 </w:t>
            </w:r>
          </w:p>
        </w:tc>
        <w:tc>
          <w:tcPr>
            <w:tcW w:w="940" w:type="dxa"/>
            <w:tcBorders>
              <w:top w:val="nil"/>
              <w:left w:val="nil"/>
              <w:bottom w:val="single" w:sz="4" w:space="0" w:color="auto"/>
              <w:right w:val="single" w:sz="4" w:space="0" w:color="auto"/>
            </w:tcBorders>
            <w:shd w:val="clear" w:color="auto" w:fill="auto"/>
            <w:vAlign w:val="center"/>
            <w:hideMark/>
          </w:tcPr>
          <w:p w14:paraId="624A36ED"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3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542A0BBF"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 </w:t>
            </w:r>
          </w:p>
        </w:tc>
        <w:tc>
          <w:tcPr>
            <w:tcW w:w="1080" w:type="dxa"/>
            <w:tcBorders>
              <w:top w:val="nil"/>
              <w:left w:val="single" w:sz="4" w:space="0" w:color="auto"/>
              <w:bottom w:val="single" w:sz="4" w:space="0" w:color="auto"/>
              <w:right w:val="double" w:sz="6" w:space="0" w:color="auto"/>
            </w:tcBorders>
            <w:shd w:val="clear" w:color="auto" w:fill="auto"/>
            <w:vAlign w:val="center"/>
            <w:hideMark/>
          </w:tcPr>
          <w:p w14:paraId="6C117C92"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w:t>
            </w:r>
          </w:p>
        </w:tc>
      </w:tr>
      <w:tr w:rsidR="00923B09" w:rsidRPr="00923B09" w14:paraId="7F58BF24" w14:textId="77777777" w:rsidTr="00024828">
        <w:trPr>
          <w:trHeight w:val="56"/>
        </w:trPr>
        <w:tc>
          <w:tcPr>
            <w:tcW w:w="4570" w:type="dxa"/>
            <w:tcBorders>
              <w:top w:val="nil"/>
              <w:left w:val="double" w:sz="6" w:space="0" w:color="auto"/>
              <w:bottom w:val="single" w:sz="4" w:space="0" w:color="auto"/>
              <w:right w:val="single" w:sz="4" w:space="0" w:color="auto"/>
            </w:tcBorders>
            <w:shd w:val="clear" w:color="auto" w:fill="auto"/>
            <w:vAlign w:val="center"/>
            <w:hideMark/>
          </w:tcPr>
          <w:p w14:paraId="6688C212"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Государственный долг на душу населения, руб.</w:t>
            </w:r>
          </w:p>
        </w:tc>
        <w:tc>
          <w:tcPr>
            <w:tcW w:w="152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78A1092"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41 538,04 </w:t>
            </w:r>
          </w:p>
        </w:tc>
        <w:tc>
          <w:tcPr>
            <w:tcW w:w="1526" w:type="dxa"/>
            <w:gridSpan w:val="2"/>
            <w:tcBorders>
              <w:top w:val="single" w:sz="4" w:space="0" w:color="auto"/>
              <w:left w:val="nil"/>
              <w:bottom w:val="single" w:sz="4" w:space="0" w:color="auto"/>
              <w:right w:val="single" w:sz="4" w:space="0" w:color="auto"/>
            </w:tcBorders>
            <w:shd w:val="clear" w:color="auto" w:fill="auto"/>
            <w:vAlign w:val="center"/>
            <w:hideMark/>
          </w:tcPr>
          <w:p w14:paraId="76AA7752"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40 546,69 </w:t>
            </w:r>
          </w:p>
        </w:tc>
        <w:tc>
          <w:tcPr>
            <w:tcW w:w="1666" w:type="dxa"/>
            <w:gridSpan w:val="2"/>
            <w:tcBorders>
              <w:top w:val="single" w:sz="4" w:space="0" w:color="auto"/>
              <w:left w:val="nil"/>
              <w:bottom w:val="single" w:sz="4" w:space="0" w:color="auto"/>
              <w:right w:val="double" w:sz="6" w:space="0" w:color="000000"/>
            </w:tcBorders>
            <w:shd w:val="clear" w:color="auto" w:fill="auto"/>
            <w:vAlign w:val="center"/>
            <w:hideMark/>
          </w:tcPr>
          <w:p w14:paraId="04B06D2B"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-991,36 </w:t>
            </w:r>
          </w:p>
        </w:tc>
      </w:tr>
      <w:tr w:rsidR="00AE0514" w:rsidRPr="00923B09" w14:paraId="5807DB30" w14:textId="77777777" w:rsidTr="00024828">
        <w:trPr>
          <w:trHeight w:val="56"/>
        </w:trPr>
        <w:tc>
          <w:tcPr>
            <w:tcW w:w="4570" w:type="dxa"/>
            <w:tcBorders>
              <w:top w:val="nil"/>
              <w:left w:val="double" w:sz="6" w:space="0" w:color="auto"/>
              <w:bottom w:val="double" w:sz="6" w:space="0" w:color="auto"/>
              <w:right w:val="single" w:sz="4" w:space="0" w:color="auto"/>
            </w:tcBorders>
            <w:shd w:val="clear" w:color="auto" w:fill="auto"/>
            <w:vAlign w:val="center"/>
            <w:hideMark/>
          </w:tcPr>
          <w:p w14:paraId="0AA9D4F2" w14:textId="77777777" w:rsidR="00AE0514" w:rsidRPr="00923B09" w:rsidRDefault="00AE0514" w:rsidP="00024828">
            <w:pPr>
              <w:spacing w:after="0" w:line="240" w:lineRule="auto"/>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Позиция</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305B0DF9"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10 </w:t>
            </w:r>
          </w:p>
        </w:tc>
        <w:tc>
          <w:tcPr>
            <w:tcW w:w="940" w:type="dxa"/>
            <w:tcBorders>
              <w:top w:val="single" w:sz="4" w:space="0" w:color="auto"/>
              <w:left w:val="nil"/>
              <w:bottom w:val="double" w:sz="6" w:space="0" w:color="auto"/>
              <w:right w:val="single" w:sz="4" w:space="0" w:color="auto"/>
            </w:tcBorders>
            <w:shd w:val="clear" w:color="auto" w:fill="auto"/>
            <w:vAlign w:val="center"/>
            <w:hideMark/>
          </w:tcPr>
          <w:p w14:paraId="3033DCEE"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w:t>
            </w:r>
          </w:p>
        </w:tc>
        <w:tc>
          <w:tcPr>
            <w:tcW w:w="586" w:type="dxa"/>
            <w:tcBorders>
              <w:top w:val="single" w:sz="4" w:space="0" w:color="auto"/>
              <w:left w:val="nil"/>
              <w:bottom w:val="double" w:sz="6" w:space="0" w:color="auto"/>
              <w:right w:val="single" w:sz="4" w:space="0" w:color="auto"/>
            </w:tcBorders>
            <w:shd w:val="clear" w:color="auto" w:fill="auto"/>
            <w:vAlign w:val="center"/>
            <w:hideMark/>
          </w:tcPr>
          <w:p w14:paraId="50AF5746"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9 </w:t>
            </w:r>
          </w:p>
        </w:tc>
        <w:tc>
          <w:tcPr>
            <w:tcW w:w="940" w:type="dxa"/>
            <w:tcBorders>
              <w:top w:val="single" w:sz="4" w:space="0" w:color="auto"/>
              <w:left w:val="nil"/>
              <w:bottom w:val="double" w:sz="6" w:space="0" w:color="auto"/>
              <w:right w:val="single" w:sz="4" w:space="0" w:color="auto"/>
            </w:tcBorders>
            <w:shd w:val="clear" w:color="auto" w:fill="auto"/>
            <w:vAlign w:val="center"/>
            <w:hideMark/>
          </w:tcPr>
          <w:p w14:paraId="71B3F6D6"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2 </w:t>
            </w:r>
          </w:p>
        </w:tc>
        <w:tc>
          <w:tcPr>
            <w:tcW w:w="586" w:type="dxa"/>
            <w:tcBorders>
              <w:top w:val="nil"/>
              <w:left w:val="nil"/>
              <w:bottom w:val="double" w:sz="6" w:space="0" w:color="auto"/>
              <w:right w:val="single" w:sz="4" w:space="0" w:color="auto"/>
            </w:tcBorders>
            <w:shd w:val="clear" w:color="auto" w:fill="auto"/>
            <w:vAlign w:val="center"/>
            <w:hideMark/>
          </w:tcPr>
          <w:p w14:paraId="20116ADA"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-1 </w:t>
            </w:r>
          </w:p>
        </w:tc>
        <w:tc>
          <w:tcPr>
            <w:tcW w:w="1080" w:type="dxa"/>
            <w:tcBorders>
              <w:top w:val="nil"/>
              <w:left w:val="nil"/>
              <w:bottom w:val="double" w:sz="6" w:space="0" w:color="auto"/>
              <w:right w:val="double" w:sz="6" w:space="0" w:color="auto"/>
            </w:tcBorders>
            <w:shd w:val="clear" w:color="auto" w:fill="auto"/>
            <w:vAlign w:val="center"/>
            <w:hideMark/>
          </w:tcPr>
          <w:p w14:paraId="573CF174" w14:textId="77777777" w:rsidR="00AE0514" w:rsidRPr="00923B09" w:rsidRDefault="00AE0514" w:rsidP="00024828">
            <w:pPr>
              <w:spacing w:after="0" w:line="240" w:lineRule="auto"/>
              <w:jc w:val="center"/>
              <w:rPr>
                <w:rFonts w:ascii="Times New Roman" w:eastAsia="Times New Roman" w:hAnsi="Times New Roman"/>
                <w:sz w:val="20"/>
                <w:szCs w:val="20"/>
                <w:lang w:eastAsia="ru-RU"/>
              </w:rPr>
            </w:pPr>
            <w:r w:rsidRPr="00923B09">
              <w:rPr>
                <w:rFonts w:ascii="Times New Roman" w:eastAsia="Times New Roman" w:hAnsi="Times New Roman"/>
                <w:sz w:val="20"/>
                <w:szCs w:val="20"/>
                <w:lang w:eastAsia="ru-RU"/>
              </w:rPr>
              <w:t xml:space="preserve">0 </w:t>
            </w:r>
          </w:p>
        </w:tc>
      </w:tr>
    </w:tbl>
    <w:p w14:paraId="4070976E" w14:textId="77777777" w:rsidR="00AE0514" w:rsidRPr="00923B09" w:rsidRDefault="00AE0514" w:rsidP="00AE0514">
      <w:pPr>
        <w:spacing w:after="0" w:line="240" w:lineRule="auto"/>
        <w:ind w:firstLine="851"/>
        <w:jc w:val="both"/>
        <w:rPr>
          <w:rFonts w:ascii="Times New Roman" w:hAnsi="Times New Roman"/>
          <w:sz w:val="16"/>
          <w:szCs w:val="16"/>
        </w:rPr>
      </w:pPr>
    </w:p>
    <w:p w14:paraId="3A6E2C61"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По сравнению с показателями, характеризующими государственные долговые обязательства Архангельской области на 01.07.2021, на отчетную дату имеет место их улучшение по следующим позициям: «Государственный долг» (+2 позиции, 21 место) и «Уровень государственного долга по отношению к налоговым и неналоговым доходам» (+9 позиций, 24 место). По уровню государственного долга на душу населения позиция Архангельской области ухудшилась на 1 позицию (9 место).</w:t>
      </w:r>
    </w:p>
    <w:p w14:paraId="2FA961C7"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Среди субъектов СЗФО положение Архангельской области не изменилось, за исключением улучшения позиции (+1) по уровню государственного долга к налоговым и неналоговым доходам, предусмотренным в бюджете (3 место).</w:t>
      </w:r>
    </w:p>
    <w:p w14:paraId="1018CF49" w14:textId="77777777" w:rsidR="00AE0514" w:rsidRPr="00923B09" w:rsidRDefault="00AE0514" w:rsidP="00AE0514">
      <w:pPr>
        <w:spacing w:after="0" w:line="240" w:lineRule="auto"/>
        <w:ind w:firstLine="709"/>
        <w:jc w:val="both"/>
        <w:rPr>
          <w:rFonts w:ascii="Times New Roman" w:hAnsi="Times New Roman"/>
          <w:sz w:val="16"/>
          <w:szCs w:val="16"/>
        </w:rPr>
      </w:pPr>
    </w:p>
    <w:p w14:paraId="22D4DBA5" w14:textId="77777777" w:rsidR="00AE0514" w:rsidRPr="00923B09" w:rsidRDefault="00AE0514" w:rsidP="00AE0514">
      <w:pPr>
        <w:spacing w:after="0" w:line="240" w:lineRule="auto"/>
        <w:ind w:firstLine="709"/>
        <w:jc w:val="both"/>
        <w:rPr>
          <w:rFonts w:ascii="Times New Roman" w:hAnsi="Times New Roman"/>
          <w:sz w:val="28"/>
          <w:szCs w:val="28"/>
        </w:rPr>
      </w:pPr>
      <w:r w:rsidRPr="00923B09">
        <w:rPr>
          <w:rFonts w:ascii="Times New Roman" w:hAnsi="Times New Roman"/>
          <w:sz w:val="28"/>
          <w:szCs w:val="28"/>
        </w:rPr>
        <w:t>Оценивая состояние государственного внутреннего долга Архангельской области на отчетную дату, с положительной стороны отмечается изменение структуры обязательств в пользу бюджетных кредитов и закрытие долговым обязательств по кредитам кредитных организаций, что повлияло на значительное снижение расходов областного бюджета на обслуживание государственного долга.</w:t>
      </w:r>
      <w:bookmarkEnd w:id="55"/>
    </w:p>
    <w:p w14:paraId="20AC42B0" w14:textId="1D1EB009" w:rsidR="00452489" w:rsidRPr="00923B09" w:rsidRDefault="00FA337E" w:rsidP="00B20139">
      <w:pPr>
        <w:pStyle w:val="10"/>
        <w:keepNext/>
        <w:keepLines/>
        <w:autoSpaceDE/>
        <w:autoSpaceDN/>
        <w:adjustRightInd/>
        <w:spacing w:before="240" w:after="120"/>
        <w:rPr>
          <w:rFonts w:ascii="Times New Roman" w:hAnsi="Times New Roman"/>
          <w:color w:val="auto"/>
          <w:sz w:val="28"/>
          <w:szCs w:val="28"/>
          <w:lang w:val="ru-RU"/>
        </w:rPr>
      </w:pPr>
      <w:bookmarkStart w:id="56" w:name="_Toc114058625"/>
      <w:r w:rsidRPr="00923B09">
        <w:rPr>
          <w:rFonts w:ascii="Times New Roman" w:hAnsi="Times New Roman"/>
          <w:color w:val="auto"/>
          <w:sz w:val="28"/>
          <w:szCs w:val="28"/>
          <w:lang w:val="ru-RU"/>
        </w:rPr>
        <w:t>5</w:t>
      </w:r>
      <w:r w:rsidR="00B20139" w:rsidRPr="00923B09">
        <w:rPr>
          <w:rFonts w:ascii="Times New Roman" w:hAnsi="Times New Roman"/>
          <w:color w:val="auto"/>
          <w:sz w:val="28"/>
          <w:szCs w:val="28"/>
          <w:lang w:val="ru-RU"/>
        </w:rPr>
        <w:t xml:space="preserve">. </w:t>
      </w:r>
      <w:r w:rsidR="00A15D64" w:rsidRPr="00923B09">
        <w:rPr>
          <w:rFonts w:ascii="Times New Roman" w:hAnsi="Times New Roman"/>
          <w:color w:val="auto"/>
          <w:sz w:val="28"/>
          <w:szCs w:val="28"/>
          <w:lang w:val="ru-RU"/>
        </w:rPr>
        <w:t>П</w:t>
      </w:r>
      <w:r w:rsidR="00B20139" w:rsidRPr="00923B09">
        <w:rPr>
          <w:rFonts w:ascii="Times New Roman" w:hAnsi="Times New Roman"/>
          <w:color w:val="auto"/>
          <w:sz w:val="28"/>
          <w:szCs w:val="28"/>
          <w:lang w:val="ru-RU"/>
        </w:rPr>
        <w:t>редложения</w:t>
      </w:r>
      <w:bookmarkEnd w:id="56"/>
    </w:p>
    <w:p w14:paraId="5BF8DED0" w14:textId="65A92A27" w:rsidR="00B047F9" w:rsidRPr="00923B09" w:rsidRDefault="00B047F9" w:rsidP="00B047F9">
      <w:pPr>
        <w:pStyle w:val="ad"/>
        <w:ind w:firstLine="851"/>
        <w:jc w:val="both"/>
        <w:rPr>
          <w:rFonts w:ascii="Times New Roman" w:hAnsi="Times New Roman"/>
          <w:sz w:val="28"/>
          <w:szCs w:val="28"/>
        </w:rPr>
      </w:pPr>
      <w:r w:rsidRPr="00923B09">
        <w:rPr>
          <w:rFonts w:ascii="Times New Roman" w:hAnsi="Times New Roman"/>
          <w:sz w:val="28"/>
          <w:szCs w:val="28"/>
        </w:rPr>
        <w:t>По результатам экспертизы и анализа отчета об исполнении областного бюджета за первое полугодие 202</w:t>
      </w:r>
      <w:r w:rsidR="007273AF" w:rsidRPr="00923B09">
        <w:rPr>
          <w:rFonts w:ascii="Times New Roman" w:hAnsi="Times New Roman"/>
          <w:sz w:val="28"/>
          <w:szCs w:val="28"/>
        </w:rPr>
        <w:t>2</w:t>
      </w:r>
      <w:r w:rsidRPr="00923B09">
        <w:rPr>
          <w:rFonts w:ascii="Times New Roman" w:hAnsi="Times New Roman"/>
          <w:sz w:val="28"/>
          <w:szCs w:val="28"/>
        </w:rPr>
        <w:t xml:space="preserve"> года контрольно-счетная палата полагает необходимым предложить Правительству Архангельской области и исполнительным органам государственной власти Архангельской области принять следующие меры:</w:t>
      </w:r>
    </w:p>
    <w:p w14:paraId="2186CA56" w14:textId="44E6231D" w:rsidR="00B61FF8" w:rsidRPr="00923B09" w:rsidRDefault="00D41007" w:rsidP="000B2585">
      <w:pPr>
        <w:pStyle w:val="ad"/>
        <w:numPr>
          <w:ilvl w:val="0"/>
          <w:numId w:val="2"/>
        </w:numPr>
        <w:ind w:left="0" w:firstLine="839"/>
        <w:jc w:val="both"/>
        <w:rPr>
          <w:rFonts w:ascii="Times New Roman" w:hAnsi="Times New Roman"/>
          <w:sz w:val="28"/>
          <w:szCs w:val="28"/>
        </w:rPr>
      </w:pPr>
      <w:r w:rsidRPr="00923B09">
        <w:rPr>
          <w:rFonts w:ascii="Times New Roman" w:hAnsi="Times New Roman"/>
          <w:sz w:val="28"/>
          <w:szCs w:val="28"/>
        </w:rPr>
        <w:t>Принять меры по</w:t>
      </w:r>
      <w:r w:rsidR="00C839E9" w:rsidRPr="00923B09">
        <w:rPr>
          <w:rFonts w:ascii="Times New Roman" w:hAnsi="Times New Roman"/>
          <w:sz w:val="28"/>
          <w:szCs w:val="28"/>
        </w:rPr>
        <w:t xml:space="preserve"> </w:t>
      </w:r>
      <w:r w:rsidR="00A44342" w:rsidRPr="00923B09">
        <w:rPr>
          <w:rFonts w:ascii="Times New Roman" w:hAnsi="Times New Roman"/>
          <w:sz w:val="28"/>
          <w:szCs w:val="28"/>
        </w:rPr>
        <w:t>сокращени</w:t>
      </w:r>
      <w:r w:rsidRPr="00923B09">
        <w:rPr>
          <w:rFonts w:ascii="Times New Roman" w:hAnsi="Times New Roman"/>
          <w:sz w:val="28"/>
          <w:szCs w:val="28"/>
        </w:rPr>
        <w:t>ю</w:t>
      </w:r>
      <w:r w:rsidR="00A44342" w:rsidRPr="00923B09">
        <w:rPr>
          <w:rFonts w:ascii="Times New Roman" w:hAnsi="Times New Roman"/>
          <w:sz w:val="28"/>
          <w:szCs w:val="28"/>
        </w:rPr>
        <w:t xml:space="preserve"> просроченной кредиторской задолженности государственных </w:t>
      </w:r>
      <w:r w:rsidRPr="00923B09">
        <w:rPr>
          <w:rFonts w:ascii="Times New Roman" w:hAnsi="Times New Roman"/>
          <w:sz w:val="28"/>
          <w:szCs w:val="28"/>
        </w:rPr>
        <w:t>медицинских организаций в</w:t>
      </w:r>
      <w:r w:rsidR="001D0562" w:rsidRPr="00923B09">
        <w:rPr>
          <w:rFonts w:ascii="Times New Roman" w:hAnsi="Times New Roman"/>
          <w:sz w:val="28"/>
          <w:szCs w:val="28"/>
        </w:rPr>
        <w:t xml:space="preserve"> части средств ОМС</w:t>
      </w:r>
      <w:r w:rsidR="00452363" w:rsidRPr="00923B09">
        <w:rPr>
          <w:rFonts w:ascii="Times New Roman" w:hAnsi="Times New Roman"/>
          <w:sz w:val="28"/>
          <w:szCs w:val="28"/>
        </w:rPr>
        <w:t>.</w:t>
      </w:r>
    </w:p>
    <w:p w14:paraId="2537A935" w14:textId="2BC08C11" w:rsidR="008B5204" w:rsidRPr="00923B09" w:rsidRDefault="008B5204" w:rsidP="00F1491C">
      <w:pPr>
        <w:pStyle w:val="ad"/>
        <w:numPr>
          <w:ilvl w:val="0"/>
          <w:numId w:val="2"/>
        </w:numPr>
        <w:ind w:left="0" w:firstLine="839"/>
        <w:jc w:val="both"/>
        <w:rPr>
          <w:rFonts w:ascii="Times New Roman" w:hAnsi="Times New Roman"/>
          <w:sz w:val="28"/>
          <w:szCs w:val="28"/>
        </w:rPr>
      </w:pPr>
      <w:r w:rsidRPr="00923B09">
        <w:rPr>
          <w:rFonts w:ascii="Times New Roman" w:hAnsi="Times New Roman"/>
          <w:sz w:val="28"/>
          <w:szCs w:val="28"/>
        </w:rPr>
        <w:t>Принять дополнительные меры по достижению необходимых результатов реализации государственных программ по итогам 2022 года.</w:t>
      </w:r>
      <w:r w:rsidR="00B47304" w:rsidRPr="00923B09">
        <w:rPr>
          <w:rFonts w:ascii="Times New Roman" w:hAnsi="Times New Roman"/>
          <w:sz w:val="28"/>
          <w:szCs w:val="28"/>
        </w:rPr>
        <w:t xml:space="preserve"> При этом необходимо учитывать, что почти 36 % </w:t>
      </w:r>
      <w:r w:rsidR="00992EEC" w:rsidRPr="00923B09">
        <w:rPr>
          <w:rFonts w:ascii="Times New Roman" w:hAnsi="Times New Roman"/>
          <w:sz w:val="28"/>
          <w:szCs w:val="28"/>
        </w:rPr>
        <w:t xml:space="preserve">бюджетных ассигнований в части </w:t>
      </w:r>
      <w:r w:rsidR="00B47304" w:rsidRPr="00923B09">
        <w:rPr>
          <w:rFonts w:ascii="Times New Roman" w:hAnsi="Times New Roman"/>
          <w:sz w:val="28"/>
          <w:szCs w:val="28"/>
        </w:rPr>
        <w:t>контрактуемых расходов</w:t>
      </w:r>
      <w:r w:rsidR="00992EEC" w:rsidRPr="00923B09">
        <w:rPr>
          <w:rFonts w:ascii="Times New Roman" w:hAnsi="Times New Roman"/>
          <w:sz w:val="28"/>
          <w:szCs w:val="28"/>
        </w:rPr>
        <w:t xml:space="preserve"> предусмотрены </w:t>
      </w:r>
      <w:r w:rsidR="00A54C79" w:rsidRPr="00923B09">
        <w:rPr>
          <w:rFonts w:ascii="Times New Roman" w:hAnsi="Times New Roman"/>
          <w:sz w:val="28"/>
          <w:szCs w:val="28"/>
        </w:rPr>
        <w:t xml:space="preserve">кассовым планом </w:t>
      </w:r>
      <w:r w:rsidR="00992EEC" w:rsidRPr="00923B09">
        <w:rPr>
          <w:rFonts w:ascii="Times New Roman" w:hAnsi="Times New Roman"/>
          <w:sz w:val="28"/>
          <w:szCs w:val="28"/>
        </w:rPr>
        <w:t>на декабрь, что может привести к недостижению или достижению не в полной мере запланированных целевых показателей и показателей реализации мероприятий</w:t>
      </w:r>
      <w:r w:rsidR="00A54C79" w:rsidRPr="00923B09">
        <w:rPr>
          <w:rFonts w:ascii="Times New Roman" w:hAnsi="Times New Roman"/>
          <w:sz w:val="28"/>
          <w:szCs w:val="28"/>
        </w:rPr>
        <w:t xml:space="preserve"> программ Архангельской области, а также привести к образованию значительных остатков неиспользованных средств субсидий на счетах бюджетных и автономных учреждений.</w:t>
      </w:r>
    </w:p>
    <w:p w14:paraId="28859C13" w14:textId="26E43075" w:rsidR="009E6B8C" w:rsidRPr="00923B09" w:rsidRDefault="009E6B8C" w:rsidP="0031501D">
      <w:pPr>
        <w:pStyle w:val="ad"/>
        <w:numPr>
          <w:ilvl w:val="0"/>
          <w:numId w:val="2"/>
        </w:numPr>
        <w:ind w:left="0" w:firstLine="709"/>
        <w:jc w:val="both"/>
        <w:rPr>
          <w:rFonts w:ascii="Times New Roman" w:hAnsi="Times New Roman"/>
          <w:sz w:val="28"/>
          <w:szCs w:val="28"/>
        </w:rPr>
      </w:pPr>
      <w:r w:rsidRPr="00923B09">
        <w:rPr>
          <w:rFonts w:ascii="Times New Roman" w:hAnsi="Times New Roman"/>
          <w:sz w:val="28"/>
          <w:szCs w:val="28"/>
        </w:rPr>
        <w:t xml:space="preserve">Активизировать работу с целью обеспечения </w:t>
      </w:r>
      <w:r w:rsidR="00D41007" w:rsidRPr="00923B09">
        <w:rPr>
          <w:rFonts w:ascii="Times New Roman" w:hAnsi="Times New Roman"/>
          <w:sz w:val="28"/>
          <w:szCs w:val="28"/>
        </w:rPr>
        <w:t xml:space="preserve">своевременного </w:t>
      </w:r>
      <w:r w:rsidRPr="00923B09">
        <w:rPr>
          <w:rFonts w:ascii="Times New Roman" w:hAnsi="Times New Roman"/>
          <w:sz w:val="28"/>
          <w:szCs w:val="28"/>
        </w:rPr>
        <w:t>проведения текущих и капитальных ремонтов учреждений здравоохранения в рамках государственной программы Архангельской области «Развитие здравоохранения Архангельской области».</w:t>
      </w:r>
    </w:p>
    <w:p w14:paraId="7B52DCE7" w14:textId="32DB51A8" w:rsidR="004171FC" w:rsidRPr="00923B09" w:rsidRDefault="006A5D39" w:rsidP="00BA564B">
      <w:pPr>
        <w:pStyle w:val="a8"/>
        <w:numPr>
          <w:ilvl w:val="0"/>
          <w:numId w:val="2"/>
        </w:numPr>
        <w:ind w:left="0" w:firstLine="709"/>
        <w:jc w:val="both"/>
        <w:rPr>
          <w:sz w:val="28"/>
          <w:szCs w:val="28"/>
        </w:rPr>
      </w:pPr>
      <w:r w:rsidRPr="00923B09">
        <w:rPr>
          <w:sz w:val="28"/>
          <w:szCs w:val="28"/>
        </w:rPr>
        <w:t>В ходе проведения конкурентных процедур п</w:t>
      </w:r>
      <w:r w:rsidR="004171FC" w:rsidRPr="00923B09">
        <w:rPr>
          <w:sz w:val="28"/>
          <w:szCs w:val="28"/>
        </w:rPr>
        <w:t>о мероприятиям</w:t>
      </w:r>
      <w:r w:rsidR="00BA564B" w:rsidRPr="00923B09">
        <w:rPr>
          <w:sz w:val="28"/>
          <w:szCs w:val="28"/>
        </w:rPr>
        <w:t>,</w:t>
      </w:r>
      <w:r w:rsidR="004171FC" w:rsidRPr="00923B09">
        <w:rPr>
          <w:sz w:val="28"/>
          <w:szCs w:val="28"/>
        </w:rPr>
        <w:t xml:space="preserve"> включенным в ОАИП на 2022 год, </w:t>
      </w:r>
      <w:r w:rsidRPr="00923B09">
        <w:rPr>
          <w:sz w:val="28"/>
          <w:szCs w:val="28"/>
        </w:rPr>
        <w:t>обеспечить</w:t>
      </w:r>
      <w:r w:rsidR="004171FC" w:rsidRPr="00923B09">
        <w:rPr>
          <w:sz w:val="28"/>
          <w:szCs w:val="28"/>
        </w:rPr>
        <w:t xml:space="preserve"> иденти</w:t>
      </w:r>
      <w:r w:rsidR="00470DE8" w:rsidRPr="00923B09">
        <w:rPr>
          <w:sz w:val="28"/>
          <w:szCs w:val="28"/>
        </w:rPr>
        <w:t>чность</w:t>
      </w:r>
      <w:r w:rsidR="004171FC" w:rsidRPr="00923B09">
        <w:rPr>
          <w:sz w:val="28"/>
          <w:szCs w:val="28"/>
        </w:rPr>
        <w:t> </w:t>
      </w:r>
      <w:r w:rsidR="00470DE8" w:rsidRPr="00923B09">
        <w:rPr>
          <w:sz w:val="28"/>
          <w:szCs w:val="28"/>
        </w:rPr>
        <w:t xml:space="preserve">наименований </w:t>
      </w:r>
      <w:r w:rsidR="004171FC" w:rsidRPr="00923B09">
        <w:rPr>
          <w:sz w:val="28"/>
          <w:szCs w:val="28"/>
        </w:rPr>
        <w:t>объектов</w:t>
      </w:r>
      <w:r w:rsidR="00B57893" w:rsidRPr="00923B09">
        <w:rPr>
          <w:sz w:val="28"/>
          <w:szCs w:val="28"/>
        </w:rPr>
        <w:t>, утвержденных</w:t>
      </w:r>
      <w:r w:rsidR="004171FC" w:rsidRPr="00923B09">
        <w:rPr>
          <w:sz w:val="28"/>
          <w:szCs w:val="28"/>
        </w:rPr>
        <w:t xml:space="preserve"> </w:t>
      </w:r>
      <w:r w:rsidR="00402E52" w:rsidRPr="00923B09">
        <w:rPr>
          <w:sz w:val="28"/>
          <w:szCs w:val="28"/>
        </w:rPr>
        <w:t xml:space="preserve">в </w:t>
      </w:r>
      <w:r w:rsidR="004171FC" w:rsidRPr="00923B09">
        <w:rPr>
          <w:sz w:val="28"/>
          <w:szCs w:val="28"/>
        </w:rPr>
        <w:t xml:space="preserve">ОАИП, </w:t>
      </w:r>
      <w:r w:rsidR="00B57893" w:rsidRPr="00923B09">
        <w:rPr>
          <w:sz w:val="28"/>
          <w:szCs w:val="28"/>
        </w:rPr>
        <w:t>наименованиям,</w:t>
      </w:r>
      <w:r w:rsidR="004171FC" w:rsidRPr="00923B09">
        <w:rPr>
          <w:sz w:val="28"/>
          <w:szCs w:val="28"/>
        </w:rPr>
        <w:t xml:space="preserve"> </w:t>
      </w:r>
      <w:r w:rsidR="00B57893" w:rsidRPr="00923B09">
        <w:rPr>
          <w:sz w:val="28"/>
          <w:szCs w:val="28"/>
        </w:rPr>
        <w:t>содержащимся в</w:t>
      </w:r>
      <w:r w:rsidR="004171FC" w:rsidRPr="00923B09">
        <w:rPr>
          <w:sz w:val="28"/>
          <w:szCs w:val="28"/>
        </w:rPr>
        <w:t xml:space="preserve"> проектной и закупочной документаци</w:t>
      </w:r>
      <w:r w:rsidR="00B57893" w:rsidRPr="00923B09">
        <w:rPr>
          <w:sz w:val="28"/>
          <w:szCs w:val="28"/>
        </w:rPr>
        <w:t>ях</w:t>
      </w:r>
      <w:r w:rsidR="004171FC" w:rsidRPr="00923B09">
        <w:rPr>
          <w:sz w:val="28"/>
          <w:szCs w:val="28"/>
        </w:rPr>
        <w:t>.</w:t>
      </w:r>
    </w:p>
    <w:p w14:paraId="7F6440EF" w14:textId="77777777" w:rsidR="004343C9" w:rsidRPr="00923B09" w:rsidRDefault="004343C9" w:rsidP="0031501D">
      <w:pPr>
        <w:pStyle w:val="ad"/>
        <w:numPr>
          <w:ilvl w:val="0"/>
          <w:numId w:val="2"/>
        </w:numPr>
        <w:ind w:left="0" w:firstLine="709"/>
        <w:jc w:val="both"/>
        <w:rPr>
          <w:rFonts w:ascii="Times New Roman" w:hAnsi="Times New Roman"/>
          <w:sz w:val="28"/>
          <w:szCs w:val="28"/>
        </w:rPr>
      </w:pPr>
      <w:r w:rsidRPr="00923B09">
        <w:rPr>
          <w:rFonts w:ascii="Times New Roman" w:hAnsi="Times New Roman"/>
          <w:sz w:val="28"/>
          <w:szCs w:val="28"/>
        </w:rPr>
        <w:t>Принять меры по исключению или минимизации рисков недостижения требуемых показателей и результатов реализации региональных проектов.</w:t>
      </w:r>
    </w:p>
    <w:p w14:paraId="0D76CAB3" w14:textId="77777777" w:rsidR="007C0B74" w:rsidRPr="00923B09" w:rsidRDefault="007C0B74" w:rsidP="00CE5A27">
      <w:pPr>
        <w:pStyle w:val="ad"/>
        <w:ind w:firstLine="709"/>
        <w:jc w:val="both"/>
        <w:rPr>
          <w:rFonts w:ascii="Times New Roman" w:hAnsi="Times New Roman"/>
          <w:sz w:val="28"/>
          <w:szCs w:val="28"/>
        </w:rPr>
      </w:pPr>
    </w:p>
    <w:p w14:paraId="4E84CA4A" w14:textId="1A12ABE8" w:rsidR="00FE512A" w:rsidRPr="00923B09" w:rsidRDefault="00FE512A" w:rsidP="00FE512A">
      <w:pPr>
        <w:pStyle w:val="ad"/>
        <w:ind w:firstLine="851"/>
        <w:jc w:val="both"/>
        <w:rPr>
          <w:rFonts w:ascii="Times New Roman" w:hAnsi="Times New Roman"/>
          <w:sz w:val="28"/>
          <w:szCs w:val="28"/>
        </w:rPr>
      </w:pPr>
      <w:r w:rsidRPr="00923B09">
        <w:rPr>
          <w:rFonts w:ascii="Times New Roman" w:hAnsi="Times New Roman"/>
          <w:sz w:val="28"/>
          <w:szCs w:val="28"/>
        </w:rPr>
        <w:t xml:space="preserve">По результатам </w:t>
      </w:r>
      <w:r w:rsidR="009602BC" w:rsidRPr="00923B09">
        <w:rPr>
          <w:rFonts w:ascii="Times New Roman" w:hAnsi="Times New Roman"/>
          <w:sz w:val="28"/>
          <w:szCs w:val="28"/>
        </w:rPr>
        <w:t>экспертно-аналитического мероприятия</w:t>
      </w:r>
      <w:r w:rsidRPr="00923B09">
        <w:rPr>
          <w:rFonts w:ascii="Times New Roman" w:hAnsi="Times New Roman"/>
          <w:sz w:val="28"/>
          <w:szCs w:val="28"/>
        </w:rPr>
        <w:t xml:space="preserve"> контрольно-счетная палата Архангельской области полагает возможным </w:t>
      </w:r>
      <w:r w:rsidR="009602BC" w:rsidRPr="00923B09">
        <w:rPr>
          <w:rFonts w:ascii="Times New Roman" w:hAnsi="Times New Roman"/>
          <w:sz w:val="28"/>
          <w:szCs w:val="28"/>
        </w:rPr>
        <w:t>рассмотрение</w:t>
      </w:r>
      <w:r w:rsidRPr="00923B09">
        <w:rPr>
          <w:rFonts w:ascii="Times New Roman" w:hAnsi="Times New Roman"/>
          <w:sz w:val="28"/>
          <w:szCs w:val="28"/>
        </w:rPr>
        <w:t xml:space="preserve"> отчета об исполнении областного бюджета за </w:t>
      </w:r>
      <w:r w:rsidR="009602BC" w:rsidRPr="00923B09">
        <w:rPr>
          <w:rFonts w:ascii="Times New Roman" w:hAnsi="Times New Roman"/>
          <w:sz w:val="28"/>
          <w:szCs w:val="28"/>
          <w:lang w:val="en-US"/>
        </w:rPr>
        <w:t>I</w:t>
      </w:r>
      <w:r w:rsidR="009602BC" w:rsidRPr="00923B09">
        <w:rPr>
          <w:rFonts w:ascii="Times New Roman" w:hAnsi="Times New Roman"/>
          <w:sz w:val="28"/>
          <w:szCs w:val="28"/>
        </w:rPr>
        <w:t xml:space="preserve"> полугодие </w:t>
      </w:r>
      <w:r w:rsidRPr="00923B09">
        <w:rPr>
          <w:rFonts w:ascii="Times New Roman" w:hAnsi="Times New Roman"/>
          <w:sz w:val="28"/>
          <w:szCs w:val="28"/>
        </w:rPr>
        <w:t>20</w:t>
      </w:r>
      <w:r w:rsidR="009602BC" w:rsidRPr="00923B09">
        <w:rPr>
          <w:rFonts w:ascii="Times New Roman" w:hAnsi="Times New Roman"/>
          <w:sz w:val="28"/>
          <w:szCs w:val="28"/>
        </w:rPr>
        <w:t>2</w:t>
      </w:r>
      <w:r w:rsidR="005C66DB" w:rsidRPr="00923B09">
        <w:rPr>
          <w:rFonts w:ascii="Times New Roman" w:hAnsi="Times New Roman"/>
          <w:sz w:val="28"/>
          <w:szCs w:val="28"/>
        </w:rPr>
        <w:t>2</w:t>
      </w:r>
      <w:r w:rsidRPr="00923B09">
        <w:rPr>
          <w:rFonts w:ascii="Times New Roman" w:hAnsi="Times New Roman"/>
          <w:sz w:val="28"/>
          <w:szCs w:val="28"/>
        </w:rPr>
        <w:t xml:space="preserve"> год</w:t>
      </w:r>
      <w:r w:rsidR="0030363B" w:rsidRPr="00923B09">
        <w:rPr>
          <w:rFonts w:ascii="Times New Roman" w:hAnsi="Times New Roman"/>
          <w:sz w:val="28"/>
          <w:szCs w:val="28"/>
        </w:rPr>
        <w:t>а</w:t>
      </w:r>
      <w:r w:rsidRPr="00923B09">
        <w:rPr>
          <w:rFonts w:ascii="Times New Roman" w:hAnsi="Times New Roman"/>
          <w:sz w:val="28"/>
          <w:szCs w:val="28"/>
        </w:rPr>
        <w:t xml:space="preserve"> на сессии Архангельского областного Собрания депутатов.</w:t>
      </w:r>
    </w:p>
    <w:p w14:paraId="68BF33C5" w14:textId="77777777" w:rsidR="00B50B60" w:rsidRPr="00923B09" w:rsidRDefault="00B50B60" w:rsidP="00FE512A">
      <w:pPr>
        <w:pStyle w:val="ad"/>
        <w:ind w:firstLine="851"/>
        <w:jc w:val="both"/>
        <w:rPr>
          <w:rFonts w:ascii="Times New Roman" w:hAnsi="Times New Roman"/>
          <w:sz w:val="28"/>
          <w:szCs w:val="28"/>
        </w:rPr>
      </w:pPr>
    </w:p>
    <w:p w14:paraId="0A31F924" w14:textId="46536031" w:rsidR="00FE512A" w:rsidRPr="00923B09" w:rsidRDefault="00FE512A" w:rsidP="00647FDD">
      <w:pPr>
        <w:pStyle w:val="ad"/>
        <w:ind w:firstLine="709"/>
        <w:jc w:val="both"/>
        <w:rPr>
          <w:rFonts w:ascii="Times New Roman" w:hAnsi="Times New Roman"/>
          <w:sz w:val="28"/>
          <w:szCs w:val="28"/>
        </w:rPr>
      </w:pPr>
      <w:r w:rsidRPr="00923B09">
        <w:rPr>
          <w:rFonts w:ascii="Times New Roman" w:hAnsi="Times New Roman"/>
          <w:sz w:val="28"/>
          <w:szCs w:val="28"/>
        </w:rPr>
        <w:t>Приложени</w:t>
      </w:r>
      <w:r w:rsidR="00614E1E" w:rsidRPr="00923B09">
        <w:rPr>
          <w:rFonts w:ascii="Times New Roman" w:hAnsi="Times New Roman"/>
          <w:sz w:val="28"/>
          <w:szCs w:val="28"/>
        </w:rPr>
        <w:t>я</w:t>
      </w:r>
      <w:r w:rsidRPr="00923B09">
        <w:rPr>
          <w:rFonts w:ascii="Times New Roman" w:hAnsi="Times New Roman"/>
          <w:sz w:val="28"/>
          <w:szCs w:val="28"/>
        </w:rPr>
        <w:t>:</w:t>
      </w:r>
    </w:p>
    <w:p w14:paraId="3A2F951F" w14:textId="3E9F219C" w:rsidR="00FE512A" w:rsidRPr="00923B09" w:rsidRDefault="009D07CB" w:rsidP="009D07CB">
      <w:pPr>
        <w:pStyle w:val="ad"/>
        <w:numPr>
          <w:ilvl w:val="0"/>
          <w:numId w:val="7"/>
        </w:numPr>
        <w:ind w:left="0" w:firstLine="697"/>
        <w:jc w:val="both"/>
        <w:rPr>
          <w:rFonts w:ascii="Times New Roman" w:hAnsi="Times New Roman"/>
          <w:sz w:val="28"/>
          <w:szCs w:val="28"/>
        </w:rPr>
      </w:pPr>
      <w:r w:rsidRPr="00923B09">
        <w:rPr>
          <w:rFonts w:ascii="Times New Roman" w:hAnsi="Times New Roman"/>
          <w:sz w:val="28"/>
          <w:szCs w:val="28"/>
        </w:rPr>
        <w:t xml:space="preserve">Сведения об исполнении областного бюджета за I полугодие 2021 и 2022 годов согласно отчетам по форме 0503117 «Отчет об исполнении бюджета» </w:t>
      </w:r>
      <w:r w:rsidR="00FE512A" w:rsidRPr="00923B09">
        <w:rPr>
          <w:rFonts w:ascii="Times New Roman" w:hAnsi="Times New Roman"/>
          <w:sz w:val="28"/>
          <w:szCs w:val="28"/>
        </w:rPr>
        <w:t xml:space="preserve">на </w:t>
      </w:r>
      <w:r w:rsidR="00BC1B84" w:rsidRPr="00923B09">
        <w:rPr>
          <w:rFonts w:ascii="Times New Roman" w:hAnsi="Times New Roman"/>
          <w:sz w:val="28"/>
          <w:szCs w:val="28"/>
        </w:rPr>
        <w:t>3</w:t>
      </w:r>
      <w:r w:rsidR="00FE512A" w:rsidRPr="00923B09">
        <w:rPr>
          <w:rFonts w:ascii="Times New Roman" w:hAnsi="Times New Roman"/>
          <w:sz w:val="28"/>
          <w:szCs w:val="28"/>
        </w:rPr>
        <w:t xml:space="preserve"> л.</w:t>
      </w:r>
    </w:p>
    <w:p w14:paraId="21B0B6FA" w14:textId="4C523147" w:rsidR="005910F8" w:rsidRPr="00923B09" w:rsidRDefault="006F5ACA" w:rsidP="00E63426">
      <w:pPr>
        <w:pStyle w:val="ad"/>
        <w:numPr>
          <w:ilvl w:val="0"/>
          <w:numId w:val="7"/>
        </w:numPr>
        <w:ind w:left="0" w:firstLine="697"/>
        <w:jc w:val="both"/>
        <w:rPr>
          <w:rFonts w:ascii="Times New Roman" w:hAnsi="Times New Roman"/>
          <w:sz w:val="28"/>
          <w:szCs w:val="28"/>
        </w:rPr>
      </w:pPr>
      <w:r w:rsidRPr="00923B09">
        <w:rPr>
          <w:rFonts w:ascii="Times New Roman" w:hAnsi="Times New Roman"/>
          <w:sz w:val="28"/>
          <w:szCs w:val="28"/>
        </w:rPr>
        <w:t>Информация о неисполнении бюджетных ассигнований за январь-июнь 2022 года по отдельным направлениям расходов (кассовые расходы отсутствуют)</w:t>
      </w:r>
      <w:r w:rsidR="005910F8" w:rsidRPr="00923B09">
        <w:rPr>
          <w:rFonts w:ascii="Times New Roman" w:hAnsi="Times New Roman"/>
          <w:sz w:val="28"/>
          <w:szCs w:val="28"/>
        </w:rPr>
        <w:t xml:space="preserve"> на </w:t>
      </w:r>
      <w:r w:rsidR="00E63426" w:rsidRPr="00923B09">
        <w:rPr>
          <w:rFonts w:ascii="Times New Roman" w:hAnsi="Times New Roman"/>
          <w:sz w:val="28"/>
          <w:szCs w:val="28"/>
        </w:rPr>
        <w:t>4 л.</w:t>
      </w:r>
    </w:p>
    <w:p w14:paraId="7C32AF03" w14:textId="13685556" w:rsidR="00FE512A" w:rsidRPr="00923B09" w:rsidRDefault="00F9672C" w:rsidP="00E63426">
      <w:pPr>
        <w:pStyle w:val="ad"/>
        <w:numPr>
          <w:ilvl w:val="0"/>
          <w:numId w:val="7"/>
        </w:numPr>
        <w:ind w:left="0" w:firstLine="697"/>
        <w:jc w:val="both"/>
        <w:rPr>
          <w:rFonts w:ascii="Times New Roman" w:hAnsi="Times New Roman"/>
          <w:sz w:val="28"/>
          <w:szCs w:val="28"/>
        </w:rPr>
      </w:pPr>
      <w:r w:rsidRPr="00923B09">
        <w:rPr>
          <w:rFonts w:ascii="Times New Roman" w:hAnsi="Times New Roman"/>
          <w:sz w:val="28"/>
          <w:szCs w:val="28"/>
        </w:rPr>
        <w:t xml:space="preserve">Расходы на содержание государственных органов и обеспечение их функций за первое полугодие 2021 и 2022 годов за счет средств областного бюджета без учета субвенций из федерального бюджета на выполнение передаваемых полномочий </w:t>
      </w:r>
      <w:r w:rsidR="00FE512A" w:rsidRPr="00923B09">
        <w:rPr>
          <w:rFonts w:ascii="Times New Roman" w:hAnsi="Times New Roman"/>
          <w:sz w:val="28"/>
          <w:szCs w:val="28"/>
        </w:rPr>
        <w:t xml:space="preserve">на </w:t>
      </w:r>
      <w:r w:rsidRPr="00923B09">
        <w:rPr>
          <w:rFonts w:ascii="Times New Roman" w:hAnsi="Times New Roman"/>
          <w:sz w:val="28"/>
          <w:szCs w:val="28"/>
        </w:rPr>
        <w:t>2</w:t>
      </w:r>
      <w:r w:rsidR="00FE512A" w:rsidRPr="00923B09">
        <w:rPr>
          <w:rFonts w:ascii="Times New Roman" w:hAnsi="Times New Roman"/>
          <w:sz w:val="28"/>
          <w:szCs w:val="28"/>
        </w:rPr>
        <w:t xml:space="preserve"> л.</w:t>
      </w:r>
    </w:p>
    <w:p w14:paraId="57FB25B4" w14:textId="49AC299E" w:rsidR="001A6985" w:rsidRPr="00923B09" w:rsidRDefault="00F655C5" w:rsidP="00F655C5">
      <w:pPr>
        <w:pStyle w:val="ad"/>
        <w:numPr>
          <w:ilvl w:val="0"/>
          <w:numId w:val="7"/>
        </w:numPr>
        <w:ind w:left="0" w:firstLine="697"/>
        <w:jc w:val="both"/>
        <w:rPr>
          <w:rFonts w:ascii="Times New Roman" w:hAnsi="Times New Roman"/>
          <w:sz w:val="28"/>
          <w:szCs w:val="28"/>
        </w:rPr>
      </w:pPr>
      <w:r w:rsidRPr="00923B09">
        <w:rPr>
          <w:rFonts w:ascii="Times New Roman" w:hAnsi="Times New Roman"/>
          <w:sz w:val="28"/>
          <w:szCs w:val="28"/>
        </w:rPr>
        <w:t>Исполнение областного бюджета за I полугодие 2022 года в разрезе программ</w:t>
      </w:r>
      <w:r w:rsidR="00D426CD" w:rsidRPr="00923B09">
        <w:rPr>
          <w:rFonts w:ascii="Times New Roman" w:hAnsi="Times New Roman"/>
          <w:sz w:val="28"/>
          <w:szCs w:val="28"/>
        </w:rPr>
        <w:t xml:space="preserve"> </w:t>
      </w:r>
      <w:r w:rsidR="001A6985" w:rsidRPr="00923B09">
        <w:rPr>
          <w:rFonts w:ascii="Times New Roman" w:hAnsi="Times New Roman"/>
          <w:sz w:val="28"/>
          <w:szCs w:val="28"/>
        </w:rPr>
        <w:t xml:space="preserve">на </w:t>
      </w:r>
      <w:r w:rsidRPr="00923B09">
        <w:rPr>
          <w:rFonts w:ascii="Times New Roman" w:hAnsi="Times New Roman"/>
          <w:sz w:val="28"/>
          <w:szCs w:val="28"/>
        </w:rPr>
        <w:t>3</w:t>
      </w:r>
      <w:r w:rsidR="001A6985" w:rsidRPr="00923B09">
        <w:rPr>
          <w:rFonts w:ascii="Times New Roman" w:hAnsi="Times New Roman"/>
          <w:sz w:val="28"/>
          <w:szCs w:val="28"/>
        </w:rPr>
        <w:t xml:space="preserve"> л.</w:t>
      </w:r>
    </w:p>
    <w:p w14:paraId="61E65F4F" w14:textId="1A03E6B9" w:rsidR="00E85955" w:rsidRPr="00923B09" w:rsidRDefault="000968CF" w:rsidP="000968CF">
      <w:pPr>
        <w:pStyle w:val="ad"/>
        <w:numPr>
          <w:ilvl w:val="0"/>
          <w:numId w:val="7"/>
        </w:numPr>
        <w:ind w:left="0" w:firstLine="697"/>
        <w:jc w:val="both"/>
        <w:rPr>
          <w:rFonts w:ascii="Times New Roman" w:hAnsi="Times New Roman"/>
          <w:sz w:val="28"/>
          <w:szCs w:val="28"/>
        </w:rPr>
      </w:pPr>
      <w:r w:rsidRPr="00923B09">
        <w:rPr>
          <w:rFonts w:ascii="Times New Roman" w:hAnsi="Times New Roman"/>
          <w:sz w:val="28"/>
          <w:szCs w:val="28"/>
        </w:rPr>
        <w:t xml:space="preserve">Сведения о невыполнении мероприятий или показателей реализации мероприятий государственных программ Архангельской области за I полугодие 2022 года </w:t>
      </w:r>
      <w:r w:rsidR="00E85955" w:rsidRPr="00923B09">
        <w:rPr>
          <w:rFonts w:ascii="Times New Roman" w:hAnsi="Times New Roman"/>
          <w:sz w:val="28"/>
          <w:szCs w:val="28"/>
        </w:rPr>
        <w:t xml:space="preserve">на </w:t>
      </w:r>
      <w:r w:rsidR="008F2DEB" w:rsidRPr="00923B09">
        <w:rPr>
          <w:rFonts w:ascii="Times New Roman" w:hAnsi="Times New Roman"/>
          <w:sz w:val="28"/>
          <w:szCs w:val="28"/>
        </w:rPr>
        <w:t>20</w:t>
      </w:r>
      <w:r w:rsidR="00E85955" w:rsidRPr="00923B09">
        <w:rPr>
          <w:rFonts w:ascii="Times New Roman" w:hAnsi="Times New Roman"/>
          <w:sz w:val="28"/>
          <w:szCs w:val="28"/>
        </w:rPr>
        <w:t xml:space="preserve"> л.</w:t>
      </w:r>
    </w:p>
    <w:p w14:paraId="6D98FF0C" w14:textId="5238172D" w:rsidR="007451CD" w:rsidRPr="00923B09" w:rsidRDefault="007451CD" w:rsidP="00854B8B">
      <w:pPr>
        <w:pStyle w:val="ad"/>
        <w:numPr>
          <w:ilvl w:val="0"/>
          <w:numId w:val="7"/>
        </w:numPr>
        <w:ind w:left="0" w:firstLine="697"/>
        <w:jc w:val="both"/>
        <w:rPr>
          <w:rFonts w:ascii="Times New Roman" w:hAnsi="Times New Roman"/>
          <w:sz w:val="28"/>
          <w:szCs w:val="28"/>
        </w:rPr>
      </w:pPr>
      <w:r w:rsidRPr="00923B09">
        <w:rPr>
          <w:rFonts w:ascii="Times New Roman" w:hAnsi="Times New Roman"/>
          <w:sz w:val="28"/>
          <w:szCs w:val="28"/>
        </w:rPr>
        <w:t xml:space="preserve">Информация об изменениях объемов бюджетных инвестиций, предусмотренных ОАИП на 2022 год в разрезе госпрограмм и ГРБС на </w:t>
      </w:r>
      <w:r w:rsidR="00854B8B" w:rsidRPr="00923B09">
        <w:rPr>
          <w:rFonts w:ascii="Times New Roman" w:hAnsi="Times New Roman"/>
          <w:sz w:val="28"/>
          <w:szCs w:val="28"/>
        </w:rPr>
        <w:t>3 л.</w:t>
      </w:r>
    </w:p>
    <w:p w14:paraId="41DC3756" w14:textId="6EC53185" w:rsidR="00CD63F4" w:rsidRPr="00923B09" w:rsidRDefault="00CD63F4" w:rsidP="00CD63F4">
      <w:pPr>
        <w:pStyle w:val="ad"/>
        <w:numPr>
          <w:ilvl w:val="0"/>
          <w:numId w:val="7"/>
        </w:numPr>
        <w:ind w:left="0" w:firstLine="697"/>
        <w:jc w:val="both"/>
        <w:rPr>
          <w:rFonts w:ascii="Times New Roman" w:hAnsi="Times New Roman"/>
          <w:sz w:val="28"/>
          <w:szCs w:val="28"/>
        </w:rPr>
      </w:pPr>
      <w:r w:rsidRPr="00923B09">
        <w:rPr>
          <w:rFonts w:ascii="Times New Roman" w:hAnsi="Times New Roman"/>
          <w:sz w:val="28"/>
          <w:szCs w:val="28"/>
        </w:rPr>
        <w:t>Информация об отклонениях показателей ОАИП на 2022 год, утвержденных постановлением Правительства АО от 24.01.2022 № 19-пп (в редакции от 15.06.2022 № 428-пп) от показателей УСБР на 2022 год по состоянию на 30.06.2022 в разрезе государственных программ на 2 л.</w:t>
      </w:r>
    </w:p>
    <w:p w14:paraId="6924933F" w14:textId="270A6898" w:rsidR="008825C1" w:rsidRPr="00923B09" w:rsidRDefault="00715B88" w:rsidP="00715B88">
      <w:pPr>
        <w:pStyle w:val="ad"/>
        <w:numPr>
          <w:ilvl w:val="0"/>
          <w:numId w:val="7"/>
        </w:numPr>
        <w:ind w:left="0" w:firstLine="697"/>
        <w:jc w:val="both"/>
        <w:rPr>
          <w:rFonts w:ascii="Times New Roman" w:hAnsi="Times New Roman"/>
          <w:sz w:val="28"/>
          <w:szCs w:val="28"/>
        </w:rPr>
      </w:pPr>
      <w:r w:rsidRPr="00923B09">
        <w:rPr>
          <w:rFonts w:ascii="Times New Roman" w:hAnsi="Times New Roman"/>
          <w:sz w:val="28"/>
          <w:szCs w:val="28"/>
        </w:rPr>
        <w:t xml:space="preserve">Анализ исполнения мероприятий ОАИП на 2022 по состоянию на 01.07.2022 года (выборочный) </w:t>
      </w:r>
      <w:r w:rsidR="008825C1" w:rsidRPr="00923B09">
        <w:rPr>
          <w:rFonts w:ascii="Times New Roman" w:hAnsi="Times New Roman"/>
          <w:sz w:val="28"/>
          <w:szCs w:val="28"/>
        </w:rPr>
        <w:t xml:space="preserve">на </w:t>
      </w:r>
      <w:r w:rsidR="004B1C16" w:rsidRPr="00923B09">
        <w:rPr>
          <w:rFonts w:ascii="Times New Roman" w:hAnsi="Times New Roman"/>
          <w:sz w:val="28"/>
          <w:szCs w:val="28"/>
        </w:rPr>
        <w:t>4</w:t>
      </w:r>
      <w:r w:rsidR="008825C1" w:rsidRPr="00923B09">
        <w:rPr>
          <w:rFonts w:ascii="Times New Roman" w:hAnsi="Times New Roman"/>
          <w:sz w:val="28"/>
          <w:szCs w:val="28"/>
        </w:rPr>
        <w:t xml:space="preserve"> л.</w:t>
      </w:r>
    </w:p>
    <w:p w14:paraId="50FA5F93" w14:textId="62702BAA" w:rsidR="00590970" w:rsidRPr="00923B09" w:rsidRDefault="005D34E0" w:rsidP="00771D56">
      <w:pPr>
        <w:pStyle w:val="ad"/>
        <w:numPr>
          <w:ilvl w:val="0"/>
          <w:numId w:val="7"/>
        </w:numPr>
        <w:ind w:left="0" w:firstLine="697"/>
        <w:jc w:val="both"/>
        <w:rPr>
          <w:rFonts w:ascii="Times New Roman" w:hAnsi="Times New Roman"/>
          <w:sz w:val="28"/>
          <w:szCs w:val="28"/>
        </w:rPr>
      </w:pPr>
      <w:r w:rsidRPr="00923B09">
        <w:rPr>
          <w:rFonts w:ascii="Times New Roman" w:hAnsi="Times New Roman"/>
          <w:sz w:val="28"/>
          <w:szCs w:val="28"/>
        </w:rPr>
        <w:t>Расходы областного бюджета на реализацию региональных проектов за I полугодие 2022 года</w:t>
      </w:r>
      <w:r w:rsidR="00BF3643" w:rsidRPr="00923B09">
        <w:rPr>
          <w:rFonts w:ascii="Times New Roman" w:hAnsi="Times New Roman"/>
          <w:sz w:val="28"/>
          <w:szCs w:val="28"/>
        </w:rPr>
        <w:t xml:space="preserve"> </w:t>
      </w:r>
      <w:r w:rsidR="00590970" w:rsidRPr="00923B09">
        <w:rPr>
          <w:rFonts w:ascii="Times New Roman" w:hAnsi="Times New Roman"/>
          <w:sz w:val="28"/>
          <w:szCs w:val="28"/>
        </w:rPr>
        <w:t xml:space="preserve">на </w:t>
      </w:r>
      <w:r w:rsidR="00B62282" w:rsidRPr="00923B09">
        <w:rPr>
          <w:rFonts w:ascii="Times New Roman" w:hAnsi="Times New Roman"/>
          <w:sz w:val="28"/>
          <w:szCs w:val="28"/>
        </w:rPr>
        <w:t>3</w:t>
      </w:r>
      <w:r w:rsidR="00D504BA" w:rsidRPr="00923B09">
        <w:rPr>
          <w:rFonts w:ascii="Times New Roman" w:hAnsi="Times New Roman"/>
          <w:sz w:val="28"/>
          <w:szCs w:val="28"/>
        </w:rPr>
        <w:t xml:space="preserve"> л.</w:t>
      </w:r>
    </w:p>
    <w:p w14:paraId="1DF5A69D" w14:textId="3CFDA6EF" w:rsidR="00127AB4" w:rsidRPr="00923B09" w:rsidRDefault="00423466" w:rsidP="00423466">
      <w:pPr>
        <w:pStyle w:val="ad"/>
        <w:numPr>
          <w:ilvl w:val="0"/>
          <w:numId w:val="7"/>
        </w:numPr>
        <w:ind w:left="0" w:firstLine="697"/>
        <w:jc w:val="both"/>
        <w:rPr>
          <w:rFonts w:ascii="Times New Roman" w:hAnsi="Times New Roman"/>
          <w:sz w:val="28"/>
          <w:szCs w:val="28"/>
        </w:rPr>
      </w:pPr>
      <w:r w:rsidRPr="00923B09">
        <w:rPr>
          <w:rFonts w:ascii="Times New Roman" w:hAnsi="Times New Roman"/>
          <w:sz w:val="28"/>
          <w:szCs w:val="28"/>
        </w:rPr>
        <w:t xml:space="preserve">Прогнозные ключевые риски недостижения показателей или результатов реализации региональных проектов Архангельской области, согласно отчетам о реализации данных проектов по состоянию на 01.07.2022 </w:t>
      </w:r>
      <w:r w:rsidR="00127AB4" w:rsidRPr="00923B09">
        <w:rPr>
          <w:rFonts w:ascii="Times New Roman" w:hAnsi="Times New Roman"/>
          <w:sz w:val="28"/>
          <w:szCs w:val="28"/>
        </w:rPr>
        <w:t xml:space="preserve">на </w:t>
      </w:r>
      <w:r w:rsidR="0056153F" w:rsidRPr="00923B09">
        <w:rPr>
          <w:rFonts w:ascii="Times New Roman" w:hAnsi="Times New Roman"/>
          <w:sz w:val="28"/>
          <w:szCs w:val="28"/>
        </w:rPr>
        <w:t>4</w:t>
      </w:r>
      <w:r w:rsidR="00127AB4" w:rsidRPr="00923B09">
        <w:rPr>
          <w:rFonts w:ascii="Times New Roman" w:hAnsi="Times New Roman"/>
          <w:sz w:val="28"/>
          <w:szCs w:val="28"/>
        </w:rPr>
        <w:t xml:space="preserve"> л.</w:t>
      </w:r>
    </w:p>
    <w:p w14:paraId="6EB4D56F" w14:textId="055146F1" w:rsidR="00FE512A" w:rsidRPr="00923B09" w:rsidRDefault="00615198" w:rsidP="00615198">
      <w:pPr>
        <w:pStyle w:val="ad"/>
        <w:numPr>
          <w:ilvl w:val="0"/>
          <w:numId w:val="7"/>
        </w:numPr>
        <w:ind w:left="0" w:firstLine="697"/>
        <w:jc w:val="both"/>
        <w:rPr>
          <w:rFonts w:ascii="Times New Roman" w:hAnsi="Times New Roman"/>
          <w:sz w:val="28"/>
          <w:szCs w:val="28"/>
        </w:rPr>
      </w:pPr>
      <w:r w:rsidRPr="00923B09">
        <w:rPr>
          <w:rFonts w:ascii="Times New Roman" w:hAnsi="Times New Roman"/>
          <w:sz w:val="28"/>
          <w:szCs w:val="28"/>
        </w:rPr>
        <w:t>Выполнение планов финансово-хозяйственной деятельности государственных бюджетных и автономных учреждений за I полугодие 2022 года, в разрезе главных распорядителей, согласно отчетам по ф. 0503779 и 0503737</w:t>
      </w:r>
      <w:r w:rsidR="005206E3" w:rsidRPr="00923B09">
        <w:rPr>
          <w:rFonts w:ascii="Times New Roman" w:hAnsi="Times New Roman"/>
          <w:sz w:val="28"/>
          <w:szCs w:val="28"/>
        </w:rPr>
        <w:t xml:space="preserve"> </w:t>
      </w:r>
      <w:r w:rsidR="00593DD3" w:rsidRPr="00923B09">
        <w:rPr>
          <w:rFonts w:ascii="Times New Roman" w:hAnsi="Times New Roman"/>
          <w:sz w:val="28"/>
          <w:szCs w:val="28"/>
        </w:rPr>
        <w:t xml:space="preserve">на </w:t>
      </w:r>
      <w:r w:rsidRPr="00923B09">
        <w:rPr>
          <w:rFonts w:ascii="Times New Roman" w:hAnsi="Times New Roman"/>
          <w:sz w:val="28"/>
          <w:szCs w:val="28"/>
        </w:rPr>
        <w:t>3</w:t>
      </w:r>
      <w:r w:rsidR="00FE512A" w:rsidRPr="00923B09">
        <w:rPr>
          <w:rFonts w:ascii="Times New Roman" w:hAnsi="Times New Roman"/>
          <w:sz w:val="28"/>
          <w:szCs w:val="28"/>
        </w:rPr>
        <w:t xml:space="preserve"> л.</w:t>
      </w:r>
    </w:p>
    <w:p w14:paraId="1A1B4134" w14:textId="26278FA1" w:rsidR="00615198" w:rsidRPr="00923B09" w:rsidRDefault="00C83F62" w:rsidP="00FC7E40">
      <w:pPr>
        <w:pStyle w:val="ad"/>
        <w:numPr>
          <w:ilvl w:val="0"/>
          <w:numId w:val="7"/>
        </w:numPr>
        <w:ind w:left="0" w:firstLine="697"/>
        <w:jc w:val="both"/>
        <w:rPr>
          <w:rFonts w:ascii="Times New Roman" w:hAnsi="Times New Roman"/>
          <w:sz w:val="28"/>
          <w:szCs w:val="28"/>
        </w:rPr>
      </w:pPr>
      <w:r w:rsidRPr="00923B09">
        <w:rPr>
          <w:rFonts w:ascii="Times New Roman" w:hAnsi="Times New Roman"/>
          <w:sz w:val="28"/>
          <w:szCs w:val="28"/>
        </w:rPr>
        <w:t xml:space="preserve">Состояние задолженности государственных бюджетных и автономных учреждений на 01.07.2022 в разрезе главных распорядителей согласно отчетам по ф. 0503769 на </w:t>
      </w:r>
      <w:r w:rsidR="00FC7E40" w:rsidRPr="00923B09">
        <w:rPr>
          <w:rFonts w:ascii="Times New Roman" w:hAnsi="Times New Roman"/>
          <w:sz w:val="28"/>
          <w:szCs w:val="28"/>
        </w:rPr>
        <w:t>2 л.</w:t>
      </w:r>
    </w:p>
    <w:p w14:paraId="04F7CA71" w14:textId="77777777" w:rsidR="00FE512A" w:rsidRPr="00923B09" w:rsidRDefault="00FE512A" w:rsidP="00FE512A">
      <w:pPr>
        <w:pStyle w:val="ad"/>
        <w:ind w:firstLine="851"/>
        <w:jc w:val="both"/>
        <w:rPr>
          <w:rFonts w:ascii="Times New Roman" w:hAnsi="Times New Roman"/>
          <w:sz w:val="28"/>
          <w:szCs w:val="28"/>
          <w:highlight w:val="cyan"/>
        </w:rPr>
      </w:pPr>
    </w:p>
    <w:p w14:paraId="311E04E7" w14:textId="77777777" w:rsidR="00FE512A" w:rsidRPr="00923B09" w:rsidRDefault="00FE512A" w:rsidP="00FE512A">
      <w:pPr>
        <w:pStyle w:val="ad"/>
        <w:ind w:firstLine="851"/>
        <w:jc w:val="both"/>
        <w:rPr>
          <w:rFonts w:ascii="Times New Roman" w:hAnsi="Times New Roman"/>
          <w:sz w:val="28"/>
          <w:szCs w:val="28"/>
          <w:highlight w:val="cyan"/>
        </w:rPr>
      </w:pPr>
    </w:p>
    <w:p w14:paraId="5947D22F" w14:textId="77777777" w:rsidR="00730470" w:rsidRPr="00923B09" w:rsidRDefault="00730470" w:rsidP="00FE512A">
      <w:pPr>
        <w:pStyle w:val="ad"/>
        <w:ind w:firstLine="851"/>
        <w:jc w:val="both"/>
        <w:rPr>
          <w:rFonts w:ascii="Times New Roman" w:hAnsi="Times New Roman"/>
          <w:sz w:val="28"/>
          <w:szCs w:val="28"/>
          <w:highlight w:val="cyan"/>
        </w:rPr>
      </w:pPr>
    </w:p>
    <w:tbl>
      <w:tblPr>
        <w:tblW w:w="0" w:type="auto"/>
        <w:tblLook w:val="04A0" w:firstRow="1" w:lastRow="0" w:firstColumn="1" w:lastColumn="0" w:noHBand="0" w:noVBand="1"/>
      </w:tblPr>
      <w:tblGrid>
        <w:gridCol w:w="4141"/>
        <w:gridCol w:w="5213"/>
      </w:tblGrid>
      <w:tr w:rsidR="00FE512A" w:rsidRPr="00923B09" w14:paraId="263A9885" w14:textId="77777777" w:rsidTr="00E135A0">
        <w:tc>
          <w:tcPr>
            <w:tcW w:w="4141" w:type="dxa"/>
            <w:shd w:val="clear" w:color="auto" w:fill="auto"/>
          </w:tcPr>
          <w:p w14:paraId="5F0F5B40" w14:textId="4214190E" w:rsidR="004B4819" w:rsidRPr="00923B09" w:rsidRDefault="004B4819" w:rsidP="008B4094">
            <w:pPr>
              <w:pStyle w:val="ad"/>
              <w:rPr>
                <w:rFonts w:ascii="Times New Roman" w:hAnsi="Times New Roman"/>
                <w:sz w:val="28"/>
                <w:szCs w:val="28"/>
              </w:rPr>
            </w:pPr>
          </w:p>
        </w:tc>
        <w:tc>
          <w:tcPr>
            <w:tcW w:w="5213" w:type="dxa"/>
            <w:shd w:val="clear" w:color="auto" w:fill="auto"/>
            <w:vAlign w:val="bottom"/>
          </w:tcPr>
          <w:p w14:paraId="6B2C86C1" w14:textId="781208BC" w:rsidR="00FE512A" w:rsidRPr="00923B09" w:rsidRDefault="0078288E" w:rsidP="004B4819">
            <w:pPr>
              <w:pStyle w:val="ad"/>
              <w:ind w:firstLine="851"/>
              <w:jc w:val="right"/>
              <w:rPr>
                <w:rFonts w:ascii="Times New Roman" w:hAnsi="Times New Roman"/>
                <w:sz w:val="28"/>
                <w:szCs w:val="28"/>
              </w:rPr>
            </w:pPr>
            <w:r w:rsidRPr="00923B09">
              <w:rPr>
                <w:rFonts w:ascii="Times New Roman" w:hAnsi="Times New Roman"/>
                <w:sz w:val="28"/>
                <w:szCs w:val="28"/>
              </w:rPr>
              <w:t>А.А. Дементьев</w:t>
            </w:r>
          </w:p>
        </w:tc>
      </w:tr>
    </w:tbl>
    <w:p w14:paraId="30F9EA47" w14:textId="77777777" w:rsidR="00F70BE9" w:rsidRPr="00923B09" w:rsidRDefault="00F70BE9" w:rsidP="00C9299A">
      <w:pPr>
        <w:pStyle w:val="ad"/>
        <w:ind w:firstLine="851"/>
        <w:jc w:val="right"/>
        <w:rPr>
          <w:rFonts w:ascii="Times New Roman" w:hAnsi="Times New Roman"/>
          <w:sz w:val="28"/>
          <w:szCs w:val="28"/>
        </w:rPr>
      </w:pPr>
    </w:p>
    <w:sectPr w:rsidR="00F70BE9" w:rsidRPr="00923B09" w:rsidSect="00FC7964">
      <w:footerReference w:type="default" r:id="rId57"/>
      <w:pgSz w:w="11906" w:h="16838" w:code="9"/>
      <w:pgMar w:top="1134" w:right="851" w:bottom="1134" w:left="1701" w:header="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C7ECC40" w14:textId="77777777" w:rsidR="004267E7" w:rsidRDefault="004267E7" w:rsidP="00396A6F">
      <w:pPr>
        <w:spacing w:after="0" w:line="240" w:lineRule="auto"/>
      </w:pPr>
      <w:r>
        <w:separator/>
      </w:r>
    </w:p>
  </w:endnote>
  <w:endnote w:type="continuationSeparator" w:id="0">
    <w:p w14:paraId="296F02C7" w14:textId="77777777" w:rsidR="004267E7" w:rsidRDefault="004267E7"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00"/>
    <w:family w:val="roman"/>
    <w:notTrueType/>
    <w:pitch w:val="variable"/>
    <w:sig w:usb0="00C00283" w:usb1="00000000" w:usb2="00000000" w:usb3="00000000" w:csb0="0000000D"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10006FF" w:usb1="4000205B" w:usb2="00000010" w:usb3="00000000" w:csb0="0000019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TT Jenevers Bold">
    <w:altName w:val="Times New Roman"/>
    <w:panose1 w:val="00000000000000000000"/>
    <w:charset w:val="00"/>
    <w:family w:val="roman"/>
    <w:notTrueType/>
    <w:pitch w:val="default"/>
    <w:sig w:usb0="00000003" w:usb1="00000000" w:usb2="00000000" w:usb3="00000000" w:csb0="00000001" w:csb1="00000000"/>
  </w:font>
  <w:font w:name="PT_Russia Tex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BA564B" w:rsidRPr="003B1DA1" w:rsidRDefault="00BA564B" w:rsidP="003B1DA1">
    <w:pPr>
      <w:pStyle w:val="af7"/>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923B09">
      <w:rPr>
        <w:rFonts w:ascii="Times New Roman" w:hAnsi="Times New Roman"/>
        <w:noProof/>
      </w:rPr>
      <w:t>26</w:t>
    </w:r>
    <w:r w:rsidRPr="003B1DA1">
      <w:rPr>
        <w:rFonts w:ascii="Times New Roman" w:hAnsi="Times New Roman"/>
      </w:rPr>
      <w:fldChar w:fldCharType="end"/>
    </w:r>
  </w:p>
  <w:p w14:paraId="78D6D026" w14:textId="77777777" w:rsidR="00BA564B" w:rsidRDefault="00BA564B">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6AE6BF" w14:textId="77777777" w:rsidR="004267E7" w:rsidRDefault="004267E7" w:rsidP="00396A6F">
      <w:pPr>
        <w:spacing w:after="0" w:line="240" w:lineRule="auto"/>
      </w:pPr>
      <w:r>
        <w:separator/>
      </w:r>
    </w:p>
  </w:footnote>
  <w:footnote w:type="continuationSeparator" w:id="0">
    <w:p w14:paraId="6D8865DA" w14:textId="77777777" w:rsidR="004267E7" w:rsidRDefault="004267E7" w:rsidP="00396A6F">
      <w:pPr>
        <w:spacing w:after="0" w:line="240" w:lineRule="auto"/>
      </w:pPr>
      <w:r>
        <w:continuationSeparator/>
      </w:r>
    </w:p>
  </w:footnote>
  <w:footnote w:id="1">
    <w:p w14:paraId="49DDEAF6" w14:textId="77777777" w:rsidR="00BA564B" w:rsidRDefault="00BA564B" w:rsidP="00ED3CD8">
      <w:pPr>
        <w:pStyle w:val="afff"/>
      </w:pPr>
      <w:r>
        <w:rPr>
          <w:rStyle w:val="afff1"/>
        </w:rPr>
        <w:footnoteRef/>
      </w:r>
      <w:r>
        <w:t xml:space="preserve"> </w:t>
      </w:r>
      <w:r w:rsidRPr="005B0A50">
        <w:rPr>
          <w:rFonts w:ascii="Times New Roman" w:hAnsi="Times New Roman"/>
        </w:rPr>
        <w:t xml:space="preserve">Здесь и далее по тексту в части отражения ежемесячного поступления доходов возможна погрешность в </w:t>
      </w:r>
      <w:r>
        <w:rPr>
          <w:rFonts w:ascii="Times New Roman" w:hAnsi="Times New Roman"/>
        </w:rPr>
        <w:t xml:space="preserve">результате </w:t>
      </w:r>
      <w:r w:rsidRPr="005B0A50">
        <w:rPr>
          <w:rFonts w:ascii="Times New Roman" w:hAnsi="Times New Roman"/>
        </w:rPr>
        <w:t>округлении в пределах от +0,1 до -0,1</w:t>
      </w:r>
    </w:p>
  </w:footnote>
  <w:footnote w:id="2">
    <w:p w14:paraId="5B91DAE6" w14:textId="16A66C4C" w:rsidR="00BA564B" w:rsidRPr="00C0424C" w:rsidRDefault="00BA564B">
      <w:pPr>
        <w:pStyle w:val="afff"/>
        <w:rPr>
          <w:rFonts w:ascii="Times New Roman" w:hAnsi="Times New Roman"/>
        </w:rPr>
      </w:pPr>
      <w:r w:rsidRPr="00C0424C">
        <w:rPr>
          <w:rStyle w:val="afff1"/>
          <w:rFonts w:ascii="Times New Roman" w:hAnsi="Times New Roman"/>
        </w:rPr>
        <w:footnoteRef/>
      </w:r>
      <w:r w:rsidRPr="00C0424C">
        <w:rPr>
          <w:rFonts w:ascii="Times New Roman" w:hAnsi="Times New Roman"/>
        </w:rPr>
        <w:t xml:space="preserve"> В соответствии с условиями соглашений степень выполнения их условий в указанной части рассчитывается по итогам финансового года</w:t>
      </w:r>
    </w:p>
  </w:footnote>
  <w:footnote w:id="3">
    <w:p w14:paraId="0D691D86" w14:textId="77777777" w:rsidR="00BA564B" w:rsidRPr="00E95702" w:rsidRDefault="00BA564B" w:rsidP="00AE0514">
      <w:pPr>
        <w:pStyle w:val="afff"/>
        <w:rPr>
          <w:rFonts w:ascii="Times New Roman" w:hAnsi="Times New Roman"/>
        </w:rPr>
      </w:pPr>
      <w:r w:rsidRPr="00E95702">
        <w:rPr>
          <w:rStyle w:val="afff1"/>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 w:id="4">
    <w:p w14:paraId="149E5E0C" w14:textId="77777777" w:rsidR="00BA564B" w:rsidRPr="00E95702" w:rsidRDefault="00BA564B" w:rsidP="00AE0514">
      <w:pPr>
        <w:pStyle w:val="afff"/>
        <w:rPr>
          <w:rFonts w:ascii="Times New Roman" w:hAnsi="Times New Roman"/>
        </w:rPr>
      </w:pPr>
      <w:r w:rsidRPr="00E95702">
        <w:rPr>
          <w:rStyle w:val="afff1"/>
        </w:rPr>
        <w:footnoteRef/>
      </w:r>
      <w:r w:rsidRPr="00E95702">
        <w:rPr>
          <w:rFonts w:ascii="Times New Roman" w:hAnsi="Times New Roman"/>
        </w:rPr>
        <w:t xml:space="preserve"> Первое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4E91A3D"/>
    <w:multiLevelType w:val="hybridMultilevel"/>
    <w:tmpl w:val="BDA8828A"/>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6395C95"/>
    <w:multiLevelType w:val="hybridMultilevel"/>
    <w:tmpl w:val="84DEC972"/>
    <w:lvl w:ilvl="0" w:tplc="C9728E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9F3564B"/>
    <w:multiLevelType w:val="hybridMultilevel"/>
    <w:tmpl w:val="697661CC"/>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15:restartNumberingAfterBreak="0">
    <w:nsid w:val="0D8C5C22"/>
    <w:multiLevelType w:val="hybridMultilevel"/>
    <w:tmpl w:val="A530B3DE"/>
    <w:lvl w:ilvl="0" w:tplc="C6C2785A">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 w15:restartNumberingAfterBreak="0">
    <w:nsid w:val="111501AA"/>
    <w:multiLevelType w:val="hybridMultilevel"/>
    <w:tmpl w:val="7D7EC15A"/>
    <w:lvl w:ilvl="0" w:tplc="16168B0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20D83D89"/>
    <w:multiLevelType w:val="hybridMultilevel"/>
    <w:tmpl w:val="4EB027E2"/>
    <w:lvl w:ilvl="0" w:tplc="7F22A546">
      <w:start w:val="1"/>
      <w:numFmt w:val="bullet"/>
      <w:pStyle w:val="a0"/>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26CB6FD6"/>
    <w:multiLevelType w:val="hybridMultilevel"/>
    <w:tmpl w:val="BC20B134"/>
    <w:lvl w:ilvl="0" w:tplc="8BDC1FEC">
      <w:start w:val="1"/>
      <w:numFmt w:val="bullet"/>
      <w:pStyle w:val="a1"/>
      <w:lvlText w:val="-"/>
      <w:lvlJc w:val="left"/>
      <w:pPr>
        <w:ind w:left="786" w:hanging="360"/>
      </w:pPr>
      <w:rPr>
        <w:rFonts w:ascii="Sylfaen" w:hAnsi="Sylfae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9" w15:restartNumberingAfterBreak="0">
    <w:nsid w:val="2B9F3050"/>
    <w:multiLevelType w:val="hybridMultilevel"/>
    <w:tmpl w:val="49687DD4"/>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48900A0E"/>
    <w:multiLevelType w:val="hybridMultilevel"/>
    <w:tmpl w:val="C10A391C"/>
    <w:lvl w:ilvl="0" w:tplc="7AFEFD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4F506F26"/>
    <w:multiLevelType w:val="hybridMultilevel"/>
    <w:tmpl w:val="B0F8CDE2"/>
    <w:lvl w:ilvl="0" w:tplc="FA46EC1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3" w15:restartNumberingAfterBreak="0">
    <w:nsid w:val="503B4030"/>
    <w:multiLevelType w:val="hybridMultilevel"/>
    <w:tmpl w:val="3F90FDC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553A58ED"/>
    <w:multiLevelType w:val="hybridMultilevel"/>
    <w:tmpl w:val="7034F8FE"/>
    <w:lvl w:ilvl="0" w:tplc="B344E65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642C269F"/>
    <w:multiLevelType w:val="hybridMultilevel"/>
    <w:tmpl w:val="B6705DBE"/>
    <w:lvl w:ilvl="0" w:tplc="C6C2785A">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16" w15:restartNumberingAfterBreak="0">
    <w:nsid w:val="64427936"/>
    <w:multiLevelType w:val="hybridMultilevel"/>
    <w:tmpl w:val="268E884C"/>
    <w:lvl w:ilvl="0" w:tplc="3712F80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15:restartNumberingAfterBreak="0">
    <w:nsid w:val="679C25BD"/>
    <w:multiLevelType w:val="hybridMultilevel"/>
    <w:tmpl w:val="0D8021D2"/>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9" w15:restartNumberingAfterBreak="0">
    <w:nsid w:val="7485714F"/>
    <w:multiLevelType w:val="hybridMultilevel"/>
    <w:tmpl w:val="786C22A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0" w15:restartNumberingAfterBreak="0">
    <w:nsid w:val="74EC532A"/>
    <w:multiLevelType w:val="hybridMultilevel"/>
    <w:tmpl w:val="6EF4259A"/>
    <w:lvl w:ilvl="0" w:tplc="5D5AC0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10"/>
  </w:num>
  <w:num w:numId="2">
    <w:abstractNumId w:val="18"/>
  </w:num>
  <w:num w:numId="3">
    <w:abstractNumId w:val="0"/>
  </w:num>
  <w:num w:numId="4">
    <w:abstractNumId w:val="21"/>
  </w:num>
  <w:num w:numId="5">
    <w:abstractNumId w:val="7"/>
  </w:num>
  <w:num w:numId="6">
    <w:abstractNumId w:val="8"/>
  </w:num>
  <w:num w:numId="7">
    <w:abstractNumId w:val="19"/>
  </w:num>
  <w:num w:numId="8">
    <w:abstractNumId w:val="5"/>
  </w:num>
  <w:num w:numId="9">
    <w:abstractNumId w:val="13"/>
  </w:num>
  <w:num w:numId="10">
    <w:abstractNumId w:val="6"/>
  </w:num>
  <w:num w:numId="11">
    <w:abstractNumId w:val="11"/>
  </w:num>
  <w:num w:numId="12">
    <w:abstractNumId w:val="3"/>
  </w:num>
  <w:num w:numId="13">
    <w:abstractNumId w:val="9"/>
  </w:num>
  <w:num w:numId="14">
    <w:abstractNumId w:val="16"/>
  </w:num>
  <w:num w:numId="15">
    <w:abstractNumId w:val="4"/>
  </w:num>
  <w:num w:numId="16">
    <w:abstractNumId w:val="2"/>
  </w:num>
  <w:num w:numId="17">
    <w:abstractNumId w:val="12"/>
  </w:num>
  <w:num w:numId="18">
    <w:abstractNumId w:val="20"/>
  </w:num>
  <w:num w:numId="19">
    <w:abstractNumId w:val="14"/>
  </w:num>
  <w:num w:numId="20">
    <w:abstractNumId w:val="15"/>
  </w:num>
  <w:num w:numId="21">
    <w:abstractNumId w:val="17"/>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271"/>
    <w:rsid w:val="000004B4"/>
    <w:rsid w:val="00000559"/>
    <w:rsid w:val="00000658"/>
    <w:rsid w:val="000006C1"/>
    <w:rsid w:val="00000739"/>
    <w:rsid w:val="0000076E"/>
    <w:rsid w:val="0000077E"/>
    <w:rsid w:val="000007C3"/>
    <w:rsid w:val="00000803"/>
    <w:rsid w:val="00000A6B"/>
    <w:rsid w:val="00000BA1"/>
    <w:rsid w:val="00000D8F"/>
    <w:rsid w:val="00000FEF"/>
    <w:rsid w:val="0000106C"/>
    <w:rsid w:val="0000155A"/>
    <w:rsid w:val="0000159C"/>
    <w:rsid w:val="000015F8"/>
    <w:rsid w:val="000016F8"/>
    <w:rsid w:val="000017DE"/>
    <w:rsid w:val="00001932"/>
    <w:rsid w:val="00001994"/>
    <w:rsid w:val="00001EFB"/>
    <w:rsid w:val="000024A1"/>
    <w:rsid w:val="00002527"/>
    <w:rsid w:val="000026D7"/>
    <w:rsid w:val="00002849"/>
    <w:rsid w:val="000029E6"/>
    <w:rsid w:val="000029F7"/>
    <w:rsid w:val="00002AC5"/>
    <w:rsid w:val="00002B24"/>
    <w:rsid w:val="00002D1F"/>
    <w:rsid w:val="00002D7F"/>
    <w:rsid w:val="00002DA9"/>
    <w:rsid w:val="00002EA4"/>
    <w:rsid w:val="00002F12"/>
    <w:rsid w:val="0000311E"/>
    <w:rsid w:val="0000325D"/>
    <w:rsid w:val="000032CB"/>
    <w:rsid w:val="0000351C"/>
    <w:rsid w:val="0000355E"/>
    <w:rsid w:val="00003575"/>
    <w:rsid w:val="00003619"/>
    <w:rsid w:val="000036BE"/>
    <w:rsid w:val="0000395E"/>
    <w:rsid w:val="00003ABD"/>
    <w:rsid w:val="00003B25"/>
    <w:rsid w:val="00003E66"/>
    <w:rsid w:val="00003EAC"/>
    <w:rsid w:val="000043F6"/>
    <w:rsid w:val="00004461"/>
    <w:rsid w:val="000044DF"/>
    <w:rsid w:val="00004674"/>
    <w:rsid w:val="0000489B"/>
    <w:rsid w:val="00004996"/>
    <w:rsid w:val="00004D21"/>
    <w:rsid w:val="00004E79"/>
    <w:rsid w:val="00004ED2"/>
    <w:rsid w:val="0000507E"/>
    <w:rsid w:val="000050B1"/>
    <w:rsid w:val="0000528C"/>
    <w:rsid w:val="00005412"/>
    <w:rsid w:val="0000570E"/>
    <w:rsid w:val="00005AEF"/>
    <w:rsid w:val="00005AFD"/>
    <w:rsid w:val="00005D6A"/>
    <w:rsid w:val="00005FB4"/>
    <w:rsid w:val="00006029"/>
    <w:rsid w:val="00006202"/>
    <w:rsid w:val="000063AC"/>
    <w:rsid w:val="0000657A"/>
    <w:rsid w:val="00006645"/>
    <w:rsid w:val="000066FA"/>
    <w:rsid w:val="00006A35"/>
    <w:rsid w:val="00006C01"/>
    <w:rsid w:val="00007177"/>
    <w:rsid w:val="00007185"/>
    <w:rsid w:val="000073A4"/>
    <w:rsid w:val="00007592"/>
    <w:rsid w:val="000075B7"/>
    <w:rsid w:val="0000794B"/>
    <w:rsid w:val="00007A0E"/>
    <w:rsid w:val="00007AD0"/>
    <w:rsid w:val="00007C42"/>
    <w:rsid w:val="00007D39"/>
    <w:rsid w:val="00007DB4"/>
    <w:rsid w:val="00010495"/>
    <w:rsid w:val="000104E3"/>
    <w:rsid w:val="0001061B"/>
    <w:rsid w:val="000108B3"/>
    <w:rsid w:val="0001098B"/>
    <w:rsid w:val="000109BF"/>
    <w:rsid w:val="00010B4E"/>
    <w:rsid w:val="00010B5D"/>
    <w:rsid w:val="00010C5F"/>
    <w:rsid w:val="00010DCE"/>
    <w:rsid w:val="00010DD3"/>
    <w:rsid w:val="00010ED0"/>
    <w:rsid w:val="000113AE"/>
    <w:rsid w:val="00011461"/>
    <w:rsid w:val="00011D31"/>
    <w:rsid w:val="00011DED"/>
    <w:rsid w:val="00011E40"/>
    <w:rsid w:val="00011EC8"/>
    <w:rsid w:val="00011FE6"/>
    <w:rsid w:val="0001203B"/>
    <w:rsid w:val="000124DF"/>
    <w:rsid w:val="00012689"/>
    <w:rsid w:val="000126BE"/>
    <w:rsid w:val="00012A60"/>
    <w:rsid w:val="00012BCC"/>
    <w:rsid w:val="00012CBB"/>
    <w:rsid w:val="00012D47"/>
    <w:rsid w:val="00012FB9"/>
    <w:rsid w:val="0001304C"/>
    <w:rsid w:val="00013146"/>
    <w:rsid w:val="000135A9"/>
    <w:rsid w:val="00013707"/>
    <w:rsid w:val="00013775"/>
    <w:rsid w:val="00013997"/>
    <w:rsid w:val="00013B0A"/>
    <w:rsid w:val="00013CD4"/>
    <w:rsid w:val="00013F0C"/>
    <w:rsid w:val="00013F58"/>
    <w:rsid w:val="00013F8F"/>
    <w:rsid w:val="0001407A"/>
    <w:rsid w:val="0001421B"/>
    <w:rsid w:val="0001439B"/>
    <w:rsid w:val="00014454"/>
    <w:rsid w:val="00014472"/>
    <w:rsid w:val="000145D9"/>
    <w:rsid w:val="00014897"/>
    <w:rsid w:val="00014913"/>
    <w:rsid w:val="00014ABD"/>
    <w:rsid w:val="00014B10"/>
    <w:rsid w:val="00014B2C"/>
    <w:rsid w:val="00014BA2"/>
    <w:rsid w:val="00014C2F"/>
    <w:rsid w:val="00014CAD"/>
    <w:rsid w:val="00014EF4"/>
    <w:rsid w:val="000150AB"/>
    <w:rsid w:val="0001519D"/>
    <w:rsid w:val="0001526E"/>
    <w:rsid w:val="000152D7"/>
    <w:rsid w:val="0001533F"/>
    <w:rsid w:val="00015481"/>
    <w:rsid w:val="000154C5"/>
    <w:rsid w:val="00015721"/>
    <w:rsid w:val="00015DA8"/>
    <w:rsid w:val="00015F75"/>
    <w:rsid w:val="00016176"/>
    <w:rsid w:val="0001618D"/>
    <w:rsid w:val="00016568"/>
    <w:rsid w:val="000165D8"/>
    <w:rsid w:val="0001672D"/>
    <w:rsid w:val="0001680C"/>
    <w:rsid w:val="00016855"/>
    <w:rsid w:val="0001699C"/>
    <w:rsid w:val="00016B1B"/>
    <w:rsid w:val="00016BE3"/>
    <w:rsid w:val="00016C6E"/>
    <w:rsid w:val="00016CD9"/>
    <w:rsid w:val="0001734F"/>
    <w:rsid w:val="00017450"/>
    <w:rsid w:val="00017517"/>
    <w:rsid w:val="000175C2"/>
    <w:rsid w:val="0001775B"/>
    <w:rsid w:val="000179FB"/>
    <w:rsid w:val="00017AC0"/>
    <w:rsid w:val="00017B93"/>
    <w:rsid w:val="00017E2C"/>
    <w:rsid w:val="00017E3A"/>
    <w:rsid w:val="00017EFD"/>
    <w:rsid w:val="000200AC"/>
    <w:rsid w:val="000201BD"/>
    <w:rsid w:val="0002023D"/>
    <w:rsid w:val="000204BE"/>
    <w:rsid w:val="000204D9"/>
    <w:rsid w:val="000204EE"/>
    <w:rsid w:val="000204F9"/>
    <w:rsid w:val="0002077B"/>
    <w:rsid w:val="0002093B"/>
    <w:rsid w:val="00020C2E"/>
    <w:rsid w:val="00020C34"/>
    <w:rsid w:val="00020C3D"/>
    <w:rsid w:val="00020F34"/>
    <w:rsid w:val="00020F41"/>
    <w:rsid w:val="00021001"/>
    <w:rsid w:val="0002104F"/>
    <w:rsid w:val="0002107A"/>
    <w:rsid w:val="00021188"/>
    <w:rsid w:val="000213EA"/>
    <w:rsid w:val="00021540"/>
    <w:rsid w:val="00021660"/>
    <w:rsid w:val="000218CD"/>
    <w:rsid w:val="000219C3"/>
    <w:rsid w:val="00021EBF"/>
    <w:rsid w:val="00022191"/>
    <w:rsid w:val="00022321"/>
    <w:rsid w:val="000223D7"/>
    <w:rsid w:val="000226CC"/>
    <w:rsid w:val="000227F5"/>
    <w:rsid w:val="00022962"/>
    <w:rsid w:val="000229DB"/>
    <w:rsid w:val="00022C00"/>
    <w:rsid w:val="00022E24"/>
    <w:rsid w:val="00022E9E"/>
    <w:rsid w:val="000231C3"/>
    <w:rsid w:val="00023244"/>
    <w:rsid w:val="000232FE"/>
    <w:rsid w:val="000234DF"/>
    <w:rsid w:val="0002391B"/>
    <w:rsid w:val="00023996"/>
    <w:rsid w:val="00023C4B"/>
    <w:rsid w:val="00023CA1"/>
    <w:rsid w:val="00023F24"/>
    <w:rsid w:val="00024208"/>
    <w:rsid w:val="0002427A"/>
    <w:rsid w:val="00024573"/>
    <w:rsid w:val="0002472B"/>
    <w:rsid w:val="00024828"/>
    <w:rsid w:val="00024A49"/>
    <w:rsid w:val="00024B13"/>
    <w:rsid w:val="00024D44"/>
    <w:rsid w:val="0002563E"/>
    <w:rsid w:val="000257AC"/>
    <w:rsid w:val="00025917"/>
    <w:rsid w:val="00025A7A"/>
    <w:rsid w:val="00025B21"/>
    <w:rsid w:val="00025C64"/>
    <w:rsid w:val="00025DA9"/>
    <w:rsid w:val="00025E6D"/>
    <w:rsid w:val="00025F06"/>
    <w:rsid w:val="00026297"/>
    <w:rsid w:val="000264D9"/>
    <w:rsid w:val="00026ABD"/>
    <w:rsid w:val="00026EB2"/>
    <w:rsid w:val="00026F45"/>
    <w:rsid w:val="00026F57"/>
    <w:rsid w:val="0002716F"/>
    <w:rsid w:val="000273D9"/>
    <w:rsid w:val="000278BB"/>
    <w:rsid w:val="000279EF"/>
    <w:rsid w:val="00027A64"/>
    <w:rsid w:val="00027C31"/>
    <w:rsid w:val="0003016A"/>
    <w:rsid w:val="000303A9"/>
    <w:rsid w:val="0003056F"/>
    <w:rsid w:val="000309BE"/>
    <w:rsid w:val="00030A16"/>
    <w:rsid w:val="00030AA6"/>
    <w:rsid w:val="00030C43"/>
    <w:rsid w:val="000310CF"/>
    <w:rsid w:val="0003113A"/>
    <w:rsid w:val="0003126B"/>
    <w:rsid w:val="00031291"/>
    <w:rsid w:val="0003142F"/>
    <w:rsid w:val="00031453"/>
    <w:rsid w:val="00031597"/>
    <w:rsid w:val="0003162A"/>
    <w:rsid w:val="00031668"/>
    <w:rsid w:val="00031A57"/>
    <w:rsid w:val="00031AD5"/>
    <w:rsid w:val="00031C1B"/>
    <w:rsid w:val="00031DAF"/>
    <w:rsid w:val="00031E74"/>
    <w:rsid w:val="00031FD2"/>
    <w:rsid w:val="00032268"/>
    <w:rsid w:val="000323FF"/>
    <w:rsid w:val="000325B6"/>
    <w:rsid w:val="00032742"/>
    <w:rsid w:val="00032806"/>
    <w:rsid w:val="00032828"/>
    <w:rsid w:val="0003293C"/>
    <w:rsid w:val="00032A40"/>
    <w:rsid w:val="00032AA6"/>
    <w:rsid w:val="00032F3B"/>
    <w:rsid w:val="00033024"/>
    <w:rsid w:val="000332ED"/>
    <w:rsid w:val="00033306"/>
    <w:rsid w:val="0003358F"/>
    <w:rsid w:val="00033783"/>
    <w:rsid w:val="00033A79"/>
    <w:rsid w:val="00033AB1"/>
    <w:rsid w:val="00033B5C"/>
    <w:rsid w:val="00033BB3"/>
    <w:rsid w:val="00033D32"/>
    <w:rsid w:val="00033D49"/>
    <w:rsid w:val="00033D89"/>
    <w:rsid w:val="00033E7B"/>
    <w:rsid w:val="00033F66"/>
    <w:rsid w:val="000340BE"/>
    <w:rsid w:val="000342E5"/>
    <w:rsid w:val="0003449A"/>
    <w:rsid w:val="0003466C"/>
    <w:rsid w:val="00034748"/>
    <w:rsid w:val="00034D91"/>
    <w:rsid w:val="000355C5"/>
    <w:rsid w:val="000358E0"/>
    <w:rsid w:val="00035C5D"/>
    <w:rsid w:val="00035DB6"/>
    <w:rsid w:val="00035DEF"/>
    <w:rsid w:val="00035FAC"/>
    <w:rsid w:val="00036141"/>
    <w:rsid w:val="00036309"/>
    <w:rsid w:val="000364A6"/>
    <w:rsid w:val="0003660B"/>
    <w:rsid w:val="00036BFB"/>
    <w:rsid w:val="00036C40"/>
    <w:rsid w:val="00036D7A"/>
    <w:rsid w:val="00036DD7"/>
    <w:rsid w:val="00036E13"/>
    <w:rsid w:val="00036FAD"/>
    <w:rsid w:val="0003707B"/>
    <w:rsid w:val="00037198"/>
    <w:rsid w:val="000371BA"/>
    <w:rsid w:val="0003739C"/>
    <w:rsid w:val="00037532"/>
    <w:rsid w:val="00037764"/>
    <w:rsid w:val="0003791F"/>
    <w:rsid w:val="00037A14"/>
    <w:rsid w:val="00040384"/>
    <w:rsid w:val="000403E7"/>
    <w:rsid w:val="000407FF"/>
    <w:rsid w:val="000408C4"/>
    <w:rsid w:val="00040902"/>
    <w:rsid w:val="0004096C"/>
    <w:rsid w:val="00040A83"/>
    <w:rsid w:val="00040C03"/>
    <w:rsid w:val="00040D4D"/>
    <w:rsid w:val="00041307"/>
    <w:rsid w:val="000413C6"/>
    <w:rsid w:val="00041618"/>
    <w:rsid w:val="0004184C"/>
    <w:rsid w:val="00041851"/>
    <w:rsid w:val="00041886"/>
    <w:rsid w:val="00041AE1"/>
    <w:rsid w:val="00041BD6"/>
    <w:rsid w:val="00041D16"/>
    <w:rsid w:val="00041EA0"/>
    <w:rsid w:val="00041FB6"/>
    <w:rsid w:val="00041FE3"/>
    <w:rsid w:val="00041FF9"/>
    <w:rsid w:val="000421B6"/>
    <w:rsid w:val="00042463"/>
    <w:rsid w:val="000425DC"/>
    <w:rsid w:val="0004261C"/>
    <w:rsid w:val="000426A5"/>
    <w:rsid w:val="000429F5"/>
    <w:rsid w:val="00042A1F"/>
    <w:rsid w:val="00042B0A"/>
    <w:rsid w:val="00042BF6"/>
    <w:rsid w:val="00042C37"/>
    <w:rsid w:val="00042CC0"/>
    <w:rsid w:val="00042DF4"/>
    <w:rsid w:val="00042F73"/>
    <w:rsid w:val="00043175"/>
    <w:rsid w:val="00043333"/>
    <w:rsid w:val="000434C9"/>
    <w:rsid w:val="00043617"/>
    <w:rsid w:val="000437E5"/>
    <w:rsid w:val="00043868"/>
    <w:rsid w:val="00043964"/>
    <w:rsid w:val="00043B83"/>
    <w:rsid w:val="00043F27"/>
    <w:rsid w:val="00044185"/>
    <w:rsid w:val="00044446"/>
    <w:rsid w:val="00044599"/>
    <w:rsid w:val="00044682"/>
    <w:rsid w:val="00044A92"/>
    <w:rsid w:val="00044B21"/>
    <w:rsid w:val="00044CDD"/>
    <w:rsid w:val="00044F84"/>
    <w:rsid w:val="00045173"/>
    <w:rsid w:val="000453DF"/>
    <w:rsid w:val="0004549A"/>
    <w:rsid w:val="00045B2E"/>
    <w:rsid w:val="00045D07"/>
    <w:rsid w:val="00045D09"/>
    <w:rsid w:val="00045F07"/>
    <w:rsid w:val="00045F95"/>
    <w:rsid w:val="00046247"/>
    <w:rsid w:val="0004661A"/>
    <w:rsid w:val="00046690"/>
    <w:rsid w:val="000468B3"/>
    <w:rsid w:val="000468C2"/>
    <w:rsid w:val="000469B0"/>
    <w:rsid w:val="00046A23"/>
    <w:rsid w:val="00046C7A"/>
    <w:rsid w:val="00046F75"/>
    <w:rsid w:val="000474C0"/>
    <w:rsid w:val="000474D3"/>
    <w:rsid w:val="00047562"/>
    <w:rsid w:val="00047667"/>
    <w:rsid w:val="000476F5"/>
    <w:rsid w:val="00047988"/>
    <w:rsid w:val="00047B6A"/>
    <w:rsid w:val="00047CA3"/>
    <w:rsid w:val="00047E3B"/>
    <w:rsid w:val="00047EFC"/>
    <w:rsid w:val="000500AF"/>
    <w:rsid w:val="0005045E"/>
    <w:rsid w:val="000506C6"/>
    <w:rsid w:val="000507B8"/>
    <w:rsid w:val="0005082E"/>
    <w:rsid w:val="000509CC"/>
    <w:rsid w:val="00050ABB"/>
    <w:rsid w:val="00050EA6"/>
    <w:rsid w:val="00051063"/>
    <w:rsid w:val="00051077"/>
    <w:rsid w:val="0005121C"/>
    <w:rsid w:val="00051305"/>
    <w:rsid w:val="000517F7"/>
    <w:rsid w:val="00051A21"/>
    <w:rsid w:val="00051DE8"/>
    <w:rsid w:val="00051E4B"/>
    <w:rsid w:val="0005202C"/>
    <w:rsid w:val="000520D5"/>
    <w:rsid w:val="00052140"/>
    <w:rsid w:val="00052360"/>
    <w:rsid w:val="00052581"/>
    <w:rsid w:val="000525A4"/>
    <w:rsid w:val="00052C81"/>
    <w:rsid w:val="00052E22"/>
    <w:rsid w:val="00052E6C"/>
    <w:rsid w:val="00052F2D"/>
    <w:rsid w:val="00053123"/>
    <w:rsid w:val="0005316F"/>
    <w:rsid w:val="000532D7"/>
    <w:rsid w:val="0005358B"/>
    <w:rsid w:val="00053590"/>
    <w:rsid w:val="000535C3"/>
    <w:rsid w:val="00053826"/>
    <w:rsid w:val="00053D0C"/>
    <w:rsid w:val="00053D64"/>
    <w:rsid w:val="00053DA2"/>
    <w:rsid w:val="00053EA0"/>
    <w:rsid w:val="00053F7D"/>
    <w:rsid w:val="000540B3"/>
    <w:rsid w:val="0005411F"/>
    <w:rsid w:val="000548A1"/>
    <w:rsid w:val="00054996"/>
    <w:rsid w:val="00054A21"/>
    <w:rsid w:val="00054AC9"/>
    <w:rsid w:val="00054CCF"/>
    <w:rsid w:val="00054DBE"/>
    <w:rsid w:val="00054E39"/>
    <w:rsid w:val="00054FA8"/>
    <w:rsid w:val="000551B4"/>
    <w:rsid w:val="000552BA"/>
    <w:rsid w:val="00055B65"/>
    <w:rsid w:val="00055CF4"/>
    <w:rsid w:val="00055D63"/>
    <w:rsid w:val="00055D7E"/>
    <w:rsid w:val="00056035"/>
    <w:rsid w:val="00056097"/>
    <w:rsid w:val="000562FD"/>
    <w:rsid w:val="00056439"/>
    <w:rsid w:val="00056497"/>
    <w:rsid w:val="0005658D"/>
    <w:rsid w:val="0005676F"/>
    <w:rsid w:val="0005687F"/>
    <w:rsid w:val="00056B32"/>
    <w:rsid w:val="00056BB8"/>
    <w:rsid w:val="00056DF9"/>
    <w:rsid w:val="00056E3B"/>
    <w:rsid w:val="00056E78"/>
    <w:rsid w:val="00056FA3"/>
    <w:rsid w:val="00056FB5"/>
    <w:rsid w:val="0005727E"/>
    <w:rsid w:val="00057339"/>
    <w:rsid w:val="0005738F"/>
    <w:rsid w:val="000573B4"/>
    <w:rsid w:val="0005783B"/>
    <w:rsid w:val="000578B6"/>
    <w:rsid w:val="00057945"/>
    <w:rsid w:val="00057AC8"/>
    <w:rsid w:val="00057DAB"/>
    <w:rsid w:val="000601C4"/>
    <w:rsid w:val="000604DC"/>
    <w:rsid w:val="00060669"/>
    <w:rsid w:val="00060802"/>
    <w:rsid w:val="00060ADB"/>
    <w:rsid w:val="00060B57"/>
    <w:rsid w:val="00060DF2"/>
    <w:rsid w:val="00061037"/>
    <w:rsid w:val="000611C7"/>
    <w:rsid w:val="00061248"/>
    <w:rsid w:val="000612FB"/>
    <w:rsid w:val="0006185B"/>
    <w:rsid w:val="0006195C"/>
    <w:rsid w:val="00061AD3"/>
    <w:rsid w:val="00061ADA"/>
    <w:rsid w:val="00061B18"/>
    <w:rsid w:val="00061E05"/>
    <w:rsid w:val="00061F62"/>
    <w:rsid w:val="000621EB"/>
    <w:rsid w:val="00062262"/>
    <w:rsid w:val="0006243B"/>
    <w:rsid w:val="00062CE5"/>
    <w:rsid w:val="00062CE7"/>
    <w:rsid w:val="00062D47"/>
    <w:rsid w:val="00062ED5"/>
    <w:rsid w:val="000634DB"/>
    <w:rsid w:val="00063553"/>
    <w:rsid w:val="00063790"/>
    <w:rsid w:val="0006389F"/>
    <w:rsid w:val="00063943"/>
    <w:rsid w:val="00063978"/>
    <w:rsid w:val="00063CB0"/>
    <w:rsid w:val="00063DA4"/>
    <w:rsid w:val="00063F79"/>
    <w:rsid w:val="00063FF7"/>
    <w:rsid w:val="00064177"/>
    <w:rsid w:val="0006441C"/>
    <w:rsid w:val="0006441E"/>
    <w:rsid w:val="000644CE"/>
    <w:rsid w:val="00064545"/>
    <w:rsid w:val="0006476C"/>
    <w:rsid w:val="00064825"/>
    <w:rsid w:val="0006484D"/>
    <w:rsid w:val="00064C3B"/>
    <w:rsid w:val="00064ED9"/>
    <w:rsid w:val="00065268"/>
    <w:rsid w:val="00065469"/>
    <w:rsid w:val="00065572"/>
    <w:rsid w:val="000655A7"/>
    <w:rsid w:val="000655D8"/>
    <w:rsid w:val="00065636"/>
    <w:rsid w:val="000659E7"/>
    <w:rsid w:val="00065D1B"/>
    <w:rsid w:val="00065D4C"/>
    <w:rsid w:val="00065E6E"/>
    <w:rsid w:val="000660CD"/>
    <w:rsid w:val="000661F4"/>
    <w:rsid w:val="0006622B"/>
    <w:rsid w:val="00066311"/>
    <w:rsid w:val="0006643E"/>
    <w:rsid w:val="000664CA"/>
    <w:rsid w:val="000666D8"/>
    <w:rsid w:val="000669C7"/>
    <w:rsid w:val="00066A5E"/>
    <w:rsid w:val="00066CBE"/>
    <w:rsid w:val="0006742A"/>
    <w:rsid w:val="00067869"/>
    <w:rsid w:val="000678A3"/>
    <w:rsid w:val="00067B82"/>
    <w:rsid w:val="00067D34"/>
    <w:rsid w:val="0007031D"/>
    <w:rsid w:val="00070322"/>
    <w:rsid w:val="00070595"/>
    <w:rsid w:val="000705D9"/>
    <w:rsid w:val="000706D2"/>
    <w:rsid w:val="0007081A"/>
    <w:rsid w:val="0007089D"/>
    <w:rsid w:val="000708DC"/>
    <w:rsid w:val="00070978"/>
    <w:rsid w:val="00070ACB"/>
    <w:rsid w:val="00070C3E"/>
    <w:rsid w:val="00070E17"/>
    <w:rsid w:val="00070FF2"/>
    <w:rsid w:val="00071092"/>
    <w:rsid w:val="00071099"/>
    <w:rsid w:val="000712C8"/>
    <w:rsid w:val="000713D6"/>
    <w:rsid w:val="00071423"/>
    <w:rsid w:val="00071696"/>
    <w:rsid w:val="0007172F"/>
    <w:rsid w:val="00071872"/>
    <w:rsid w:val="000719CD"/>
    <w:rsid w:val="00071A32"/>
    <w:rsid w:val="00071B44"/>
    <w:rsid w:val="00071B89"/>
    <w:rsid w:val="00071CC5"/>
    <w:rsid w:val="000722C5"/>
    <w:rsid w:val="00072672"/>
    <w:rsid w:val="00072687"/>
    <w:rsid w:val="000728B4"/>
    <w:rsid w:val="0007298E"/>
    <w:rsid w:val="00072DC5"/>
    <w:rsid w:val="00072F58"/>
    <w:rsid w:val="000730CE"/>
    <w:rsid w:val="0007341C"/>
    <w:rsid w:val="00073454"/>
    <w:rsid w:val="000735E3"/>
    <w:rsid w:val="00073637"/>
    <w:rsid w:val="0007364C"/>
    <w:rsid w:val="00073661"/>
    <w:rsid w:val="000736BD"/>
    <w:rsid w:val="00073725"/>
    <w:rsid w:val="000737BB"/>
    <w:rsid w:val="00073BC5"/>
    <w:rsid w:val="000741C2"/>
    <w:rsid w:val="000742F0"/>
    <w:rsid w:val="00074378"/>
    <w:rsid w:val="0007449D"/>
    <w:rsid w:val="000744C6"/>
    <w:rsid w:val="000748A2"/>
    <w:rsid w:val="00074C0A"/>
    <w:rsid w:val="00074CFC"/>
    <w:rsid w:val="00074D0D"/>
    <w:rsid w:val="00074F7F"/>
    <w:rsid w:val="0007506E"/>
    <w:rsid w:val="000750A7"/>
    <w:rsid w:val="000753B6"/>
    <w:rsid w:val="0007546E"/>
    <w:rsid w:val="00075497"/>
    <w:rsid w:val="000756A2"/>
    <w:rsid w:val="000756F3"/>
    <w:rsid w:val="000759C5"/>
    <w:rsid w:val="00075B9D"/>
    <w:rsid w:val="00075C86"/>
    <w:rsid w:val="00075E58"/>
    <w:rsid w:val="00075E92"/>
    <w:rsid w:val="0007605D"/>
    <w:rsid w:val="000762A7"/>
    <w:rsid w:val="0007631A"/>
    <w:rsid w:val="00076427"/>
    <w:rsid w:val="000765A8"/>
    <w:rsid w:val="00076612"/>
    <w:rsid w:val="000766D7"/>
    <w:rsid w:val="000767F0"/>
    <w:rsid w:val="00076A04"/>
    <w:rsid w:val="00076B39"/>
    <w:rsid w:val="00076C0A"/>
    <w:rsid w:val="00076D84"/>
    <w:rsid w:val="00076E86"/>
    <w:rsid w:val="00076EAD"/>
    <w:rsid w:val="00076FD5"/>
    <w:rsid w:val="0007714A"/>
    <w:rsid w:val="0007721F"/>
    <w:rsid w:val="000776DD"/>
    <w:rsid w:val="000778BA"/>
    <w:rsid w:val="000779BC"/>
    <w:rsid w:val="00077EDB"/>
    <w:rsid w:val="00077F4E"/>
    <w:rsid w:val="0008010B"/>
    <w:rsid w:val="0008015A"/>
    <w:rsid w:val="00080ABE"/>
    <w:rsid w:val="00080F63"/>
    <w:rsid w:val="0008100E"/>
    <w:rsid w:val="00081191"/>
    <w:rsid w:val="0008126B"/>
    <w:rsid w:val="00081336"/>
    <w:rsid w:val="000813C8"/>
    <w:rsid w:val="000813DB"/>
    <w:rsid w:val="00081796"/>
    <w:rsid w:val="00081C07"/>
    <w:rsid w:val="00081C4B"/>
    <w:rsid w:val="00081DC2"/>
    <w:rsid w:val="00081DCA"/>
    <w:rsid w:val="00082048"/>
    <w:rsid w:val="0008259A"/>
    <w:rsid w:val="000826E4"/>
    <w:rsid w:val="00082871"/>
    <w:rsid w:val="00082886"/>
    <w:rsid w:val="00082A1B"/>
    <w:rsid w:val="00082C56"/>
    <w:rsid w:val="00082D5B"/>
    <w:rsid w:val="00082F37"/>
    <w:rsid w:val="000830FE"/>
    <w:rsid w:val="00083164"/>
    <w:rsid w:val="00083480"/>
    <w:rsid w:val="000836D3"/>
    <w:rsid w:val="0008383E"/>
    <w:rsid w:val="00083852"/>
    <w:rsid w:val="00084078"/>
    <w:rsid w:val="000842F6"/>
    <w:rsid w:val="0008443C"/>
    <w:rsid w:val="00084534"/>
    <w:rsid w:val="0008455B"/>
    <w:rsid w:val="00084B9D"/>
    <w:rsid w:val="00084C10"/>
    <w:rsid w:val="00084C9B"/>
    <w:rsid w:val="00084FA0"/>
    <w:rsid w:val="0008521E"/>
    <w:rsid w:val="000852DB"/>
    <w:rsid w:val="0008531D"/>
    <w:rsid w:val="00085421"/>
    <w:rsid w:val="00085618"/>
    <w:rsid w:val="00085635"/>
    <w:rsid w:val="00085783"/>
    <w:rsid w:val="00085ABA"/>
    <w:rsid w:val="00085B59"/>
    <w:rsid w:val="0008630E"/>
    <w:rsid w:val="00086356"/>
    <w:rsid w:val="00086363"/>
    <w:rsid w:val="0008636B"/>
    <w:rsid w:val="00086557"/>
    <w:rsid w:val="0008671B"/>
    <w:rsid w:val="00086794"/>
    <w:rsid w:val="0008688B"/>
    <w:rsid w:val="00086AB7"/>
    <w:rsid w:val="00087006"/>
    <w:rsid w:val="000870A6"/>
    <w:rsid w:val="000871B0"/>
    <w:rsid w:val="00087207"/>
    <w:rsid w:val="00087342"/>
    <w:rsid w:val="00087408"/>
    <w:rsid w:val="00087476"/>
    <w:rsid w:val="00087681"/>
    <w:rsid w:val="00087F28"/>
    <w:rsid w:val="000901A5"/>
    <w:rsid w:val="0009021E"/>
    <w:rsid w:val="0009024D"/>
    <w:rsid w:val="0009027E"/>
    <w:rsid w:val="000902AB"/>
    <w:rsid w:val="000904D7"/>
    <w:rsid w:val="00090572"/>
    <w:rsid w:val="00090684"/>
    <w:rsid w:val="000906D2"/>
    <w:rsid w:val="00090A11"/>
    <w:rsid w:val="00090A25"/>
    <w:rsid w:val="00090B20"/>
    <w:rsid w:val="00091046"/>
    <w:rsid w:val="00091099"/>
    <w:rsid w:val="000910EC"/>
    <w:rsid w:val="00091212"/>
    <w:rsid w:val="0009132A"/>
    <w:rsid w:val="00091435"/>
    <w:rsid w:val="000916E1"/>
    <w:rsid w:val="000918B7"/>
    <w:rsid w:val="000918F9"/>
    <w:rsid w:val="00091B64"/>
    <w:rsid w:val="00091C03"/>
    <w:rsid w:val="00091C23"/>
    <w:rsid w:val="00091D74"/>
    <w:rsid w:val="00092231"/>
    <w:rsid w:val="00092590"/>
    <w:rsid w:val="000927C4"/>
    <w:rsid w:val="000929F1"/>
    <w:rsid w:val="00092AA6"/>
    <w:rsid w:val="00092ADA"/>
    <w:rsid w:val="00092B91"/>
    <w:rsid w:val="0009338D"/>
    <w:rsid w:val="0009356A"/>
    <w:rsid w:val="00093A91"/>
    <w:rsid w:val="00093B0F"/>
    <w:rsid w:val="00093C43"/>
    <w:rsid w:val="00093D26"/>
    <w:rsid w:val="00093E84"/>
    <w:rsid w:val="00093F5D"/>
    <w:rsid w:val="00094246"/>
    <w:rsid w:val="0009431A"/>
    <w:rsid w:val="00094728"/>
    <w:rsid w:val="00094A18"/>
    <w:rsid w:val="00094AB1"/>
    <w:rsid w:val="00094B8A"/>
    <w:rsid w:val="00095082"/>
    <w:rsid w:val="0009517B"/>
    <w:rsid w:val="000951EC"/>
    <w:rsid w:val="0009526B"/>
    <w:rsid w:val="0009540F"/>
    <w:rsid w:val="0009553F"/>
    <w:rsid w:val="00095792"/>
    <w:rsid w:val="000957E2"/>
    <w:rsid w:val="00095A42"/>
    <w:rsid w:val="00095A61"/>
    <w:rsid w:val="00095B7E"/>
    <w:rsid w:val="00095C8D"/>
    <w:rsid w:val="00095D75"/>
    <w:rsid w:val="00095EE5"/>
    <w:rsid w:val="00096365"/>
    <w:rsid w:val="0009637B"/>
    <w:rsid w:val="00096776"/>
    <w:rsid w:val="000967F8"/>
    <w:rsid w:val="000968CF"/>
    <w:rsid w:val="00096997"/>
    <w:rsid w:val="000969F5"/>
    <w:rsid w:val="00096A00"/>
    <w:rsid w:val="00096B0A"/>
    <w:rsid w:val="00096E72"/>
    <w:rsid w:val="00097400"/>
    <w:rsid w:val="000976E9"/>
    <w:rsid w:val="0009779A"/>
    <w:rsid w:val="00097924"/>
    <w:rsid w:val="00097AE0"/>
    <w:rsid w:val="00097E7A"/>
    <w:rsid w:val="000A024D"/>
    <w:rsid w:val="000A0402"/>
    <w:rsid w:val="000A04BA"/>
    <w:rsid w:val="000A0559"/>
    <w:rsid w:val="000A06A6"/>
    <w:rsid w:val="000A0AE6"/>
    <w:rsid w:val="000A0DF2"/>
    <w:rsid w:val="000A0E8A"/>
    <w:rsid w:val="000A0F63"/>
    <w:rsid w:val="000A0F75"/>
    <w:rsid w:val="000A10FF"/>
    <w:rsid w:val="000A1561"/>
    <w:rsid w:val="000A16CD"/>
    <w:rsid w:val="000A1B04"/>
    <w:rsid w:val="000A1BDD"/>
    <w:rsid w:val="000A1C1E"/>
    <w:rsid w:val="000A1CFA"/>
    <w:rsid w:val="000A2012"/>
    <w:rsid w:val="000A21BF"/>
    <w:rsid w:val="000A21E5"/>
    <w:rsid w:val="000A23D9"/>
    <w:rsid w:val="000A248A"/>
    <w:rsid w:val="000A29EA"/>
    <w:rsid w:val="000A2A30"/>
    <w:rsid w:val="000A2E96"/>
    <w:rsid w:val="000A3088"/>
    <w:rsid w:val="000A3318"/>
    <w:rsid w:val="000A3329"/>
    <w:rsid w:val="000A332E"/>
    <w:rsid w:val="000A33B4"/>
    <w:rsid w:val="000A35DA"/>
    <w:rsid w:val="000A3762"/>
    <w:rsid w:val="000A3980"/>
    <w:rsid w:val="000A39CA"/>
    <w:rsid w:val="000A39F2"/>
    <w:rsid w:val="000A3AB4"/>
    <w:rsid w:val="000A3B38"/>
    <w:rsid w:val="000A3E48"/>
    <w:rsid w:val="000A3F73"/>
    <w:rsid w:val="000A4024"/>
    <w:rsid w:val="000A4475"/>
    <w:rsid w:val="000A4582"/>
    <w:rsid w:val="000A4797"/>
    <w:rsid w:val="000A4826"/>
    <w:rsid w:val="000A4BCA"/>
    <w:rsid w:val="000A4CE2"/>
    <w:rsid w:val="000A4E43"/>
    <w:rsid w:val="000A4FBB"/>
    <w:rsid w:val="000A50E8"/>
    <w:rsid w:val="000A518B"/>
    <w:rsid w:val="000A5235"/>
    <w:rsid w:val="000A57E3"/>
    <w:rsid w:val="000A5DC9"/>
    <w:rsid w:val="000A5F1C"/>
    <w:rsid w:val="000A68D8"/>
    <w:rsid w:val="000A6A57"/>
    <w:rsid w:val="000A6B23"/>
    <w:rsid w:val="000A6C1C"/>
    <w:rsid w:val="000A6EA8"/>
    <w:rsid w:val="000A72B2"/>
    <w:rsid w:val="000A736D"/>
    <w:rsid w:val="000A747B"/>
    <w:rsid w:val="000A77D8"/>
    <w:rsid w:val="000A7A0B"/>
    <w:rsid w:val="000A7A9A"/>
    <w:rsid w:val="000A7D33"/>
    <w:rsid w:val="000A7D76"/>
    <w:rsid w:val="000A7E7E"/>
    <w:rsid w:val="000B01B4"/>
    <w:rsid w:val="000B02DA"/>
    <w:rsid w:val="000B03DE"/>
    <w:rsid w:val="000B0557"/>
    <w:rsid w:val="000B061B"/>
    <w:rsid w:val="000B083A"/>
    <w:rsid w:val="000B0912"/>
    <w:rsid w:val="000B0A94"/>
    <w:rsid w:val="000B0C05"/>
    <w:rsid w:val="000B0C09"/>
    <w:rsid w:val="000B1001"/>
    <w:rsid w:val="000B1567"/>
    <w:rsid w:val="000B1781"/>
    <w:rsid w:val="000B198B"/>
    <w:rsid w:val="000B1AE1"/>
    <w:rsid w:val="000B1DD2"/>
    <w:rsid w:val="000B1DF3"/>
    <w:rsid w:val="000B1EEC"/>
    <w:rsid w:val="000B1F3A"/>
    <w:rsid w:val="000B1FF7"/>
    <w:rsid w:val="000B23F4"/>
    <w:rsid w:val="000B255D"/>
    <w:rsid w:val="000B2585"/>
    <w:rsid w:val="000B25DB"/>
    <w:rsid w:val="000B28C1"/>
    <w:rsid w:val="000B2976"/>
    <w:rsid w:val="000B2BC6"/>
    <w:rsid w:val="000B2C57"/>
    <w:rsid w:val="000B2D03"/>
    <w:rsid w:val="000B2DD8"/>
    <w:rsid w:val="000B2F72"/>
    <w:rsid w:val="000B2F90"/>
    <w:rsid w:val="000B30B7"/>
    <w:rsid w:val="000B312E"/>
    <w:rsid w:val="000B350B"/>
    <w:rsid w:val="000B3539"/>
    <w:rsid w:val="000B3541"/>
    <w:rsid w:val="000B3857"/>
    <w:rsid w:val="000B3ADB"/>
    <w:rsid w:val="000B3C82"/>
    <w:rsid w:val="000B3E1E"/>
    <w:rsid w:val="000B405F"/>
    <w:rsid w:val="000B413C"/>
    <w:rsid w:val="000B4183"/>
    <w:rsid w:val="000B44BE"/>
    <w:rsid w:val="000B4694"/>
    <w:rsid w:val="000B47A8"/>
    <w:rsid w:val="000B4A41"/>
    <w:rsid w:val="000B4C67"/>
    <w:rsid w:val="000B51FB"/>
    <w:rsid w:val="000B52DF"/>
    <w:rsid w:val="000B5496"/>
    <w:rsid w:val="000B5554"/>
    <w:rsid w:val="000B578B"/>
    <w:rsid w:val="000B58BA"/>
    <w:rsid w:val="000B5991"/>
    <w:rsid w:val="000B5A13"/>
    <w:rsid w:val="000B5ED1"/>
    <w:rsid w:val="000B5F3A"/>
    <w:rsid w:val="000B6241"/>
    <w:rsid w:val="000B659C"/>
    <w:rsid w:val="000B6779"/>
    <w:rsid w:val="000B6ADE"/>
    <w:rsid w:val="000B6B03"/>
    <w:rsid w:val="000B6BCF"/>
    <w:rsid w:val="000B6CD7"/>
    <w:rsid w:val="000B6DBC"/>
    <w:rsid w:val="000B6DD4"/>
    <w:rsid w:val="000B6F15"/>
    <w:rsid w:val="000B7099"/>
    <w:rsid w:val="000B735B"/>
    <w:rsid w:val="000B7893"/>
    <w:rsid w:val="000B7953"/>
    <w:rsid w:val="000B7E0D"/>
    <w:rsid w:val="000B7F42"/>
    <w:rsid w:val="000B7FD6"/>
    <w:rsid w:val="000C0185"/>
    <w:rsid w:val="000C09C4"/>
    <w:rsid w:val="000C0AD2"/>
    <w:rsid w:val="000C0B29"/>
    <w:rsid w:val="000C0CB4"/>
    <w:rsid w:val="000C0F1F"/>
    <w:rsid w:val="000C10D4"/>
    <w:rsid w:val="000C142B"/>
    <w:rsid w:val="000C14A8"/>
    <w:rsid w:val="000C16F8"/>
    <w:rsid w:val="000C1700"/>
    <w:rsid w:val="000C17E6"/>
    <w:rsid w:val="000C191E"/>
    <w:rsid w:val="000C1C4A"/>
    <w:rsid w:val="000C1CDE"/>
    <w:rsid w:val="000C1D31"/>
    <w:rsid w:val="000C1D35"/>
    <w:rsid w:val="000C1DC2"/>
    <w:rsid w:val="000C1EA5"/>
    <w:rsid w:val="000C1F35"/>
    <w:rsid w:val="000C1FC7"/>
    <w:rsid w:val="000C1FE9"/>
    <w:rsid w:val="000C22FD"/>
    <w:rsid w:val="000C2435"/>
    <w:rsid w:val="000C24F1"/>
    <w:rsid w:val="000C2557"/>
    <w:rsid w:val="000C271C"/>
    <w:rsid w:val="000C27BC"/>
    <w:rsid w:val="000C29D3"/>
    <w:rsid w:val="000C2AE4"/>
    <w:rsid w:val="000C2C7C"/>
    <w:rsid w:val="000C3037"/>
    <w:rsid w:val="000C3060"/>
    <w:rsid w:val="000C30D8"/>
    <w:rsid w:val="000C3215"/>
    <w:rsid w:val="000C3417"/>
    <w:rsid w:val="000C3490"/>
    <w:rsid w:val="000C34FC"/>
    <w:rsid w:val="000C3503"/>
    <w:rsid w:val="000C366F"/>
    <w:rsid w:val="000C36DD"/>
    <w:rsid w:val="000C36E9"/>
    <w:rsid w:val="000C39A5"/>
    <w:rsid w:val="000C3D4A"/>
    <w:rsid w:val="000C433F"/>
    <w:rsid w:val="000C4367"/>
    <w:rsid w:val="000C43BD"/>
    <w:rsid w:val="000C46C7"/>
    <w:rsid w:val="000C4764"/>
    <w:rsid w:val="000C4844"/>
    <w:rsid w:val="000C49F9"/>
    <w:rsid w:val="000C4CE3"/>
    <w:rsid w:val="000C4EB7"/>
    <w:rsid w:val="000C505D"/>
    <w:rsid w:val="000C529D"/>
    <w:rsid w:val="000C52C4"/>
    <w:rsid w:val="000C5352"/>
    <w:rsid w:val="000C5568"/>
    <w:rsid w:val="000C5594"/>
    <w:rsid w:val="000C5880"/>
    <w:rsid w:val="000C5975"/>
    <w:rsid w:val="000C59BE"/>
    <w:rsid w:val="000C5E95"/>
    <w:rsid w:val="000C5F65"/>
    <w:rsid w:val="000C5FDF"/>
    <w:rsid w:val="000C60B7"/>
    <w:rsid w:val="000C6229"/>
    <w:rsid w:val="000C624B"/>
    <w:rsid w:val="000C6362"/>
    <w:rsid w:val="000C64CB"/>
    <w:rsid w:val="000C6506"/>
    <w:rsid w:val="000C67E8"/>
    <w:rsid w:val="000C7104"/>
    <w:rsid w:val="000C7113"/>
    <w:rsid w:val="000C7582"/>
    <w:rsid w:val="000C75EE"/>
    <w:rsid w:val="000C7634"/>
    <w:rsid w:val="000C7813"/>
    <w:rsid w:val="000C7990"/>
    <w:rsid w:val="000C7B8B"/>
    <w:rsid w:val="000C7C71"/>
    <w:rsid w:val="000C7CD2"/>
    <w:rsid w:val="000C7F3E"/>
    <w:rsid w:val="000D0151"/>
    <w:rsid w:val="000D023C"/>
    <w:rsid w:val="000D04CF"/>
    <w:rsid w:val="000D0516"/>
    <w:rsid w:val="000D0709"/>
    <w:rsid w:val="000D0EB8"/>
    <w:rsid w:val="000D0EDB"/>
    <w:rsid w:val="000D11C5"/>
    <w:rsid w:val="000D1752"/>
    <w:rsid w:val="000D1851"/>
    <w:rsid w:val="000D18F6"/>
    <w:rsid w:val="000D1A15"/>
    <w:rsid w:val="000D1B0E"/>
    <w:rsid w:val="000D1F45"/>
    <w:rsid w:val="000D210A"/>
    <w:rsid w:val="000D210E"/>
    <w:rsid w:val="000D2179"/>
    <w:rsid w:val="000D2211"/>
    <w:rsid w:val="000D2486"/>
    <w:rsid w:val="000D2589"/>
    <w:rsid w:val="000D2667"/>
    <w:rsid w:val="000D26AB"/>
    <w:rsid w:val="000D2982"/>
    <w:rsid w:val="000D298C"/>
    <w:rsid w:val="000D2B30"/>
    <w:rsid w:val="000D2C2B"/>
    <w:rsid w:val="000D2C4C"/>
    <w:rsid w:val="000D2D8C"/>
    <w:rsid w:val="000D2F2A"/>
    <w:rsid w:val="000D3181"/>
    <w:rsid w:val="000D3212"/>
    <w:rsid w:val="000D33E4"/>
    <w:rsid w:val="000D346E"/>
    <w:rsid w:val="000D3859"/>
    <w:rsid w:val="000D38DF"/>
    <w:rsid w:val="000D3BD0"/>
    <w:rsid w:val="000D3D97"/>
    <w:rsid w:val="000D3FA5"/>
    <w:rsid w:val="000D438E"/>
    <w:rsid w:val="000D4433"/>
    <w:rsid w:val="000D475A"/>
    <w:rsid w:val="000D48C5"/>
    <w:rsid w:val="000D496F"/>
    <w:rsid w:val="000D4996"/>
    <w:rsid w:val="000D4DC8"/>
    <w:rsid w:val="000D4FC5"/>
    <w:rsid w:val="000D5517"/>
    <w:rsid w:val="000D56FA"/>
    <w:rsid w:val="000D5750"/>
    <w:rsid w:val="000D593D"/>
    <w:rsid w:val="000D5945"/>
    <w:rsid w:val="000D5947"/>
    <w:rsid w:val="000D5AEB"/>
    <w:rsid w:val="000D5BAB"/>
    <w:rsid w:val="000D5C2F"/>
    <w:rsid w:val="000D5C45"/>
    <w:rsid w:val="000D5D7E"/>
    <w:rsid w:val="000D5E78"/>
    <w:rsid w:val="000D5ED5"/>
    <w:rsid w:val="000D6064"/>
    <w:rsid w:val="000D6118"/>
    <w:rsid w:val="000D623B"/>
    <w:rsid w:val="000D6412"/>
    <w:rsid w:val="000D6569"/>
    <w:rsid w:val="000D65E4"/>
    <w:rsid w:val="000D66C8"/>
    <w:rsid w:val="000D672C"/>
    <w:rsid w:val="000D67E3"/>
    <w:rsid w:val="000D6AC6"/>
    <w:rsid w:val="000D6B11"/>
    <w:rsid w:val="000D6BE0"/>
    <w:rsid w:val="000D6C86"/>
    <w:rsid w:val="000D6CCE"/>
    <w:rsid w:val="000D6F79"/>
    <w:rsid w:val="000D7052"/>
    <w:rsid w:val="000D70D3"/>
    <w:rsid w:val="000D71DF"/>
    <w:rsid w:val="000D753A"/>
    <w:rsid w:val="000D768E"/>
    <w:rsid w:val="000D7A7D"/>
    <w:rsid w:val="000D7FD1"/>
    <w:rsid w:val="000E003E"/>
    <w:rsid w:val="000E0252"/>
    <w:rsid w:val="000E0340"/>
    <w:rsid w:val="000E0963"/>
    <w:rsid w:val="000E09B4"/>
    <w:rsid w:val="000E0DDE"/>
    <w:rsid w:val="000E103D"/>
    <w:rsid w:val="000E1203"/>
    <w:rsid w:val="000E149D"/>
    <w:rsid w:val="000E1795"/>
    <w:rsid w:val="000E1877"/>
    <w:rsid w:val="000E188D"/>
    <w:rsid w:val="000E1A76"/>
    <w:rsid w:val="000E1B65"/>
    <w:rsid w:val="000E1C9C"/>
    <w:rsid w:val="000E1D38"/>
    <w:rsid w:val="000E232C"/>
    <w:rsid w:val="000E23CC"/>
    <w:rsid w:val="000E25BC"/>
    <w:rsid w:val="000E2892"/>
    <w:rsid w:val="000E295C"/>
    <w:rsid w:val="000E2C14"/>
    <w:rsid w:val="000E2D7D"/>
    <w:rsid w:val="000E2DD1"/>
    <w:rsid w:val="000E2E8A"/>
    <w:rsid w:val="000E30EE"/>
    <w:rsid w:val="000E332F"/>
    <w:rsid w:val="000E338D"/>
    <w:rsid w:val="000E3816"/>
    <w:rsid w:val="000E39C7"/>
    <w:rsid w:val="000E3A98"/>
    <w:rsid w:val="000E3E0E"/>
    <w:rsid w:val="000E3E35"/>
    <w:rsid w:val="000E3F68"/>
    <w:rsid w:val="000E3FCB"/>
    <w:rsid w:val="000E410C"/>
    <w:rsid w:val="000E414D"/>
    <w:rsid w:val="000E44F1"/>
    <w:rsid w:val="000E47D5"/>
    <w:rsid w:val="000E4C13"/>
    <w:rsid w:val="000E4D7C"/>
    <w:rsid w:val="000E4E06"/>
    <w:rsid w:val="000E5282"/>
    <w:rsid w:val="000E55AD"/>
    <w:rsid w:val="000E5650"/>
    <w:rsid w:val="000E566A"/>
    <w:rsid w:val="000E5ADD"/>
    <w:rsid w:val="000E5D00"/>
    <w:rsid w:val="000E5D5C"/>
    <w:rsid w:val="000E626E"/>
    <w:rsid w:val="000E63E6"/>
    <w:rsid w:val="000E6486"/>
    <w:rsid w:val="000E6B4A"/>
    <w:rsid w:val="000E6BBF"/>
    <w:rsid w:val="000E6BE4"/>
    <w:rsid w:val="000E6BEE"/>
    <w:rsid w:val="000E6CAB"/>
    <w:rsid w:val="000E729B"/>
    <w:rsid w:val="000E73D9"/>
    <w:rsid w:val="000E74B6"/>
    <w:rsid w:val="000E767E"/>
    <w:rsid w:val="000E76CD"/>
    <w:rsid w:val="000E7B8E"/>
    <w:rsid w:val="000E7B92"/>
    <w:rsid w:val="000E7CE6"/>
    <w:rsid w:val="000E7D56"/>
    <w:rsid w:val="000F0196"/>
    <w:rsid w:val="000F060C"/>
    <w:rsid w:val="000F06EA"/>
    <w:rsid w:val="000F07CA"/>
    <w:rsid w:val="000F07F9"/>
    <w:rsid w:val="000F096E"/>
    <w:rsid w:val="000F0AA3"/>
    <w:rsid w:val="000F0F0E"/>
    <w:rsid w:val="000F0F6C"/>
    <w:rsid w:val="000F1153"/>
    <w:rsid w:val="000F11BE"/>
    <w:rsid w:val="000F1563"/>
    <w:rsid w:val="000F165D"/>
    <w:rsid w:val="000F1674"/>
    <w:rsid w:val="000F1AEA"/>
    <w:rsid w:val="000F1B47"/>
    <w:rsid w:val="000F1B9E"/>
    <w:rsid w:val="000F1FB1"/>
    <w:rsid w:val="000F1FEB"/>
    <w:rsid w:val="000F2016"/>
    <w:rsid w:val="000F2457"/>
    <w:rsid w:val="000F2498"/>
    <w:rsid w:val="000F2603"/>
    <w:rsid w:val="000F2A6A"/>
    <w:rsid w:val="000F3503"/>
    <w:rsid w:val="000F374B"/>
    <w:rsid w:val="000F3800"/>
    <w:rsid w:val="000F38DD"/>
    <w:rsid w:val="000F3913"/>
    <w:rsid w:val="000F3A0E"/>
    <w:rsid w:val="000F3C39"/>
    <w:rsid w:val="000F3E1F"/>
    <w:rsid w:val="000F3F03"/>
    <w:rsid w:val="000F41F0"/>
    <w:rsid w:val="000F46CB"/>
    <w:rsid w:val="000F484F"/>
    <w:rsid w:val="000F4A4F"/>
    <w:rsid w:val="000F4A58"/>
    <w:rsid w:val="000F4EBE"/>
    <w:rsid w:val="000F5459"/>
    <w:rsid w:val="000F54A2"/>
    <w:rsid w:val="000F5576"/>
    <w:rsid w:val="000F567E"/>
    <w:rsid w:val="000F5834"/>
    <w:rsid w:val="000F599C"/>
    <w:rsid w:val="000F59FB"/>
    <w:rsid w:val="000F5AD0"/>
    <w:rsid w:val="000F5B6E"/>
    <w:rsid w:val="000F5E4B"/>
    <w:rsid w:val="000F6051"/>
    <w:rsid w:val="000F60F7"/>
    <w:rsid w:val="000F61AD"/>
    <w:rsid w:val="000F63AB"/>
    <w:rsid w:val="000F645F"/>
    <w:rsid w:val="000F68F2"/>
    <w:rsid w:val="000F6C06"/>
    <w:rsid w:val="000F7218"/>
    <w:rsid w:val="000F74CD"/>
    <w:rsid w:val="000F771D"/>
    <w:rsid w:val="000F7871"/>
    <w:rsid w:val="000F79B1"/>
    <w:rsid w:val="0010034F"/>
    <w:rsid w:val="001003F2"/>
    <w:rsid w:val="001007C8"/>
    <w:rsid w:val="00100869"/>
    <w:rsid w:val="00100B49"/>
    <w:rsid w:val="0010103F"/>
    <w:rsid w:val="001010DC"/>
    <w:rsid w:val="00101229"/>
    <w:rsid w:val="00101316"/>
    <w:rsid w:val="0010138F"/>
    <w:rsid w:val="001013D8"/>
    <w:rsid w:val="001013FE"/>
    <w:rsid w:val="0010157F"/>
    <w:rsid w:val="001015B6"/>
    <w:rsid w:val="0010189D"/>
    <w:rsid w:val="001018A5"/>
    <w:rsid w:val="0010190F"/>
    <w:rsid w:val="0010197E"/>
    <w:rsid w:val="00101C8B"/>
    <w:rsid w:val="00101D5B"/>
    <w:rsid w:val="00101D93"/>
    <w:rsid w:val="00101E19"/>
    <w:rsid w:val="00102194"/>
    <w:rsid w:val="001022D5"/>
    <w:rsid w:val="0010272B"/>
    <w:rsid w:val="00102752"/>
    <w:rsid w:val="00103034"/>
    <w:rsid w:val="001030AC"/>
    <w:rsid w:val="001030B5"/>
    <w:rsid w:val="00103334"/>
    <w:rsid w:val="0010338E"/>
    <w:rsid w:val="001033B5"/>
    <w:rsid w:val="0010392A"/>
    <w:rsid w:val="00103A59"/>
    <w:rsid w:val="00103E76"/>
    <w:rsid w:val="0010432D"/>
    <w:rsid w:val="001044F7"/>
    <w:rsid w:val="001045C9"/>
    <w:rsid w:val="001045F9"/>
    <w:rsid w:val="001047EC"/>
    <w:rsid w:val="00104842"/>
    <w:rsid w:val="001048A2"/>
    <w:rsid w:val="00104DF1"/>
    <w:rsid w:val="00104DF3"/>
    <w:rsid w:val="00104E3F"/>
    <w:rsid w:val="00104FEA"/>
    <w:rsid w:val="0010514F"/>
    <w:rsid w:val="0010515E"/>
    <w:rsid w:val="001051CE"/>
    <w:rsid w:val="0010564E"/>
    <w:rsid w:val="001056B2"/>
    <w:rsid w:val="00105735"/>
    <w:rsid w:val="0010573D"/>
    <w:rsid w:val="00105799"/>
    <w:rsid w:val="001057B2"/>
    <w:rsid w:val="0010590B"/>
    <w:rsid w:val="00105B98"/>
    <w:rsid w:val="0010644B"/>
    <w:rsid w:val="00106580"/>
    <w:rsid w:val="00106A89"/>
    <w:rsid w:val="00106BD7"/>
    <w:rsid w:val="00106F0F"/>
    <w:rsid w:val="00106F61"/>
    <w:rsid w:val="00106FD0"/>
    <w:rsid w:val="0010703A"/>
    <w:rsid w:val="00107546"/>
    <w:rsid w:val="00107764"/>
    <w:rsid w:val="0010779D"/>
    <w:rsid w:val="001077C3"/>
    <w:rsid w:val="00107837"/>
    <w:rsid w:val="00107A9F"/>
    <w:rsid w:val="00107B51"/>
    <w:rsid w:val="00107C10"/>
    <w:rsid w:val="00107F33"/>
    <w:rsid w:val="0011053F"/>
    <w:rsid w:val="001105A2"/>
    <w:rsid w:val="001105BE"/>
    <w:rsid w:val="001106DB"/>
    <w:rsid w:val="00110A4C"/>
    <w:rsid w:val="00110A5D"/>
    <w:rsid w:val="00110B30"/>
    <w:rsid w:val="00110D9A"/>
    <w:rsid w:val="0011141D"/>
    <w:rsid w:val="0011145B"/>
    <w:rsid w:val="001114B1"/>
    <w:rsid w:val="00111605"/>
    <w:rsid w:val="00111A84"/>
    <w:rsid w:val="00111A95"/>
    <w:rsid w:val="00111FB7"/>
    <w:rsid w:val="0011215E"/>
    <w:rsid w:val="0011220E"/>
    <w:rsid w:val="001124BF"/>
    <w:rsid w:val="001124C1"/>
    <w:rsid w:val="0011264A"/>
    <w:rsid w:val="00112664"/>
    <w:rsid w:val="00112A67"/>
    <w:rsid w:val="00112CC9"/>
    <w:rsid w:val="00112DE2"/>
    <w:rsid w:val="00112E0D"/>
    <w:rsid w:val="00112F86"/>
    <w:rsid w:val="00113160"/>
    <w:rsid w:val="00113318"/>
    <w:rsid w:val="00113326"/>
    <w:rsid w:val="0011342B"/>
    <w:rsid w:val="0011347E"/>
    <w:rsid w:val="00113578"/>
    <w:rsid w:val="00113787"/>
    <w:rsid w:val="001137BE"/>
    <w:rsid w:val="001139B9"/>
    <w:rsid w:val="00113A0E"/>
    <w:rsid w:val="00113AA0"/>
    <w:rsid w:val="00113C07"/>
    <w:rsid w:val="00113F0C"/>
    <w:rsid w:val="00113FE1"/>
    <w:rsid w:val="00114036"/>
    <w:rsid w:val="00114092"/>
    <w:rsid w:val="0011411C"/>
    <w:rsid w:val="001142BF"/>
    <w:rsid w:val="00114513"/>
    <w:rsid w:val="0011484D"/>
    <w:rsid w:val="001148AA"/>
    <w:rsid w:val="00114A56"/>
    <w:rsid w:val="00114C06"/>
    <w:rsid w:val="001150D7"/>
    <w:rsid w:val="00115115"/>
    <w:rsid w:val="0011537A"/>
    <w:rsid w:val="001157B9"/>
    <w:rsid w:val="0011598A"/>
    <w:rsid w:val="001159CB"/>
    <w:rsid w:val="001159D3"/>
    <w:rsid w:val="00115A49"/>
    <w:rsid w:val="00115CC5"/>
    <w:rsid w:val="00115F39"/>
    <w:rsid w:val="00115FA1"/>
    <w:rsid w:val="00116359"/>
    <w:rsid w:val="001163FD"/>
    <w:rsid w:val="001169B9"/>
    <w:rsid w:val="00116A58"/>
    <w:rsid w:val="00116C0B"/>
    <w:rsid w:val="00116C8D"/>
    <w:rsid w:val="00116D19"/>
    <w:rsid w:val="00116D69"/>
    <w:rsid w:val="00116DAD"/>
    <w:rsid w:val="00116E8C"/>
    <w:rsid w:val="0011711D"/>
    <w:rsid w:val="001171A7"/>
    <w:rsid w:val="001171B5"/>
    <w:rsid w:val="001172DD"/>
    <w:rsid w:val="0011732F"/>
    <w:rsid w:val="0011743D"/>
    <w:rsid w:val="001175D1"/>
    <w:rsid w:val="00117816"/>
    <w:rsid w:val="00117989"/>
    <w:rsid w:val="00117ADF"/>
    <w:rsid w:val="00117D43"/>
    <w:rsid w:val="00117D87"/>
    <w:rsid w:val="00117DEE"/>
    <w:rsid w:val="00117F3B"/>
    <w:rsid w:val="0012009A"/>
    <w:rsid w:val="0012079F"/>
    <w:rsid w:val="0012083C"/>
    <w:rsid w:val="00120CF4"/>
    <w:rsid w:val="00120FA3"/>
    <w:rsid w:val="00120FE7"/>
    <w:rsid w:val="001213A3"/>
    <w:rsid w:val="00121483"/>
    <w:rsid w:val="0012162B"/>
    <w:rsid w:val="0012177C"/>
    <w:rsid w:val="001218B9"/>
    <w:rsid w:val="001218D5"/>
    <w:rsid w:val="0012199E"/>
    <w:rsid w:val="00121B34"/>
    <w:rsid w:val="00121B9D"/>
    <w:rsid w:val="00121D0C"/>
    <w:rsid w:val="00121D84"/>
    <w:rsid w:val="001220A3"/>
    <w:rsid w:val="001220D8"/>
    <w:rsid w:val="001221E8"/>
    <w:rsid w:val="001223C7"/>
    <w:rsid w:val="00122696"/>
    <w:rsid w:val="00122912"/>
    <w:rsid w:val="001229A8"/>
    <w:rsid w:val="001229EA"/>
    <w:rsid w:val="00122CC7"/>
    <w:rsid w:val="00122F0C"/>
    <w:rsid w:val="001231AE"/>
    <w:rsid w:val="00123273"/>
    <w:rsid w:val="001232AC"/>
    <w:rsid w:val="001235EA"/>
    <w:rsid w:val="00123A6C"/>
    <w:rsid w:val="00123B6B"/>
    <w:rsid w:val="00123F53"/>
    <w:rsid w:val="001241C5"/>
    <w:rsid w:val="00124345"/>
    <w:rsid w:val="001243A8"/>
    <w:rsid w:val="0012448E"/>
    <w:rsid w:val="0012456B"/>
    <w:rsid w:val="00124987"/>
    <w:rsid w:val="00124AC9"/>
    <w:rsid w:val="00124E89"/>
    <w:rsid w:val="001255CB"/>
    <w:rsid w:val="00125608"/>
    <w:rsid w:val="001256DD"/>
    <w:rsid w:val="00125768"/>
    <w:rsid w:val="00125C4C"/>
    <w:rsid w:val="00125EBA"/>
    <w:rsid w:val="00125F64"/>
    <w:rsid w:val="00125FAC"/>
    <w:rsid w:val="0012608B"/>
    <w:rsid w:val="00126546"/>
    <w:rsid w:val="0012663D"/>
    <w:rsid w:val="001266C9"/>
    <w:rsid w:val="001267B7"/>
    <w:rsid w:val="001267B9"/>
    <w:rsid w:val="001267D4"/>
    <w:rsid w:val="00126824"/>
    <w:rsid w:val="00126BAD"/>
    <w:rsid w:val="00126BB4"/>
    <w:rsid w:val="00126C2E"/>
    <w:rsid w:val="00126E3C"/>
    <w:rsid w:val="00126FF7"/>
    <w:rsid w:val="0012732B"/>
    <w:rsid w:val="0012737F"/>
    <w:rsid w:val="00127529"/>
    <w:rsid w:val="00127543"/>
    <w:rsid w:val="00127751"/>
    <w:rsid w:val="00127AB4"/>
    <w:rsid w:val="00127AFC"/>
    <w:rsid w:val="00127B58"/>
    <w:rsid w:val="00127DCC"/>
    <w:rsid w:val="00127EBA"/>
    <w:rsid w:val="00130203"/>
    <w:rsid w:val="0013021C"/>
    <w:rsid w:val="0013026E"/>
    <w:rsid w:val="00130492"/>
    <w:rsid w:val="00130547"/>
    <w:rsid w:val="0013065E"/>
    <w:rsid w:val="00130A20"/>
    <w:rsid w:val="00130B0C"/>
    <w:rsid w:val="00130B6F"/>
    <w:rsid w:val="00130C83"/>
    <w:rsid w:val="00130DBA"/>
    <w:rsid w:val="00130FDE"/>
    <w:rsid w:val="00131200"/>
    <w:rsid w:val="0013126E"/>
    <w:rsid w:val="001312A2"/>
    <w:rsid w:val="00131346"/>
    <w:rsid w:val="001316A1"/>
    <w:rsid w:val="0013175A"/>
    <w:rsid w:val="00131898"/>
    <w:rsid w:val="0013197B"/>
    <w:rsid w:val="00131D88"/>
    <w:rsid w:val="001320CC"/>
    <w:rsid w:val="001321E5"/>
    <w:rsid w:val="001322CB"/>
    <w:rsid w:val="00132320"/>
    <w:rsid w:val="00132629"/>
    <w:rsid w:val="00132894"/>
    <w:rsid w:val="00132912"/>
    <w:rsid w:val="001329BC"/>
    <w:rsid w:val="00132C3D"/>
    <w:rsid w:val="00132DA9"/>
    <w:rsid w:val="00132EC6"/>
    <w:rsid w:val="0013311B"/>
    <w:rsid w:val="001334E7"/>
    <w:rsid w:val="001334F5"/>
    <w:rsid w:val="00133556"/>
    <w:rsid w:val="001335AA"/>
    <w:rsid w:val="001335D1"/>
    <w:rsid w:val="00133AD0"/>
    <w:rsid w:val="00133B1F"/>
    <w:rsid w:val="00133C3B"/>
    <w:rsid w:val="00133C79"/>
    <w:rsid w:val="00134099"/>
    <w:rsid w:val="00134369"/>
    <w:rsid w:val="00134428"/>
    <w:rsid w:val="0013473C"/>
    <w:rsid w:val="0013486C"/>
    <w:rsid w:val="00134A0A"/>
    <w:rsid w:val="00134D6E"/>
    <w:rsid w:val="00134DD8"/>
    <w:rsid w:val="00135035"/>
    <w:rsid w:val="00135152"/>
    <w:rsid w:val="00135290"/>
    <w:rsid w:val="001352FC"/>
    <w:rsid w:val="00135348"/>
    <w:rsid w:val="00135571"/>
    <w:rsid w:val="00135630"/>
    <w:rsid w:val="00135683"/>
    <w:rsid w:val="00135839"/>
    <w:rsid w:val="001358F4"/>
    <w:rsid w:val="00135937"/>
    <w:rsid w:val="00135D33"/>
    <w:rsid w:val="00135D66"/>
    <w:rsid w:val="00135F47"/>
    <w:rsid w:val="00136084"/>
    <w:rsid w:val="001362A6"/>
    <w:rsid w:val="001363FD"/>
    <w:rsid w:val="001364F1"/>
    <w:rsid w:val="00136532"/>
    <w:rsid w:val="001366B7"/>
    <w:rsid w:val="0013674F"/>
    <w:rsid w:val="00136799"/>
    <w:rsid w:val="001368D6"/>
    <w:rsid w:val="0013696B"/>
    <w:rsid w:val="00136A50"/>
    <w:rsid w:val="00136A74"/>
    <w:rsid w:val="00136C63"/>
    <w:rsid w:val="00136CBB"/>
    <w:rsid w:val="00136CC9"/>
    <w:rsid w:val="00136D90"/>
    <w:rsid w:val="00136DFD"/>
    <w:rsid w:val="0013701F"/>
    <w:rsid w:val="00137025"/>
    <w:rsid w:val="001371F5"/>
    <w:rsid w:val="00137214"/>
    <w:rsid w:val="00137225"/>
    <w:rsid w:val="001375DF"/>
    <w:rsid w:val="00137618"/>
    <w:rsid w:val="0013785C"/>
    <w:rsid w:val="0013788A"/>
    <w:rsid w:val="0013792D"/>
    <w:rsid w:val="00137FE2"/>
    <w:rsid w:val="001402B7"/>
    <w:rsid w:val="001405B8"/>
    <w:rsid w:val="0014074B"/>
    <w:rsid w:val="0014094F"/>
    <w:rsid w:val="00140951"/>
    <w:rsid w:val="00140BDF"/>
    <w:rsid w:val="00141A79"/>
    <w:rsid w:val="00141AA1"/>
    <w:rsid w:val="00141C95"/>
    <w:rsid w:val="00141CDA"/>
    <w:rsid w:val="00141D77"/>
    <w:rsid w:val="001421F9"/>
    <w:rsid w:val="00142424"/>
    <w:rsid w:val="001424F6"/>
    <w:rsid w:val="00142508"/>
    <w:rsid w:val="00142A07"/>
    <w:rsid w:val="00142AAA"/>
    <w:rsid w:val="00142E36"/>
    <w:rsid w:val="00142FB7"/>
    <w:rsid w:val="001431B2"/>
    <w:rsid w:val="001432FA"/>
    <w:rsid w:val="0014333F"/>
    <w:rsid w:val="001434F9"/>
    <w:rsid w:val="00143974"/>
    <w:rsid w:val="00143A43"/>
    <w:rsid w:val="00143DF0"/>
    <w:rsid w:val="00144004"/>
    <w:rsid w:val="00144240"/>
    <w:rsid w:val="00144A56"/>
    <w:rsid w:val="00144A59"/>
    <w:rsid w:val="00144B9D"/>
    <w:rsid w:val="00144D2B"/>
    <w:rsid w:val="00144E5A"/>
    <w:rsid w:val="00144E82"/>
    <w:rsid w:val="0014522C"/>
    <w:rsid w:val="001453A8"/>
    <w:rsid w:val="00145404"/>
    <w:rsid w:val="0014566E"/>
    <w:rsid w:val="00145885"/>
    <w:rsid w:val="00145A33"/>
    <w:rsid w:val="00145B22"/>
    <w:rsid w:val="00145BCA"/>
    <w:rsid w:val="00145BCD"/>
    <w:rsid w:val="00145E0A"/>
    <w:rsid w:val="00145EBF"/>
    <w:rsid w:val="00146071"/>
    <w:rsid w:val="00146138"/>
    <w:rsid w:val="001463CE"/>
    <w:rsid w:val="00146405"/>
    <w:rsid w:val="001464CC"/>
    <w:rsid w:val="00146596"/>
    <w:rsid w:val="00146599"/>
    <w:rsid w:val="00146795"/>
    <w:rsid w:val="00146808"/>
    <w:rsid w:val="0014687F"/>
    <w:rsid w:val="0014688D"/>
    <w:rsid w:val="0014698B"/>
    <w:rsid w:val="00146B24"/>
    <w:rsid w:val="00146DE9"/>
    <w:rsid w:val="00146FD5"/>
    <w:rsid w:val="00147084"/>
    <w:rsid w:val="001472F5"/>
    <w:rsid w:val="001477E4"/>
    <w:rsid w:val="001478AE"/>
    <w:rsid w:val="00147B0B"/>
    <w:rsid w:val="00147BB4"/>
    <w:rsid w:val="00147DC6"/>
    <w:rsid w:val="001501D0"/>
    <w:rsid w:val="0015027A"/>
    <w:rsid w:val="00150494"/>
    <w:rsid w:val="001508F2"/>
    <w:rsid w:val="001508F9"/>
    <w:rsid w:val="00150911"/>
    <w:rsid w:val="00150933"/>
    <w:rsid w:val="00150A1D"/>
    <w:rsid w:val="00150B97"/>
    <w:rsid w:val="00150EDC"/>
    <w:rsid w:val="001510C1"/>
    <w:rsid w:val="00151194"/>
    <w:rsid w:val="00151216"/>
    <w:rsid w:val="00151358"/>
    <w:rsid w:val="001513D0"/>
    <w:rsid w:val="00151432"/>
    <w:rsid w:val="00151442"/>
    <w:rsid w:val="0015152F"/>
    <w:rsid w:val="00151763"/>
    <w:rsid w:val="00151865"/>
    <w:rsid w:val="00151AE5"/>
    <w:rsid w:val="00151C53"/>
    <w:rsid w:val="00151EB3"/>
    <w:rsid w:val="00152062"/>
    <w:rsid w:val="00152126"/>
    <w:rsid w:val="001521B1"/>
    <w:rsid w:val="00152263"/>
    <w:rsid w:val="0015255D"/>
    <w:rsid w:val="0015267F"/>
    <w:rsid w:val="0015281A"/>
    <w:rsid w:val="00152D36"/>
    <w:rsid w:val="00152E6A"/>
    <w:rsid w:val="00153084"/>
    <w:rsid w:val="0015339A"/>
    <w:rsid w:val="00153471"/>
    <w:rsid w:val="001536E8"/>
    <w:rsid w:val="00153764"/>
    <w:rsid w:val="00153839"/>
    <w:rsid w:val="00153BC4"/>
    <w:rsid w:val="00153E40"/>
    <w:rsid w:val="001540AD"/>
    <w:rsid w:val="001540AF"/>
    <w:rsid w:val="001542C2"/>
    <w:rsid w:val="00154602"/>
    <w:rsid w:val="0015483A"/>
    <w:rsid w:val="001548A3"/>
    <w:rsid w:val="00154991"/>
    <w:rsid w:val="001549F8"/>
    <w:rsid w:val="00154C6B"/>
    <w:rsid w:val="00154D4F"/>
    <w:rsid w:val="00155096"/>
    <w:rsid w:val="0015510C"/>
    <w:rsid w:val="0015518A"/>
    <w:rsid w:val="00155365"/>
    <w:rsid w:val="00155366"/>
    <w:rsid w:val="001557BA"/>
    <w:rsid w:val="00155899"/>
    <w:rsid w:val="00155A01"/>
    <w:rsid w:val="00155A49"/>
    <w:rsid w:val="00155AA3"/>
    <w:rsid w:val="00155B0E"/>
    <w:rsid w:val="00155B19"/>
    <w:rsid w:val="00155D76"/>
    <w:rsid w:val="00156331"/>
    <w:rsid w:val="0015662B"/>
    <w:rsid w:val="001566D0"/>
    <w:rsid w:val="001568A0"/>
    <w:rsid w:val="0015693B"/>
    <w:rsid w:val="00156997"/>
    <w:rsid w:val="00156A69"/>
    <w:rsid w:val="00156A86"/>
    <w:rsid w:val="00156BBB"/>
    <w:rsid w:val="00156BC6"/>
    <w:rsid w:val="00156C53"/>
    <w:rsid w:val="00156CC6"/>
    <w:rsid w:val="00156D97"/>
    <w:rsid w:val="00156F9F"/>
    <w:rsid w:val="001570AB"/>
    <w:rsid w:val="001570E2"/>
    <w:rsid w:val="0015727E"/>
    <w:rsid w:val="001572C4"/>
    <w:rsid w:val="001574A6"/>
    <w:rsid w:val="001574AE"/>
    <w:rsid w:val="0015758E"/>
    <w:rsid w:val="0015769F"/>
    <w:rsid w:val="00157986"/>
    <w:rsid w:val="00157FA7"/>
    <w:rsid w:val="001602AA"/>
    <w:rsid w:val="00160353"/>
    <w:rsid w:val="00160743"/>
    <w:rsid w:val="0016077D"/>
    <w:rsid w:val="0016081B"/>
    <w:rsid w:val="0016087B"/>
    <w:rsid w:val="00160924"/>
    <w:rsid w:val="00160B45"/>
    <w:rsid w:val="00161174"/>
    <w:rsid w:val="001612F4"/>
    <w:rsid w:val="00161360"/>
    <w:rsid w:val="00161685"/>
    <w:rsid w:val="001619FF"/>
    <w:rsid w:val="00161C54"/>
    <w:rsid w:val="00161C94"/>
    <w:rsid w:val="00161FC9"/>
    <w:rsid w:val="0016215A"/>
    <w:rsid w:val="0016216F"/>
    <w:rsid w:val="001621B2"/>
    <w:rsid w:val="00162364"/>
    <w:rsid w:val="001624F0"/>
    <w:rsid w:val="0016257C"/>
    <w:rsid w:val="001625F9"/>
    <w:rsid w:val="00162637"/>
    <w:rsid w:val="00162B1D"/>
    <w:rsid w:val="00162DBE"/>
    <w:rsid w:val="00162FE5"/>
    <w:rsid w:val="00163238"/>
    <w:rsid w:val="0016337E"/>
    <w:rsid w:val="00163420"/>
    <w:rsid w:val="00163498"/>
    <w:rsid w:val="001634A4"/>
    <w:rsid w:val="0016370D"/>
    <w:rsid w:val="0016398E"/>
    <w:rsid w:val="001639EF"/>
    <w:rsid w:val="00163C3F"/>
    <w:rsid w:val="00163C60"/>
    <w:rsid w:val="00163D1C"/>
    <w:rsid w:val="00163E4D"/>
    <w:rsid w:val="00163FE3"/>
    <w:rsid w:val="00164063"/>
    <w:rsid w:val="0016465A"/>
    <w:rsid w:val="00164689"/>
    <w:rsid w:val="001646E8"/>
    <w:rsid w:val="0016488D"/>
    <w:rsid w:val="0016498A"/>
    <w:rsid w:val="00164D33"/>
    <w:rsid w:val="0016521E"/>
    <w:rsid w:val="001655DC"/>
    <w:rsid w:val="001655EB"/>
    <w:rsid w:val="0016571B"/>
    <w:rsid w:val="001657A6"/>
    <w:rsid w:val="001658CC"/>
    <w:rsid w:val="00165952"/>
    <w:rsid w:val="00165E12"/>
    <w:rsid w:val="00165E79"/>
    <w:rsid w:val="00166311"/>
    <w:rsid w:val="00166658"/>
    <w:rsid w:val="00166DA8"/>
    <w:rsid w:val="00166FAE"/>
    <w:rsid w:val="00167192"/>
    <w:rsid w:val="0016728E"/>
    <w:rsid w:val="001674B4"/>
    <w:rsid w:val="001674C5"/>
    <w:rsid w:val="001674CB"/>
    <w:rsid w:val="00167618"/>
    <w:rsid w:val="001677A8"/>
    <w:rsid w:val="001677C5"/>
    <w:rsid w:val="00167C2A"/>
    <w:rsid w:val="00170256"/>
    <w:rsid w:val="0017028A"/>
    <w:rsid w:val="001702DD"/>
    <w:rsid w:val="0017061C"/>
    <w:rsid w:val="001706C4"/>
    <w:rsid w:val="001709CB"/>
    <w:rsid w:val="001709EE"/>
    <w:rsid w:val="00170BF4"/>
    <w:rsid w:val="00170E31"/>
    <w:rsid w:val="00171035"/>
    <w:rsid w:val="00171147"/>
    <w:rsid w:val="00171174"/>
    <w:rsid w:val="00171539"/>
    <w:rsid w:val="00171678"/>
    <w:rsid w:val="00171A5D"/>
    <w:rsid w:val="00171D04"/>
    <w:rsid w:val="00171D39"/>
    <w:rsid w:val="00172563"/>
    <w:rsid w:val="00172725"/>
    <w:rsid w:val="0017283F"/>
    <w:rsid w:val="00172843"/>
    <w:rsid w:val="00172A06"/>
    <w:rsid w:val="00172A95"/>
    <w:rsid w:val="00172BE4"/>
    <w:rsid w:val="00172D8F"/>
    <w:rsid w:val="00172D93"/>
    <w:rsid w:val="00172F34"/>
    <w:rsid w:val="00173174"/>
    <w:rsid w:val="001733A9"/>
    <w:rsid w:val="001733E6"/>
    <w:rsid w:val="00173957"/>
    <w:rsid w:val="00173CDF"/>
    <w:rsid w:val="0017426F"/>
    <w:rsid w:val="0017427E"/>
    <w:rsid w:val="0017451F"/>
    <w:rsid w:val="001745A0"/>
    <w:rsid w:val="001748E4"/>
    <w:rsid w:val="00174A87"/>
    <w:rsid w:val="00174B08"/>
    <w:rsid w:val="00174B55"/>
    <w:rsid w:val="00174F39"/>
    <w:rsid w:val="00174F7E"/>
    <w:rsid w:val="001752B1"/>
    <w:rsid w:val="001752DD"/>
    <w:rsid w:val="001752E4"/>
    <w:rsid w:val="001753E3"/>
    <w:rsid w:val="001755B1"/>
    <w:rsid w:val="0017571F"/>
    <w:rsid w:val="00175A78"/>
    <w:rsid w:val="00175E22"/>
    <w:rsid w:val="001761B7"/>
    <w:rsid w:val="00176466"/>
    <w:rsid w:val="00176708"/>
    <w:rsid w:val="00176969"/>
    <w:rsid w:val="00176A73"/>
    <w:rsid w:val="00176D81"/>
    <w:rsid w:val="00176E35"/>
    <w:rsid w:val="00177145"/>
    <w:rsid w:val="00177159"/>
    <w:rsid w:val="00177249"/>
    <w:rsid w:val="00177260"/>
    <w:rsid w:val="001775CA"/>
    <w:rsid w:val="00177738"/>
    <w:rsid w:val="00177887"/>
    <w:rsid w:val="00177956"/>
    <w:rsid w:val="00177C4C"/>
    <w:rsid w:val="00177C90"/>
    <w:rsid w:val="00177F2F"/>
    <w:rsid w:val="001800EF"/>
    <w:rsid w:val="001800F0"/>
    <w:rsid w:val="00180112"/>
    <w:rsid w:val="001802F0"/>
    <w:rsid w:val="0018031E"/>
    <w:rsid w:val="001803CD"/>
    <w:rsid w:val="00180477"/>
    <w:rsid w:val="001804B2"/>
    <w:rsid w:val="00180933"/>
    <w:rsid w:val="00180CCE"/>
    <w:rsid w:val="00180D40"/>
    <w:rsid w:val="001812C5"/>
    <w:rsid w:val="00181983"/>
    <w:rsid w:val="001819E1"/>
    <w:rsid w:val="00181A1A"/>
    <w:rsid w:val="00181A44"/>
    <w:rsid w:val="00181AA9"/>
    <w:rsid w:val="00181DCC"/>
    <w:rsid w:val="00182028"/>
    <w:rsid w:val="001821C0"/>
    <w:rsid w:val="001822CC"/>
    <w:rsid w:val="001824E5"/>
    <w:rsid w:val="0018260E"/>
    <w:rsid w:val="00182C44"/>
    <w:rsid w:val="00182E06"/>
    <w:rsid w:val="00182E0A"/>
    <w:rsid w:val="0018322B"/>
    <w:rsid w:val="00183244"/>
    <w:rsid w:val="00183384"/>
    <w:rsid w:val="0018345F"/>
    <w:rsid w:val="001835CE"/>
    <w:rsid w:val="001836CF"/>
    <w:rsid w:val="00183876"/>
    <w:rsid w:val="001839FD"/>
    <w:rsid w:val="00184135"/>
    <w:rsid w:val="0018428A"/>
    <w:rsid w:val="00184302"/>
    <w:rsid w:val="0018482F"/>
    <w:rsid w:val="0018494E"/>
    <w:rsid w:val="00184F66"/>
    <w:rsid w:val="00184FB7"/>
    <w:rsid w:val="00184FDE"/>
    <w:rsid w:val="00185063"/>
    <w:rsid w:val="001852D3"/>
    <w:rsid w:val="00185800"/>
    <w:rsid w:val="00185A55"/>
    <w:rsid w:val="00185F2E"/>
    <w:rsid w:val="00185FC4"/>
    <w:rsid w:val="00186A1C"/>
    <w:rsid w:val="00186D10"/>
    <w:rsid w:val="00186EDB"/>
    <w:rsid w:val="00186F03"/>
    <w:rsid w:val="001871DB"/>
    <w:rsid w:val="0018725C"/>
    <w:rsid w:val="0018737E"/>
    <w:rsid w:val="001875E4"/>
    <w:rsid w:val="00187645"/>
    <w:rsid w:val="00187718"/>
    <w:rsid w:val="0018773C"/>
    <w:rsid w:val="00187B20"/>
    <w:rsid w:val="00187BD6"/>
    <w:rsid w:val="00187E05"/>
    <w:rsid w:val="00190111"/>
    <w:rsid w:val="0019021A"/>
    <w:rsid w:val="00190315"/>
    <w:rsid w:val="001909E6"/>
    <w:rsid w:val="00190B80"/>
    <w:rsid w:val="00190FA4"/>
    <w:rsid w:val="00190FC4"/>
    <w:rsid w:val="001911BE"/>
    <w:rsid w:val="0019120D"/>
    <w:rsid w:val="0019138E"/>
    <w:rsid w:val="001913E6"/>
    <w:rsid w:val="00191B36"/>
    <w:rsid w:val="00191CAD"/>
    <w:rsid w:val="00191D30"/>
    <w:rsid w:val="00191E30"/>
    <w:rsid w:val="001920DD"/>
    <w:rsid w:val="00192273"/>
    <w:rsid w:val="00192333"/>
    <w:rsid w:val="001923B8"/>
    <w:rsid w:val="00192455"/>
    <w:rsid w:val="00192640"/>
    <w:rsid w:val="00192707"/>
    <w:rsid w:val="00192754"/>
    <w:rsid w:val="001927E7"/>
    <w:rsid w:val="00192EB4"/>
    <w:rsid w:val="00192EE2"/>
    <w:rsid w:val="00193006"/>
    <w:rsid w:val="001930CB"/>
    <w:rsid w:val="001931A1"/>
    <w:rsid w:val="0019332D"/>
    <w:rsid w:val="001933AA"/>
    <w:rsid w:val="0019348F"/>
    <w:rsid w:val="001936CF"/>
    <w:rsid w:val="0019385C"/>
    <w:rsid w:val="001938C9"/>
    <w:rsid w:val="00193B38"/>
    <w:rsid w:val="00193C49"/>
    <w:rsid w:val="00193C9B"/>
    <w:rsid w:val="00193D07"/>
    <w:rsid w:val="00193DEE"/>
    <w:rsid w:val="0019401D"/>
    <w:rsid w:val="0019408C"/>
    <w:rsid w:val="001940E0"/>
    <w:rsid w:val="0019460B"/>
    <w:rsid w:val="0019468C"/>
    <w:rsid w:val="0019475C"/>
    <w:rsid w:val="0019485A"/>
    <w:rsid w:val="001948FF"/>
    <w:rsid w:val="00194A2A"/>
    <w:rsid w:val="00194BAA"/>
    <w:rsid w:val="00194FA1"/>
    <w:rsid w:val="00195028"/>
    <w:rsid w:val="00195076"/>
    <w:rsid w:val="001950B2"/>
    <w:rsid w:val="001950F1"/>
    <w:rsid w:val="00195E28"/>
    <w:rsid w:val="001965E8"/>
    <w:rsid w:val="00196703"/>
    <w:rsid w:val="001968C0"/>
    <w:rsid w:val="00196A65"/>
    <w:rsid w:val="00196C5F"/>
    <w:rsid w:val="00196EA3"/>
    <w:rsid w:val="00197038"/>
    <w:rsid w:val="0019705F"/>
    <w:rsid w:val="0019709A"/>
    <w:rsid w:val="00197497"/>
    <w:rsid w:val="001979EA"/>
    <w:rsid w:val="00197A9B"/>
    <w:rsid w:val="00197B96"/>
    <w:rsid w:val="00197BB5"/>
    <w:rsid w:val="00197E0F"/>
    <w:rsid w:val="00197ECB"/>
    <w:rsid w:val="001A005B"/>
    <w:rsid w:val="001A02EC"/>
    <w:rsid w:val="001A038B"/>
    <w:rsid w:val="001A0441"/>
    <w:rsid w:val="001A0469"/>
    <w:rsid w:val="001A06EA"/>
    <w:rsid w:val="001A0787"/>
    <w:rsid w:val="001A07A0"/>
    <w:rsid w:val="001A0985"/>
    <w:rsid w:val="001A0A68"/>
    <w:rsid w:val="001A0D3B"/>
    <w:rsid w:val="001A0EB2"/>
    <w:rsid w:val="001A0FDF"/>
    <w:rsid w:val="001A10DE"/>
    <w:rsid w:val="001A1511"/>
    <w:rsid w:val="001A1AB2"/>
    <w:rsid w:val="001A1C6A"/>
    <w:rsid w:val="001A1E14"/>
    <w:rsid w:val="001A20B0"/>
    <w:rsid w:val="001A2250"/>
    <w:rsid w:val="001A2478"/>
    <w:rsid w:val="001A25CD"/>
    <w:rsid w:val="001A2660"/>
    <w:rsid w:val="001A2A1E"/>
    <w:rsid w:val="001A2C74"/>
    <w:rsid w:val="001A3038"/>
    <w:rsid w:val="001A31E1"/>
    <w:rsid w:val="001A3582"/>
    <w:rsid w:val="001A36F9"/>
    <w:rsid w:val="001A37C7"/>
    <w:rsid w:val="001A3883"/>
    <w:rsid w:val="001A39D6"/>
    <w:rsid w:val="001A3AD3"/>
    <w:rsid w:val="001A3B82"/>
    <w:rsid w:val="001A3DA2"/>
    <w:rsid w:val="001A3E0E"/>
    <w:rsid w:val="001A3F1A"/>
    <w:rsid w:val="001A3F65"/>
    <w:rsid w:val="001A4159"/>
    <w:rsid w:val="001A4292"/>
    <w:rsid w:val="001A4429"/>
    <w:rsid w:val="001A4485"/>
    <w:rsid w:val="001A45CD"/>
    <w:rsid w:val="001A46EA"/>
    <w:rsid w:val="001A4947"/>
    <w:rsid w:val="001A4986"/>
    <w:rsid w:val="001A49BF"/>
    <w:rsid w:val="001A4A39"/>
    <w:rsid w:val="001A4C52"/>
    <w:rsid w:val="001A4C6E"/>
    <w:rsid w:val="001A4CAB"/>
    <w:rsid w:val="001A4CD3"/>
    <w:rsid w:val="001A4CF2"/>
    <w:rsid w:val="001A507F"/>
    <w:rsid w:val="001A5087"/>
    <w:rsid w:val="001A51A5"/>
    <w:rsid w:val="001A558B"/>
    <w:rsid w:val="001A55B3"/>
    <w:rsid w:val="001A5666"/>
    <w:rsid w:val="001A57AB"/>
    <w:rsid w:val="001A5870"/>
    <w:rsid w:val="001A5941"/>
    <w:rsid w:val="001A5BDE"/>
    <w:rsid w:val="001A5BE6"/>
    <w:rsid w:val="001A5CA5"/>
    <w:rsid w:val="001A5E65"/>
    <w:rsid w:val="001A61E8"/>
    <w:rsid w:val="001A621B"/>
    <w:rsid w:val="001A624C"/>
    <w:rsid w:val="001A6339"/>
    <w:rsid w:val="001A64FE"/>
    <w:rsid w:val="001A6550"/>
    <w:rsid w:val="001A6739"/>
    <w:rsid w:val="001A694C"/>
    <w:rsid w:val="001A6985"/>
    <w:rsid w:val="001A6ADB"/>
    <w:rsid w:val="001A6C2F"/>
    <w:rsid w:val="001A6D51"/>
    <w:rsid w:val="001A6EA7"/>
    <w:rsid w:val="001A6F74"/>
    <w:rsid w:val="001A7074"/>
    <w:rsid w:val="001A70F3"/>
    <w:rsid w:val="001A72AE"/>
    <w:rsid w:val="001A739C"/>
    <w:rsid w:val="001A7406"/>
    <w:rsid w:val="001A7441"/>
    <w:rsid w:val="001A777F"/>
    <w:rsid w:val="001A781C"/>
    <w:rsid w:val="001A7964"/>
    <w:rsid w:val="001A7AF8"/>
    <w:rsid w:val="001A7BBB"/>
    <w:rsid w:val="001B0455"/>
    <w:rsid w:val="001B04A8"/>
    <w:rsid w:val="001B09E8"/>
    <w:rsid w:val="001B0B95"/>
    <w:rsid w:val="001B0F51"/>
    <w:rsid w:val="001B102A"/>
    <w:rsid w:val="001B1092"/>
    <w:rsid w:val="001B163B"/>
    <w:rsid w:val="001B1913"/>
    <w:rsid w:val="001B198A"/>
    <w:rsid w:val="001B1A10"/>
    <w:rsid w:val="001B1ACB"/>
    <w:rsid w:val="001B1C9E"/>
    <w:rsid w:val="001B1E3F"/>
    <w:rsid w:val="001B1E52"/>
    <w:rsid w:val="001B1E6E"/>
    <w:rsid w:val="001B1E78"/>
    <w:rsid w:val="001B1F46"/>
    <w:rsid w:val="001B247C"/>
    <w:rsid w:val="001B24DD"/>
    <w:rsid w:val="001B260F"/>
    <w:rsid w:val="001B2859"/>
    <w:rsid w:val="001B299C"/>
    <w:rsid w:val="001B2BFA"/>
    <w:rsid w:val="001B322E"/>
    <w:rsid w:val="001B3243"/>
    <w:rsid w:val="001B337A"/>
    <w:rsid w:val="001B33A7"/>
    <w:rsid w:val="001B36D4"/>
    <w:rsid w:val="001B3758"/>
    <w:rsid w:val="001B3846"/>
    <w:rsid w:val="001B3CBB"/>
    <w:rsid w:val="001B3D8E"/>
    <w:rsid w:val="001B3DD1"/>
    <w:rsid w:val="001B4098"/>
    <w:rsid w:val="001B417B"/>
    <w:rsid w:val="001B4560"/>
    <w:rsid w:val="001B4691"/>
    <w:rsid w:val="001B4935"/>
    <w:rsid w:val="001B4991"/>
    <w:rsid w:val="001B4C71"/>
    <w:rsid w:val="001B4D59"/>
    <w:rsid w:val="001B4EF6"/>
    <w:rsid w:val="001B4F08"/>
    <w:rsid w:val="001B524E"/>
    <w:rsid w:val="001B5250"/>
    <w:rsid w:val="001B526D"/>
    <w:rsid w:val="001B5886"/>
    <w:rsid w:val="001B5B57"/>
    <w:rsid w:val="001B5D37"/>
    <w:rsid w:val="001B5D9C"/>
    <w:rsid w:val="001B5E39"/>
    <w:rsid w:val="001B5EA2"/>
    <w:rsid w:val="001B5F4E"/>
    <w:rsid w:val="001B6078"/>
    <w:rsid w:val="001B6537"/>
    <w:rsid w:val="001B6A8D"/>
    <w:rsid w:val="001B6AD0"/>
    <w:rsid w:val="001B6CA3"/>
    <w:rsid w:val="001B6CD9"/>
    <w:rsid w:val="001B7064"/>
    <w:rsid w:val="001B71EE"/>
    <w:rsid w:val="001B7306"/>
    <w:rsid w:val="001B7487"/>
    <w:rsid w:val="001B7841"/>
    <w:rsid w:val="001B7B06"/>
    <w:rsid w:val="001B7B8E"/>
    <w:rsid w:val="001B7BA8"/>
    <w:rsid w:val="001B7C29"/>
    <w:rsid w:val="001B7DC7"/>
    <w:rsid w:val="001C005C"/>
    <w:rsid w:val="001C0131"/>
    <w:rsid w:val="001C01E0"/>
    <w:rsid w:val="001C0211"/>
    <w:rsid w:val="001C03D6"/>
    <w:rsid w:val="001C03E6"/>
    <w:rsid w:val="001C0768"/>
    <w:rsid w:val="001C0A14"/>
    <w:rsid w:val="001C0C1B"/>
    <w:rsid w:val="001C0C32"/>
    <w:rsid w:val="001C0D0C"/>
    <w:rsid w:val="001C0D84"/>
    <w:rsid w:val="001C0E46"/>
    <w:rsid w:val="001C0EC9"/>
    <w:rsid w:val="001C0F79"/>
    <w:rsid w:val="001C12EA"/>
    <w:rsid w:val="001C133A"/>
    <w:rsid w:val="001C13CA"/>
    <w:rsid w:val="001C1472"/>
    <w:rsid w:val="001C18A9"/>
    <w:rsid w:val="001C1E0B"/>
    <w:rsid w:val="001C1E97"/>
    <w:rsid w:val="001C1F43"/>
    <w:rsid w:val="001C2056"/>
    <w:rsid w:val="001C2130"/>
    <w:rsid w:val="001C299E"/>
    <w:rsid w:val="001C2DF4"/>
    <w:rsid w:val="001C3220"/>
    <w:rsid w:val="001C324D"/>
    <w:rsid w:val="001C360F"/>
    <w:rsid w:val="001C3698"/>
    <w:rsid w:val="001C36E0"/>
    <w:rsid w:val="001C3AB2"/>
    <w:rsid w:val="001C3B07"/>
    <w:rsid w:val="001C3D67"/>
    <w:rsid w:val="001C3E5D"/>
    <w:rsid w:val="001C40C1"/>
    <w:rsid w:val="001C40F7"/>
    <w:rsid w:val="001C419A"/>
    <w:rsid w:val="001C42AE"/>
    <w:rsid w:val="001C446E"/>
    <w:rsid w:val="001C4C76"/>
    <w:rsid w:val="001C4C81"/>
    <w:rsid w:val="001C4C99"/>
    <w:rsid w:val="001C4CF4"/>
    <w:rsid w:val="001C4E25"/>
    <w:rsid w:val="001C5055"/>
    <w:rsid w:val="001C55F2"/>
    <w:rsid w:val="001C5728"/>
    <w:rsid w:val="001C59FD"/>
    <w:rsid w:val="001C5BE7"/>
    <w:rsid w:val="001C62A9"/>
    <w:rsid w:val="001C6478"/>
    <w:rsid w:val="001C6B10"/>
    <w:rsid w:val="001C6BAA"/>
    <w:rsid w:val="001C70CE"/>
    <w:rsid w:val="001C7313"/>
    <w:rsid w:val="001C74A0"/>
    <w:rsid w:val="001C774C"/>
    <w:rsid w:val="001C7814"/>
    <w:rsid w:val="001C791A"/>
    <w:rsid w:val="001C79FD"/>
    <w:rsid w:val="001C7BD2"/>
    <w:rsid w:val="001C7CB0"/>
    <w:rsid w:val="001C7D99"/>
    <w:rsid w:val="001C7F13"/>
    <w:rsid w:val="001D004E"/>
    <w:rsid w:val="001D005C"/>
    <w:rsid w:val="001D0090"/>
    <w:rsid w:val="001D038E"/>
    <w:rsid w:val="001D0562"/>
    <w:rsid w:val="001D05D3"/>
    <w:rsid w:val="001D0741"/>
    <w:rsid w:val="001D0B25"/>
    <w:rsid w:val="001D0B9E"/>
    <w:rsid w:val="001D0E0B"/>
    <w:rsid w:val="001D125E"/>
    <w:rsid w:val="001D178D"/>
    <w:rsid w:val="001D188A"/>
    <w:rsid w:val="001D1CB7"/>
    <w:rsid w:val="001D1DB4"/>
    <w:rsid w:val="001D1EC7"/>
    <w:rsid w:val="001D1EEF"/>
    <w:rsid w:val="001D23F5"/>
    <w:rsid w:val="001D240C"/>
    <w:rsid w:val="001D27FD"/>
    <w:rsid w:val="001D2937"/>
    <w:rsid w:val="001D29B8"/>
    <w:rsid w:val="001D2A14"/>
    <w:rsid w:val="001D2A7E"/>
    <w:rsid w:val="001D2B6D"/>
    <w:rsid w:val="001D2DF6"/>
    <w:rsid w:val="001D2E8C"/>
    <w:rsid w:val="001D2EEC"/>
    <w:rsid w:val="001D2F0A"/>
    <w:rsid w:val="001D2F1F"/>
    <w:rsid w:val="001D302E"/>
    <w:rsid w:val="001D3195"/>
    <w:rsid w:val="001D3369"/>
    <w:rsid w:val="001D338B"/>
    <w:rsid w:val="001D3406"/>
    <w:rsid w:val="001D35B0"/>
    <w:rsid w:val="001D3764"/>
    <w:rsid w:val="001D3C32"/>
    <w:rsid w:val="001D3E1D"/>
    <w:rsid w:val="001D408C"/>
    <w:rsid w:val="001D40F1"/>
    <w:rsid w:val="001D411C"/>
    <w:rsid w:val="001D4154"/>
    <w:rsid w:val="001D475A"/>
    <w:rsid w:val="001D4C40"/>
    <w:rsid w:val="001D4D33"/>
    <w:rsid w:val="001D51D8"/>
    <w:rsid w:val="001D54EF"/>
    <w:rsid w:val="001D5702"/>
    <w:rsid w:val="001D570C"/>
    <w:rsid w:val="001D58D1"/>
    <w:rsid w:val="001D58DF"/>
    <w:rsid w:val="001D5D0F"/>
    <w:rsid w:val="001D5EAB"/>
    <w:rsid w:val="001D5F2A"/>
    <w:rsid w:val="001D5F8E"/>
    <w:rsid w:val="001D636A"/>
    <w:rsid w:val="001D6436"/>
    <w:rsid w:val="001D69D3"/>
    <w:rsid w:val="001D69E9"/>
    <w:rsid w:val="001D6A35"/>
    <w:rsid w:val="001D6AA2"/>
    <w:rsid w:val="001D6BAC"/>
    <w:rsid w:val="001D6CFC"/>
    <w:rsid w:val="001D6EDA"/>
    <w:rsid w:val="001D73A8"/>
    <w:rsid w:val="001D7647"/>
    <w:rsid w:val="001D7B90"/>
    <w:rsid w:val="001D7CAA"/>
    <w:rsid w:val="001D7D79"/>
    <w:rsid w:val="001D7EAD"/>
    <w:rsid w:val="001D7EE9"/>
    <w:rsid w:val="001E047B"/>
    <w:rsid w:val="001E055E"/>
    <w:rsid w:val="001E0733"/>
    <w:rsid w:val="001E0798"/>
    <w:rsid w:val="001E07A6"/>
    <w:rsid w:val="001E084E"/>
    <w:rsid w:val="001E0BFB"/>
    <w:rsid w:val="001E0CB1"/>
    <w:rsid w:val="001E0CCB"/>
    <w:rsid w:val="001E0DBF"/>
    <w:rsid w:val="001E0DF9"/>
    <w:rsid w:val="001E109B"/>
    <w:rsid w:val="001E11E7"/>
    <w:rsid w:val="001E125F"/>
    <w:rsid w:val="001E1594"/>
    <w:rsid w:val="001E1920"/>
    <w:rsid w:val="001E1978"/>
    <w:rsid w:val="001E19E4"/>
    <w:rsid w:val="001E1BFB"/>
    <w:rsid w:val="001E20AE"/>
    <w:rsid w:val="001E2369"/>
    <w:rsid w:val="001E23F9"/>
    <w:rsid w:val="001E23FF"/>
    <w:rsid w:val="001E24BB"/>
    <w:rsid w:val="001E2808"/>
    <w:rsid w:val="001E299F"/>
    <w:rsid w:val="001E29AC"/>
    <w:rsid w:val="001E29E1"/>
    <w:rsid w:val="001E2D92"/>
    <w:rsid w:val="001E304B"/>
    <w:rsid w:val="001E3130"/>
    <w:rsid w:val="001E3560"/>
    <w:rsid w:val="001E36AA"/>
    <w:rsid w:val="001E37DE"/>
    <w:rsid w:val="001E395C"/>
    <w:rsid w:val="001E3ABC"/>
    <w:rsid w:val="001E410C"/>
    <w:rsid w:val="001E4158"/>
    <w:rsid w:val="001E41A1"/>
    <w:rsid w:val="001E436D"/>
    <w:rsid w:val="001E4678"/>
    <w:rsid w:val="001E46BC"/>
    <w:rsid w:val="001E47B6"/>
    <w:rsid w:val="001E49CC"/>
    <w:rsid w:val="001E4C75"/>
    <w:rsid w:val="001E4D51"/>
    <w:rsid w:val="001E4EE4"/>
    <w:rsid w:val="001E4FFD"/>
    <w:rsid w:val="001E503E"/>
    <w:rsid w:val="001E5118"/>
    <w:rsid w:val="001E5368"/>
    <w:rsid w:val="001E53E3"/>
    <w:rsid w:val="001E5504"/>
    <w:rsid w:val="001E5514"/>
    <w:rsid w:val="001E5757"/>
    <w:rsid w:val="001E578B"/>
    <w:rsid w:val="001E5A02"/>
    <w:rsid w:val="001E5B9E"/>
    <w:rsid w:val="001E5D07"/>
    <w:rsid w:val="001E5DB8"/>
    <w:rsid w:val="001E5DD0"/>
    <w:rsid w:val="001E62AE"/>
    <w:rsid w:val="001E63A0"/>
    <w:rsid w:val="001E6591"/>
    <w:rsid w:val="001E68D1"/>
    <w:rsid w:val="001E6BD9"/>
    <w:rsid w:val="001E70E1"/>
    <w:rsid w:val="001E71D9"/>
    <w:rsid w:val="001E73CF"/>
    <w:rsid w:val="001E7494"/>
    <w:rsid w:val="001E74D7"/>
    <w:rsid w:val="001E7540"/>
    <w:rsid w:val="001E75AA"/>
    <w:rsid w:val="001E77A4"/>
    <w:rsid w:val="001E77DB"/>
    <w:rsid w:val="001E79B3"/>
    <w:rsid w:val="001E7A23"/>
    <w:rsid w:val="001E7B53"/>
    <w:rsid w:val="001E7C06"/>
    <w:rsid w:val="001E7C83"/>
    <w:rsid w:val="001E7F84"/>
    <w:rsid w:val="001F0274"/>
    <w:rsid w:val="001F030A"/>
    <w:rsid w:val="001F050F"/>
    <w:rsid w:val="001F051C"/>
    <w:rsid w:val="001F05DC"/>
    <w:rsid w:val="001F0BA8"/>
    <w:rsid w:val="001F0CE7"/>
    <w:rsid w:val="001F121A"/>
    <w:rsid w:val="001F144B"/>
    <w:rsid w:val="001F149C"/>
    <w:rsid w:val="001F15BB"/>
    <w:rsid w:val="001F1619"/>
    <w:rsid w:val="001F1659"/>
    <w:rsid w:val="001F18A7"/>
    <w:rsid w:val="001F1C45"/>
    <w:rsid w:val="001F1DD6"/>
    <w:rsid w:val="001F1EA8"/>
    <w:rsid w:val="001F2374"/>
    <w:rsid w:val="001F2565"/>
    <w:rsid w:val="001F2682"/>
    <w:rsid w:val="001F2685"/>
    <w:rsid w:val="001F27BE"/>
    <w:rsid w:val="001F291C"/>
    <w:rsid w:val="001F29C2"/>
    <w:rsid w:val="001F2F52"/>
    <w:rsid w:val="001F366E"/>
    <w:rsid w:val="001F3674"/>
    <w:rsid w:val="001F36CA"/>
    <w:rsid w:val="001F3749"/>
    <w:rsid w:val="001F37FA"/>
    <w:rsid w:val="001F3BCB"/>
    <w:rsid w:val="001F3DBD"/>
    <w:rsid w:val="001F3FA3"/>
    <w:rsid w:val="001F4140"/>
    <w:rsid w:val="001F41F8"/>
    <w:rsid w:val="001F45BE"/>
    <w:rsid w:val="001F46BE"/>
    <w:rsid w:val="001F4773"/>
    <w:rsid w:val="001F4906"/>
    <w:rsid w:val="001F4AA0"/>
    <w:rsid w:val="001F4B8E"/>
    <w:rsid w:val="001F4BA2"/>
    <w:rsid w:val="001F4C5D"/>
    <w:rsid w:val="001F4D24"/>
    <w:rsid w:val="001F4E77"/>
    <w:rsid w:val="001F5009"/>
    <w:rsid w:val="001F51BD"/>
    <w:rsid w:val="001F51C4"/>
    <w:rsid w:val="001F521C"/>
    <w:rsid w:val="001F522B"/>
    <w:rsid w:val="001F526B"/>
    <w:rsid w:val="001F5407"/>
    <w:rsid w:val="001F5438"/>
    <w:rsid w:val="001F5448"/>
    <w:rsid w:val="001F5456"/>
    <w:rsid w:val="001F5489"/>
    <w:rsid w:val="001F54F8"/>
    <w:rsid w:val="001F5614"/>
    <w:rsid w:val="001F56BA"/>
    <w:rsid w:val="001F5843"/>
    <w:rsid w:val="001F59E5"/>
    <w:rsid w:val="001F5CE7"/>
    <w:rsid w:val="001F5DBF"/>
    <w:rsid w:val="001F5F4E"/>
    <w:rsid w:val="001F6006"/>
    <w:rsid w:val="001F600E"/>
    <w:rsid w:val="001F6500"/>
    <w:rsid w:val="001F656E"/>
    <w:rsid w:val="001F65EB"/>
    <w:rsid w:val="001F673D"/>
    <w:rsid w:val="001F676F"/>
    <w:rsid w:val="001F6F7F"/>
    <w:rsid w:val="001F704D"/>
    <w:rsid w:val="001F72E6"/>
    <w:rsid w:val="001F7349"/>
    <w:rsid w:val="001F7476"/>
    <w:rsid w:val="001F7587"/>
    <w:rsid w:val="001F7873"/>
    <w:rsid w:val="001F7A0E"/>
    <w:rsid w:val="001F7C06"/>
    <w:rsid w:val="001F7F78"/>
    <w:rsid w:val="002001F0"/>
    <w:rsid w:val="00200214"/>
    <w:rsid w:val="0020031F"/>
    <w:rsid w:val="00200433"/>
    <w:rsid w:val="00200610"/>
    <w:rsid w:val="0020067F"/>
    <w:rsid w:val="002006FA"/>
    <w:rsid w:val="00200ACA"/>
    <w:rsid w:val="00200E2E"/>
    <w:rsid w:val="00200F62"/>
    <w:rsid w:val="00200FDA"/>
    <w:rsid w:val="002010CD"/>
    <w:rsid w:val="002010DE"/>
    <w:rsid w:val="002011EA"/>
    <w:rsid w:val="0020129F"/>
    <w:rsid w:val="002012A0"/>
    <w:rsid w:val="002012D6"/>
    <w:rsid w:val="0020142B"/>
    <w:rsid w:val="002014FF"/>
    <w:rsid w:val="00201520"/>
    <w:rsid w:val="002015D6"/>
    <w:rsid w:val="002018D2"/>
    <w:rsid w:val="00201906"/>
    <w:rsid w:val="00201AE3"/>
    <w:rsid w:val="00201B71"/>
    <w:rsid w:val="00201D66"/>
    <w:rsid w:val="0020203B"/>
    <w:rsid w:val="0020208C"/>
    <w:rsid w:val="002022F0"/>
    <w:rsid w:val="002024DA"/>
    <w:rsid w:val="002024F8"/>
    <w:rsid w:val="002026B1"/>
    <w:rsid w:val="00202732"/>
    <w:rsid w:val="002027A8"/>
    <w:rsid w:val="002027AB"/>
    <w:rsid w:val="00202941"/>
    <w:rsid w:val="00202A53"/>
    <w:rsid w:val="00202A54"/>
    <w:rsid w:val="00202A5A"/>
    <w:rsid w:val="00202E7D"/>
    <w:rsid w:val="002031A3"/>
    <w:rsid w:val="00203704"/>
    <w:rsid w:val="0020379A"/>
    <w:rsid w:val="00203938"/>
    <w:rsid w:val="00203A12"/>
    <w:rsid w:val="00203A66"/>
    <w:rsid w:val="00203AA5"/>
    <w:rsid w:val="00203ACB"/>
    <w:rsid w:val="00203C2D"/>
    <w:rsid w:val="00203D5F"/>
    <w:rsid w:val="00203D76"/>
    <w:rsid w:val="00203EE4"/>
    <w:rsid w:val="00203EE5"/>
    <w:rsid w:val="0020410C"/>
    <w:rsid w:val="0020418C"/>
    <w:rsid w:val="00204197"/>
    <w:rsid w:val="002042B9"/>
    <w:rsid w:val="00204311"/>
    <w:rsid w:val="0020458C"/>
    <w:rsid w:val="00204635"/>
    <w:rsid w:val="002046A2"/>
    <w:rsid w:val="00204B75"/>
    <w:rsid w:val="00204C2C"/>
    <w:rsid w:val="00204C88"/>
    <w:rsid w:val="00204D12"/>
    <w:rsid w:val="00204F08"/>
    <w:rsid w:val="00204F6F"/>
    <w:rsid w:val="0020505E"/>
    <w:rsid w:val="00205082"/>
    <w:rsid w:val="00205211"/>
    <w:rsid w:val="002052EB"/>
    <w:rsid w:val="0020530E"/>
    <w:rsid w:val="00205535"/>
    <w:rsid w:val="002055F2"/>
    <w:rsid w:val="00205689"/>
    <w:rsid w:val="002056C9"/>
    <w:rsid w:val="0020578A"/>
    <w:rsid w:val="0020582C"/>
    <w:rsid w:val="002058B2"/>
    <w:rsid w:val="00205A90"/>
    <w:rsid w:val="00205B82"/>
    <w:rsid w:val="00205D28"/>
    <w:rsid w:val="00205E36"/>
    <w:rsid w:val="00206173"/>
    <w:rsid w:val="0020621F"/>
    <w:rsid w:val="002063EB"/>
    <w:rsid w:val="002065E5"/>
    <w:rsid w:val="002066E6"/>
    <w:rsid w:val="002067C0"/>
    <w:rsid w:val="002067FA"/>
    <w:rsid w:val="002068BE"/>
    <w:rsid w:val="00206A4B"/>
    <w:rsid w:val="00206AFC"/>
    <w:rsid w:val="00206B21"/>
    <w:rsid w:val="00206C02"/>
    <w:rsid w:val="00206F34"/>
    <w:rsid w:val="00206F5E"/>
    <w:rsid w:val="00207052"/>
    <w:rsid w:val="002071C6"/>
    <w:rsid w:val="002073F7"/>
    <w:rsid w:val="0020743F"/>
    <w:rsid w:val="00207767"/>
    <w:rsid w:val="002077AB"/>
    <w:rsid w:val="00207876"/>
    <w:rsid w:val="00207947"/>
    <w:rsid w:val="00207A23"/>
    <w:rsid w:val="00207AC5"/>
    <w:rsid w:val="00207ADA"/>
    <w:rsid w:val="00207B8E"/>
    <w:rsid w:val="00207ECA"/>
    <w:rsid w:val="00210313"/>
    <w:rsid w:val="002103C3"/>
    <w:rsid w:val="0021041E"/>
    <w:rsid w:val="00210626"/>
    <w:rsid w:val="002106BC"/>
    <w:rsid w:val="0021089C"/>
    <w:rsid w:val="002108F2"/>
    <w:rsid w:val="002109D0"/>
    <w:rsid w:val="00210BB5"/>
    <w:rsid w:val="00210CF1"/>
    <w:rsid w:val="00210DE5"/>
    <w:rsid w:val="00210ED1"/>
    <w:rsid w:val="00211029"/>
    <w:rsid w:val="00211133"/>
    <w:rsid w:val="0021123C"/>
    <w:rsid w:val="002112D5"/>
    <w:rsid w:val="0021133B"/>
    <w:rsid w:val="002114E2"/>
    <w:rsid w:val="00211807"/>
    <w:rsid w:val="00211870"/>
    <w:rsid w:val="00211BD8"/>
    <w:rsid w:val="00211BE0"/>
    <w:rsid w:val="00211DE2"/>
    <w:rsid w:val="00212072"/>
    <w:rsid w:val="00212101"/>
    <w:rsid w:val="00212154"/>
    <w:rsid w:val="002121C2"/>
    <w:rsid w:val="002124DC"/>
    <w:rsid w:val="00212654"/>
    <w:rsid w:val="00212919"/>
    <w:rsid w:val="00212BB4"/>
    <w:rsid w:val="00212EC2"/>
    <w:rsid w:val="0021316A"/>
    <w:rsid w:val="002131DD"/>
    <w:rsid w:val="0021376E"/>
    <w:rsid w:val="0021381D"/>
    <w:rsid w:val="00213A44"/>
    <w:rsid w:val="00213EC4"/>
    <w:rsid w:val="00213EFA"/>
    <w:rsid w:val="00213F01"/>
    <w:rsid w:val="00213FDC"/>
    <w:rsid w:val="00213FF8"/>
    <w:rsid w:val="00214397"/>
    <w:rsid w:val="002143D1"/>
    <w:rsid w:val="0021455D"/>
    <w:rsid w:val="00214875"/>
    <w:rsid w:val="00214E23"/>
    <w:rsid w:val="00214F31"/>
    <w:rsid w:val="00214F95"/>
    <w:rsid w:val="0021506A"/>
    <w:rsid w:val="002150C1"/>
    <w:rsid w:val="00215459"/>
    <w:rsid w:val="00215625"/>
    <w:rsid w:val="0021567E"/>
    <w:rsid w:val="00215777"/>
    <w:rsid w:val="0021586E"/>
    <w:rsid w:val="00215BF7"/>
    <w:rsid w:val="00215E96"/>
    <w:rsid w:val="00215FF6"/>
    <w:rsid w:val="0021608A"/>
    <w:rsid w:val="0021611A"/>
    <w:rsid w:val="00216239"/>
    <w:rsid w:val="002163F1"/>
    <w:rsid w:val="00216457"/>
    <w:rsid w:val="002166D1"/>
    <w:rsid w:val="0021673D"/>
    <w:rsid w:val="00216823"/>
    <w:rsid w:val="002169A8"/>
    <w:rsid w:val="002169F5"/>
    <w:rsid w:val="00216A1E"/>
    <w:rsid w:val="00216D0E"/>
    <w:rsid w:val="00216DB4"/>
    <w:rsid w:val="00216E2F"/>
    <w:rsid w:val="00217018"/>
    <w:rsid w:val="002172F4"/>
    <w:rsid w:val="002175BC"/>
    <w:rsid w:val="002175D7"/>
    <w:rsid w:val="002176BA"/>
    <w:rsid w:val="002176F3"/>
    <w:rsid w:val="00217764"/>
    <w:rsid w:val="00217818"/>
    <w:rsid w:val="00217BDD"/>
    <w:rsid w:val="0022005F"/>
    <w:rsid w:val="00220478"/>
    <w:rsid w:val="00220674"/>
    <w:rsid w:val="002206EB"/>
    <w:rsid w:val="00220786"/>
    <w:rsid w:val="002208C4"/>
    <w:rsid w:val="002208DF"/>
    <w:rsid w:val="002208FA"/>
    <w:rsid w:val="002209B6"/>
    <w:rsid w:val="00220C0F"/>
    <w:rsid w:val="00220C32"/>
    <w:rsid w:val="00220C71"/>
    <w:rsid w:val="00220D7B"/>
    <w:rsid w:val="00220E83"/>
    <w:rsid w:val="0022100A"/>
    <w:rsid w:val="00221018"/>
    <w:rsid w:val="0022105E"/>
    <w:rsid w:val="002210D3"/>
    <w:rsid w:val="0022113B"/>
    <w:rsid w:val="002212E5"/>
    <w:rsid w:val="0022134E"/>
    <w:rsid w:val="00221384"/>
    <w:rsid w:val="002214A0"/>
    <w:rsid w:val="0022168D"/>
    <w:rsid w:val="002218E9"/>
    <w:rsid w:val="00221A48"/>
    <w:rsid w:val="00221A8F"/>
    <w:rsid w:val="00221B1B"/>
    <w:rsid w:val="00221B52"/>
    <w:rsid w:val="00221E6E"/>
    <w:rsid w:val="00221F74"/>
    <w:rsid w:val="00221FA8"/>
    <w:rsid w:val="002222AE"/>
    <w:rsid w:val="0022242C"/>
    <w:rsid w:val="00222431"/>
    <w:rsid w:val="00222449"/>
    <w:rsid w:val="002225F3"/>
    <w:rsid w:val="0022282F"/>
    <w:rsid w:val="00222A1B"/>
    <w:rsid w:val="00222A63"/>
    <w:rsid w:val="00222AB2"/>
    <w:rsid w:val="00222C36"/>
    <w:rsid w:val="00222E0D"/>
    <w:rsid w:val="00222E24"/>
    <w:rsid w:val="00222F1B"/>
    <w:rsid w:val="0022301D"/>
    <w:rsid w:val="0022309B"/>
    <w:rsid w:val="002233B5"/>
    <w:rsid w:val="00223450"/>
    <w:rsid w:val="00223970"/>
    <w:rsid w:val="002239F5"/>
    <w:rsid w:val="00223C5C"/>
    <w:rsid w:val="00223C91"/>
    <w:rsid w:val="00223CE3"/>
    <w:rsid w:val="00223E7F"/>
    <w:rsid w:val="00223F5B"/>
    <w:rsid w:val="0022419B"/>
    <w:rsid w:val="00224361"/>
    <w:rsid w:val="00224423"/>
    <w:rsid w:val="00224737"/>
    <w:rsid w:val="00224AE2"/>
    <w:rsid w:val="00224B14"/>
    <w:rsid w:val="00224D2E"/>
    <w:rsid w:val="00224DD0"/>
    <w:rsid w:val="00224FB8"/>
    <w:rsid w:val="0022504E"/>
    <w:rsid w:val="00225055"/>
    <w:rsid w:val="0022506F"/>
    <w:rsid w:val="002253FD"/>
    <w:rsid w:val="0022573B"/>
    <w:rsid w:val="002257BA"/>
    <w:rsid w:val="00225988"/>
    <w:rsid w:val="00225DE4"/>
    <w:rsid w:val="0022675A"/>
    <w:rsid w:val="0022694F"/>
    <w:rsid w:val="00226A3D"/>
    <w:rsid w:val="00226ED9"/>
    <w:rsid w:val="0022702D"/>
    <w:rsid w:val="00227387"/>
    <w:rsid w:val="002275CF"/>
    <w:rsid w:val="002277F5"/>
    <w:rsid w:val="00227898"/>
    <w:rsid w:val="002279D3"/>
    <w:rsid w:val="00227A48"/>
    <w:rsid w:val="00227B97"/>
    <w:rsid w:val="00227E2E"/>
    <w:rsid w:val="002302EE"/>
    <w:rsid w:val="00230394"/>
    <w:rsid w:val="00230405"/>
    <w:rsid w:val="00230407"/>
    <w:rsid w:val="0023049E"/>
    <w:rsid w:val="002306BD"/>
    <w:rsid w:val="00230ADF"/>
    <w:rsid w:val="00230C9E"/>
    <w:rsid w:val="00230CB0"/>
    <w:rsid w:val="0023101B"/>
    <w:rsid w:val="00231057"/>
    <w:rsid w:val="002311A9"/>
    <w:rsid w:val="0023120D"/>
    <w:rsid w:val="002313DD"/>
    <w:rsid w:val="00231439"/>
    <w:rsid w:val="002317E6"/>
    <w:rsid w:val="00231809"/>
    <w:rsid w:val="0023191D"/>
    <w:rsid w:val="00231BFA"/>
    <w:rsid w:val="00231CC0"/>
    <w:rsid w:val="00231E2E"/>
    <w:rsid w:val="00231F27"/>
    <w:rsid w:val="0023220D"/>
    <w:rsid w:val="002325EF"/>
    <w:rsid w:val="00232623"/>
    <w:rsid w:val="00232637"/>
    <w:rsid w:val="00232822"/>
    <w:rsid w:val="00232D3F"/>
    <w:rsid w:val="0023341F"/>
    <w:rsid w:val="0023345B"/>
    <w:rsid w:val="00233787"/>
    <w:rsid w:val="00233899"/>
    <w:rsid w:val="00233BD7"/>
    <w:rsid w:val="00233C00"/>
    <w:rsid w:val="00233CBD"/>
    <w:rsid w:val="00234123"/>
    <w:rsid w:val="0023413C"/>
    <w:rsid w:val="0023421E"/>
    <w:rsid w:val="00234613"/>
    <w:rsid w:val="00234785"/>
    <w:rsid w:val="002348C2"/>
    <w:rsid w:val="00234AB3"/>
    <w:rsid w:val="00234B78"/>
    <w:rsid w:val="0023506C"/>
    <w:rsid w:val="002350F9"/>
    <w:rsid w:val="002351E4"/>
    <w:rsid w:val="002351F9"/>
    <w:rsid w:val="0023528A"/>
    <w:rsid w:val="00235615"/>
    <w:rsid w:val="00235B29"/>
    <w:rsid w:val="00235C0D"/>
    <w:rsid w:val="00235DDB"/>
    <w:rsid w:val="00235F7F"/>
    <w:rsid w:val="002360FC"/>
    <w:rsid w:val="002361E6"/>
    <w:rsid w:val="002361EF"/>
    <w:rsid w:val="0023662B"/>
    <w:rsid w:val="00236A57"/>
    <w:rsid w:val="00236B3E"/>
    <w:rsid w:val="00236BA2"/>
    <w:rsid w:val="00236DEE"/>
    <w:rsid w:val="00236E16"/>
    <w:rsid w:val="00236E1A"/>
    <w:rsid w:val="00236F74"/>
    <w:rsid w:val="002371D6"/>
    <w:rsid w:val="00237566"/>
    <w:rsid w:val="002376DC"/>
    <w:rsid w:val="00237740"/>
    <w:rsid w:val="00237886"/>
    <w:rsid w:val="00237C56"/>
    <w:rsid w:val="00237DF7"/>
    <w:rsid w:val="00237E0D"/>
    <w:rsid w:val="0024004B"/>
    <w:rsid w:val="00240170"/>
    <w:rsid w:val="00240319"/>
    <w:rsid w:val="0024035C"/>
    <w:rsid w:val="0024043A"/>
    <w:rsid w:val="00240497"/>
    <w:rsid w:val="002404CB"/>
    <w:rsid w:val="0024051D"/>
    <w:rsid w:val="00240729"/>
    <w:rsid w:val="002408EF"/>
    <w:rsid w:val="00240BC0"/>
    <w:rsid w:val="00241349"/>
    <w:rsid w:val="00241632"/>
    <w:rsid w:val="002416D9"/>
    <w:rsid w:val="0024182B"/>
    <w:rsid w:val="00241973"/>
    <w:rsid w:val="002419EE"/>
    <w:rsid w:val="00241AA6"/>
    <w:rsid w:val="00241E5B"/>
    <w:rsid w:val="002420C6"/>
    <w:rsid w:val="002420C8"/>
    <w:rsid w:val="002420E0"/>
    <w:rsid w:val="002422E3"/>
    <w:rsid w:val="00242491"/>
    <w:rsid w:val="002424FB"/>
    <w:rsid w:val="0024255C"/>
    <w:rsid w:val="002425D3"/>
    <w:rsid w:val="00242706"/>
    <w:rsid w:val="002427B6"/>
    <w:rsid w:val="00242810"/>
    <w:rsid w:val="002428AC"/>
    <w:rsid w:val="00242B29"/>
    <w:rsid w:val="00242CF1"/>
    <w:rsid w:val="00242DD0"/>
    <w:rsid w:val="00242E16"/>
    <w:rsid w:val="00242F63"/>
    <w:rsid w:val="002430E7"/>
    <w:rsid w:val="0024314C"/>
    <w:rsid w:val="00243247"/>
    <w:rsid w:val="00243459"/>
    <w:rsid w:val="002438E6"/>
    <w:rsid w:val="00243C03"/>
    <w:rsid w:val="00243DAF"/>
    <w:rsid w:val="002440CB"/>
    <w:rsid w:val="00244440"/>
    <w:rsid w:val="002446C2"/>
    <w:rsid w:val="00244E4D"/>
    <w:rsid w:val="002451DA"/>
    <w:rsid w:val="00245265"/>
    <w:rsid w:val="00245291"/>
    <w:rsid w:val="00245299"/>
    <w:rsid w:val="00245419"/>
    <w:rsid w:val="00245545"/>
    <w:rsid w:val="002455B8"/>
    <w:rsid w:val="00245675"/>
    <w:rsid w:val="00245927"/>
    <w:rsid w:val="002459BD"/>
    <w:rsid w:val="00245E56"/>
    <w:rsid w:val="0024627F"/>
    <w:rsid w:val="00246298"/>
    <w:rsid w:val="00246362"/>
    <w:rsid w:val="00246446"/>
    <w:rsid w:val="002465DB"/>
    <w:rsid w:val="00246841"/>
    <w:rsid w:val="00246E84"/>
    <w:rsid w:val="002470BB"/>
    <w:rsid w:val="0024737C"/>
    <w:rsid w:val="0024745B"/>
    <w:rsid w:val="0024747E"/>
    <w:rsid w:val="00247B0D"/>
    <w:rsid w:val="00247B2D"/>
    <w:rsid w:val="00247BFF"/>
    <w:rsid w:val="00247C9B"/>
    <w:rsid w:val="00247DB5"/>
    <w:rsid w:val="00247E8C"/>
    <w:rsid w:val="00250098"/>
    <w:rsid w:val="002502D7"/>
    <w:rsid w:val="002502F5"/>
    <w:rsid w:val="00250355"/>
    <w:rsid w:val="00250357"/>
    <w:rsid w:val="0025073A"/>
    <w:rsid w:val="002508E1"/>
    <w:rsid w:val="0025098B"/>
    <w:rsid w:val="00250B2F"/>
    <w:rsid w:val="00250EC2"/>
    <w:rsid w:val="00250F96"/>
    <w:rsid w:val="00251142"/>
    <w:rsid w:val="002513F4"/>
    <w:rsid w:val="00251448"/>
    <w:rsid w:val="002515BE"/>
    <w:rsid w:val="00251848"/>
    <w:rsid w:val="00251A74"/>
    <w:rsid w:val="00251AB5"/>
    <w:rsid w:val="00251E20"/>
    <w:rsid w:val="0025206B"/>
    <w:rsid w:val="00252226"/>
    <w:rsid w:val="00252567"/>
    <w:rsid w:val="002525F1"/>
    <w:rsid w:val="00252631"/>
    <w:rsid w:val="0025275F"/>
    <w:rsid w:val="002527FE"/>
    <w:rsid w:val="002529F4"/>
    <w:rsid w:val="00252A82"/>
    <w:rsid w:val="00252AAD"/>
    <w:rsid w:val="00252BA4"/>
    <w:rsid w:val="00252CBF"/>
    <w:rsid w:val="00252EC6"/>
    <w:rsid w:val="0025305B"/>
    <w:rsid w:val="002531B5"/>
    <w:rsid w:val="00253291"/>
    <w:rsid w:val="002533EE"/>
    <w:rsid w:val="002534D0"/>
    <w:rsid w:val="0025374E"/>
    <w:rsid w:val="002537C7"/>
    <w:rsid w:val="0025381D"/>
    <w:rsid w:val="00253A83"/>
    <w:rsid w:val="00253BD8"/>
    <w:rsid w:val="00253BDD"/>
    <w:rsid w:val="00253BFD"/>
    <w:rsid w:val="0025437B"/>
    <w:rsid w:val="002544F9"/>
    <w:rsid w:val="0025451C"/>
    <w:rsid w:val="0025463D"/>
    <w:rsid w:val="00254674"/>
    <w:rsid w:val="00254802"/>
    <w:rsid w:val="0025480D"/>
    <w:rsid w:val="00254A47"/>
    <w:rsid w:val="00254A99"/>
    <w:rsid w:val="00254DD7"/>
    <w:rsid w:val="00254EB5"/>
    <w:rsid w:val="00254EB9"/>
    <w:rsid w:val="00254F18"/>
    <w:rsid w:val="00254FC7"/>
    <w:rsid w:val="002550E4"/>
    <w:rsid w:val="002555A0"/>
    <w:rsid w:val="0025590C"/>
    <w:rsid w:val="00255A3E"/>
    <w:rsid w:val="00255A98"/>
    <w:rsid w:val="00255E2C"/>
    <w:rsid w:val="002560BF"/>
    <w:rsid w:val="002562AA"/>
    <w:rsid w:val="00256A53"/>
    <w:rsid w:val="00256BA0"/>
    <w:rsid w:val="00256BF8"/>
    <w:rsid w:val="00256CFF"/>
    <w:rsid w:val="00256D72"/>
    <w:rsid w:val="00256E74"/>
    <w:rsid w:val="002571D6"/>
    <w:rsid w:val="0025732C"/>
    <w:rsid w:val="00257420"/>
    <w:rsid w:val="002574D3"/>
    <w:rsid w:val="00257733"/>
    <w:rsid w:val="0025789E"/>
    <w:rsid w:val="00257F59"/>
    <w:rsid w:val="00257FAA"/>
    <w:rsid w:val="00260000"/>
    <w:rsid w:val="0026011C"/>
    <w:rsid w:val="002601B0"/>
    <w:rsid w:val="0026043E"/>
    <w:rsid w:val="0026067B"/>
    <w:rsid w:val="0026069B"/>
    <w:rsid w:val="00260CC4"/>
    <w:rsid w:val="00260D98"/>
    <w:rsid w:val="00260ED7"/>
    <w:rsid w:val="00260F5E"/>
    <w:rsid w:val="00261043"/>
    <w:rsid w:val="00261319"/>
    <w:rsid w:val="00261458"/>
    <w:rsid w:val="00261592"/>
    <w:rsid w:val="002617F7"/>
    <w:rsid w:val="00261869"/>
    <w:rsid w:val="00261F9D"/>
    <w:rsid w:val="00262207"/>
    <w:rsid w:val="0026227D"/>
    <w:rsid w:val="0026248D"/>
    <w:rsid w:val="00262571"/>
    <w:rsid w:val="002625D9"/>
    <w:rsid w:val="00262C6E"/>
    <w:rsid w:val="00262C7D"/>
    <w:rsid w:val="00262CF9"/>
    <w:rsid w:val="00262D28"/>
    <w:rsid w:val="00262DF3"/>
    <w:rsid w:val="00262E8F"/>
    <w:rsid w:val="00262FAC"/>
    <w:rsid w:val="002632EA"/>
    <w:rsid w:val="002632ED"/>
    <w:rsid w:val="002633B8"/>
    <w:rsid w:val="002635A4"/>
    <w:rsid w:val="002638DA"/>
    <w:rsid w:val="002639B5"/>
    <w:rsid w:val="00263ABE"/>
    <w:rsid w:val="00263C8B"/>
    <w:rsid w:val="00263CE5"/>
    <w:rsid w:val="0026428F"/>
    <w:rsid w:val="00264415"/>
    <w:rsid w:val="00264561"/>
    <w:rsid w:val="002647AB"/>
    <w:rsid w:val="00264AD3"/>
    <w:rsid w:val="00264CFA"/>
    <w:rsid w:val="002650BC"/>
    <w:rsid w:val="00265129"/>
    <w:rsid w:val="00265328"/>
    <w:rsid w:val="00265368"/>
    <w:rsid w:val="00265A61"/>
    <w:rsid w:val="00265B49"/>
    <w:rsid w:val="00265BC7"/>
    <w:rsid w:val="00265CB7"/>
    <w:rsid w:val="002661A4"/>
    <w:rsid w:val="00266256"/>
    <w:rsid w:val="002664C1"/>
    <w:rsid w:val="002664C5"/>
    <w:rsid w:val="00266592"/>
    <w:rsid w:val="00266770"/>
    <w:rsid w:val="00266772"/>
    <w:rsid w:val="00266897"/>
    <w:rsid w:val="00266A17"/>
    <w:rsid w:val="00266A60"/>
    <w:rsid w:val="00266BA5"/>
    <w:rsid w:val="00266E51"/>
    <w:rsid w:val="00266F14"/>
    <w:rsid w:val="00266FBE"/>
    <w:rsid w:val="002670C4"/>
    <w:rsid w:val="00267106"/>
    <w:rsid w:val="002671C1"/>
    <w:rsid w:val="00267255"/>
    <w:rsid w:val="002673C5"/>
    <w:rsid w:val="00267535"/>
    <w:rsid w:val="002675BB"/>
    <w:rsid w:val="002676DF"/>
    <w:rsid w:val="00267776"/>
    <w:rsid w:val="00267916"/>
    <w:rsid w:val="002679D1"/>
    <w:rsid w:val="00270077"/>
    <w:rsid w:val="00270097"/>
    <w:rsid w:val="002701E4"/>
    <w:rsid w:val="0027053C"/>
    <w:rsid w:val="0027086F"/>
    <w:rsid w:val="002708D5"/>
    <w:rsid w:val="0027098C"/>
    <w:rsid w:val="00270A26"/>
    <w:rsid w:val="00270A3E"/>
    <w:rsid w:val="00270F25"/>
    <w:rsid w:val="0027101B"/>
    <w:rsid w:val="0027131A"/>
    <w:rsid w:val="002714E0"/>
    <w:rsid w:val="0027160D"/>
    <w:rsid w:val="00271766"/>
    <w:rsid w:val="002717BE"/>
    <w:rsid w:val="00271C91"/>
    <w:rsid w:val="00271D33"/>
    <w:rsid w:val="00271EEF"/>
    <w:rsid w:val="0027219E"/>
    <w:rsid w:val="002721E2"/>
    <w:rsid w:val="002722CC"/>
    <w:rsid w:val="00272673"/>
    <w:rsid w:val="00272D1B"/>
    <w:rsid w:val="00272D95"/>
    <w:rsid w:val="00272DBF"/>
    <w:rsid w:val="00272DDD"/>
    <w:rsid w:val="00272FA1"/>
    <w:rsid w:val="00273145"/>
    <w:rsid w:val="0027315B"/>
    <w:rsid w:val="00273529"/>
    <w:rsid w:val="002738D2"/>
    <w:rsid w:val="00273C3C"/>
    <w:rsid w:val="00273C62"/>
    <w:rsid w:val="00273CB1"/>
    <w:rsid w:val="00273CC8"/>
    <w:rsid w:val="00273D43"/>
    <w:rsid w:val="00273E55"/>
    <w:rsid w:val="00273FB3"/>
    <w:rsid w:val="00274533"/>
    <w:rsid w:val="002747B3"/>
    <w:rsid w:val="00274801"/>
    <w:rsid w:val="00274891"/>
    <w:rsid w:val="00274B0A"/>
    <w:rsid w:val="00274B71"/>
    <w:rsid w:val="002751C8"/>
    <w:rsid w:val="00275322"/>
    <w:rsid w:val="00275412"/>
    <w:rsid w:val="002755A4"/>
    <w:rsid w:val="00275621"/>
    <w:rsid w:val="00275C3E"/>
    <w:rsid w:val="00275CC9"/>
    <w:rsid w:val="002760B7"/>
    <w:rsid w:val="0027613D"/>
    <w:rsid w:val="00276181"/>
    <w:rsid w:val="00276201"/>
    <w:rsid w:val="00276298"/>
    <w:rsid w:val="00276486"/>
    <w:rsid w:val="00276789"/>
    <w:rsid w:val="002767F1"/>
    <w:rsid w:val="00276956"/>
    <w:rsid w:val="00276C7C"/>
    <w:rsid w:val="00276C83"/>
    <w:rsid w:val="00276C87"/>
    <w:rsid w:val="00276D7A"/>
    <w:rsid w:val="002771D1"/>
    <w:rsid w:val="002772C7"/>
    <w:rsid w:val="002772D2"/>
    <w:rsid w:val="00277366"/>
    <w:rsid w:val="002774DF"/>
    <w:rsid w:val="002777B1"/>
    <w:rsid w:val="00277BFC"/>
    <w:rsid w:val="00277C96"/>
    <w:rsid w:val="00277D39"/>
    <w:rsid w:val="00277D3A"/>
    <w:rsid w:val="00280658"/>
    <w:rsid w:val="0028075E"/>
    <w:rsid w:val="0028094F"/>
    <w:rsid w:val="00280AA6"/>
    <w:rsid w:val="00280C3C"/>
    <w:rsid w:val="00280FFF"/>
    <w:rsid w:val="002814A6"/>
    <w:rsid w:val="0028150E"/>
    <w:rsid w:val="00281593"/>
    <w:rsid w:val="00281658"/>
    <w:rsid w:val="002817E7"/>
    <w:rsid w:val="00281856"/>
    <w:rsid w:val="00281922"/>
    <w:rsid w:val="00281B36"/>
    <w:rsid w:val="00281BAD"/>
    <w:rsid w:val="00281C65"/>
    <w:rsid w:val="00281CB2"/>
    <w:rsid w:val="00281D70"/>
    <w:rsid w:val="00281E56"/>
    <w:rsid w:val="00281F34"/>
    <w:rsid w:val="00282455"/>
    <w:rsid w:val="00282458"/>
    <w:rsid w:val="00282502"/>
    <w:rsid w:val="00282648"/>
    <w:rsid w:val="002828BB"/>
    <w:rsid w:val="00282999"/>
    <w:rsid w:val="002829DE"/>
    <w:rsid w:val="00282AD4"/>
    <w:rsid w:val="00282B76"/>
    <w:rsid w:val="00282B7C"/>
    <w:rsid w:val="00282CAA"/>
    <w:rsid w:val="00282D20"/>
    <w:rsid w:val="00282DA9"/>
    <w:rsid w:val="00283137"/>
    <w:rsid w:val="00283330"/>
    <w:rsid w:val="00283339"/>
    <w:rsid w:val="002835B0"/>
    <w:rsid w:val="002838F3"/>
    <w:rsid w:val="002838FC"/>
    <w:rsid w:val="00283AE8"/>
    <w:rsid w:val="00283D54"/>
    <w:rsid w:val="00283DB6"/>
    <w:rsid w:val="00283DC3"/>
    <w:rsid w:val="00283ECD"/>
    <w:rsid w:val="00283F92"/>
    <w:rsid w:val="002842EA"/>
    <w:rsid w:val="0028443B"/>
    <w:rsid w:val="00284460"/>
    <w:rsid w:val="0028450D"/>
    <w:rsid w:val="002845B8"/>
    <w:rsid w:val="002847C9"/>
    <w:rsid w:val="00284A2C"/>
    <w:rsid w:val="00284BB1"/>
    <w:rsid w:val="00284C49"/>
    <w:rsid w:val="00284E57"/>
    <w:rsid w:val="00284F17"/>
    <w:rsid w:val="00284FFA"/>
    <w:rsid w:val="002851F7"/>
    <w:rsid w:val="00285319"/>
    <w:rsid w:val="0028540D"/>
    <w:rsid w:val="00285463"/>
    <w:rsid w:val="002854B6"/>
    <w:rsid w:val="00285540"/>
    <w:rsid w:val="0028559C"/>
    <w:rsid w:val="0028587B"/>
    <w:rsid w:val="0028591A"/>
    <w:rsid w:val="00285932"/>
    <w:rsid w:val="00285980"/>
    <w:rsid w:val="00285A90"/>
    <w:rsid w:val="00285BCC"/>
    <w:rsid w:val="00285C65"/>
    <w:rsid w:val="00285E35"/>
    <w:rsid w:val="00285F7D"/>
    <w:rsid w:val="002861E2"/>
    <w:rsid w:val="002862F4"/>
    <w:rsid w:val="0028634D"/>
    <w:rsid w:val="0028642B"/>
    <w:rsid w:val="00286547"/>
    <w:rsid w:val="00286659"/>
    <w:rsid w:val="00286D11"/>
    <w:rsid w:val="00286E3D"/>
    <w:rsid w:val="00286FE8"/>
    <w:rsid w:val="002870D0"/>
    <w:rsid w:val="0028733E"/>
    <w:rsid w:val="00287624"/>
    <w:rsid w:val="002877EB"/>
    <w:rsid w:val="002879A8"/>
    <w:rsid w:val="00287D59"/>
    <w:rsid w:val="00287D5D"/>
    <w:rsid w:val="00287D90"/>
    <w:rsid w:val="002901F5"/>
    <w:rsid w:val="00290218"/>
    <w:rsid w:val="002902BA"/>
    <w:rsid w:val="0029048C"/>
    <w:rsid w:val="002907AD"/>
    <w:rsid w:val="002907B2"/>
    <w:rsid w:val="002908CA"/>
    <w:rsid w:val="00290E66"/>
    <w:rsid w:val="00291317"/>
    <w:rsid w:val="002915E6"/>
    <w:rsid w:val="002916E5"/>
    <w:rsid w:val="002917F1"/>
    <w:rsid w:val="0029184F"/>
    <w:rsid w:val="00291D3E"/>
    <w:rsid w:val="00291E1C"/>
    <w:rsid w:val="0029201C"/>
    <w:rsid w:val="00292387"/>
    <w:rsid w:val="002923F5"/>
    <w:rsid w:val="002925A1"/>
    <w:rsid w:val="002926F9"/>
    <w:rsid w:val="002927B9"/>
    <w:rsid w:val="00292873"/>
    <w:rsid w:val="00292EA4"/>
    <w:rsid w:val="00293274"/>
    <w:rsid w:val="00293547"/>
    <w:rsid w:val="00293593"/>
    <w:rsid w:val="00293723"/>
    <w:rsid w:val="002938E1"/>
    <w:rsid w:val="002939B4"/>
    <w:rsid w:val="00293AFF"/>
    <w:rsid w:val="00293BF7"/>
    <w:rsid w:val="00293C3E"/>
    <w:rsid w:val="0029406E"/>
    <w:rsid w:val="002941B9"/>
    <w:rsid w:val="00294287"/>
    <w:rsid w:val="002943D3"/>
    <w:rsid w:val="0029442A"/>
    <w:rsid w:val="00294484"/>
    <w:rsid w:val="002944F1"/>
    <w:rsid w:val="00294659"/>
    <w:rsid w:val="0029484D"/>
    <w:rsid w:val="00294928"/>
    <w:rsid w:val="00294939"/>
    <w:rsid w:val="00294A65"/>
    <w:rsid w:val="00294E1D"/>
    <w:rsid w:val="00294FA0"/>
    <w:rsid w:val="0029500C"/>
    <w:rsid w:val="0029519F"/>
    <w:rsid w:val="00295218"/>
    <w:rsid w:val="00295301"/>
    <w:rsid w:val="0029550C"/>
    <w:rsid w:val="0029569A"/>
    <w:rsid w:val="00295829"/>
    <w:rsid w:val="00295A4D"/>
    <w:rsid w:val="00295A4E"/>
    <w:rsid w:val="00295B98"/>
    <w:rsid w:val="00295C3D"/>
    <w:rsid w:val="00295F74"/>
    <w:rsid w:val="00295FA4"/>
    <w:rsid w:val="00295FE5"/>
    <w:rsid w:val="002960AD"/>
    <w:rsid w:val="00296310"/>
    <w:rsid w:val="00296592"/>
    <w:rsid w:val="00296B81"/>
    <w:rsid w:val="00296C3E"/>
    <w:rsid w:val="00297676"/>
    <w:rsid w:val="002976FB"/>
    <w:rsid w:val="0029776F"/>
    <w:rsid w:val="002977AC"/>
    <w:rsid w:val="00297C6A"/>
    <w:rsid w:val="00297CC3"/>
    <w:rsid w:val="002A0118"/>
    <w:rsid w:val="002A0237"/>
    <w:rsid w:val="002A0623"/>
    <w:rsid w:val="002A0742"/>
    <w:rsid w:val="002A078B"/>
    <w:rsid w:val="002A0810"/>
    <w:rsid w:val="002A0839"/>
    <w:rsid w:val="002A098A"/>
    <w:rsid w:val="002A099A"/>
    <w:rsid w:val="002A09BB"/>
    <w:rsid w:val="002A0A17"/>
    <w:rsid w:val="002A0B6F"/>
    <w:rsid w:val="002A0B81"/>
    <w:rsid w:val="002A0C68"/>
    <w:rsid w:val="002A0C69"/>
    <w:rsid w:val="002A0CC6"/>
    <w:rsid w:val="002A0CE9"/>
    <w:rsid w:val="002A0F42"/>
    <w:rsid w:val="002A0F90"/>
    <w:rsid w:val="002A110F"/>
    <w:rsid w:val="002A1209"/>
    <w:rsid w:val="002A1395"/>
    <w:rsid w:val="002A1403"/>
    <w:rsid w:val="002A14A2"/>
    <w:rsid w:val="002A1501"/>
    <w:rsid w:val="002A15EC"/>
    <w:rsid w:val="002A1690"/>
    <w:rsid w:val="002A177D"/>
    <w:rsid w:val="002A17AA"/>
    <w:rsid w:val="002A1A21"/>
    <w:rsid w:val="002A1BD3"/>
    <w:rsid w:val="002A1CD2"/>
    <w:rsid w:val="002A1FEA"/>
    <w:rsid w:val="002A228C"/>
    <w:rsid w:val="002A256A"/>
    <w:rsid w:val="002A27AC"/>
    <w:rsid w:val="002A28BB"/>
    <w:rsid w:val="002A28EC"/>
    <w:rsid w:val="002A2911"/>
    <w:rsid w:val="002A292C"/>
    <w:rsid w:val="002A2983"/>
    <w:rsid w:val="002A2AF2"/>
    <w:rsid w:val="002A2C0A"/>
    <w:rsid w:val="002A2DB9"/>
    <w:rsid w:val="002A2EE9"/>
    <w:rsid w:val="002A315E"/>
    <w:rsid w:val="002A321B"/>
    <w:rsid w:val="002A32EB"/>
    <w:rsid w:val="002A3356"/>
    <w:rsid w:val="002A33BE"/>
    <w:rsid w:val="002A33C9"/>
    <w:rsid w:val="002A34FD"/>
    <w:rsid w:val="002A3AEB"/>
    <w:rsid w:val="002A3B10"/>
    <w:rsid w:val="002A3C2C"/>
    <w:rsid w:val="002A3D34"/>
    <w:rsid w:val="002A3EF8"/>
    <w:rsid w:val="002A3F4F"/>
    <w:rsid w:val="002A3FE3"/>
    <w:rsid w:val="002A411A"/>
    <w:rsid w:val="002A4167"/>
    <w:rsid w:val="002A4524"/>
    <w:rsid w:val="002A457F"/>
    <w:rsid w:val="002A4627"/>
    <w:rsid w:val="002A4637"/>
    <w:rsid w:val="002A47EF"/>
    <w:rsid w:val="002A4853"/>
    <w:rsid w:val="002A48A9"/>
    <w:rsid w:val="002A4A41"/>
    <w:rsid w:val="002A4C93"/>
    <w:rsid w:val="002A4D19"/>
    <w:rsid w:val="002A5026"/>
    <w:rsid w:val="002A52A4"/>
    <w:rsid w:val="002A54AF"/>
    <w:rsid w:val="002A55B5"/>
    <w:rsid w:val="002A585D"/>
    <w:rsid w:val="002A5AE3"/>
    <w:rsid w:val="002A5BE8"/>
    <w:rsid w:val="002A5D46"/>
    <w:rsid w:val="002A628C"/>
    <w:rsid w:val="002A6308"/>
    <w:rsid w:val="002A6312"/>
    <w:rsid w:val="002A63B6"/>
    <w:rsid w:val="002A676D"/>
    <w:rsid w:val="002A6801"/>
    <w:rsid w:val="002A68AF"/>
    <w:rsid w:val="002A69B0"/>
    <w:rsid w:val="002A6A6C"/>
    <w:rsid w:val="002A6AE7"/>
    <w:rsid w:val="002A6CB0"/>
    <w:rsid w:val="002A6E93"/>
    <w:rsid w:val="002A7274"/>
    <w:rsid w:val="002A7343"/>
    <w:rsid w:val="002A7357"/>
    <w:rsid w:val="002A73BD"/>
    <w:rsid w:val="002A7699"/>
    <w:rsid w:val="002A7727"/>
    <w:rsid w:val="002A775C"/>
    <w:rsid w:val="002A777B"/>
    <w:rsid w:val="002A77B4"/>
    <w:rsid w:val="002A7845"/>
    <w:rsid w:val="002A7877"/>
    <w:rsid w:val="002A790D"/>
    <w:rsid w:val="002A7BBD"/>
    <w:rsid w:val="002A7D40"/>
    <w:rsid w:val="002A7EB2"/>
    <w:rsid w:val="002A7FB9"/>
    <w:rsid w:val="002B016D"/>
    <w:rsid w:val="002B02B2"/>
    <w:rsid w:val="002B02D4"/>
    <w:rsid w:val="002B033A"/>
    <w:rsid w:val="002B03AB"/>
    <w:rsid w:val="002B04FE"/>
    <w:rsid w:val="002B06A3"/>
    <w:rsid w:val="002B093A"/>
    <w:rsid w:val="002B1139"/>
    <w:rsid w:val="002B1225"/>
    <w:rsid w:val="002B128C"/>
    <w:rsid w:val="002B1291"/>
    <w:rsid w:val="002B19F5"/>
    <w:rsid w:val="002B1C05"/>
    <w:rsid w:val="002B1ED2"/>
    <w:rsid w:val="002B1F83"/>
    <w:rsid w:val="002B22D3"/>
    <w:rsid w:val="002B2409"/>
    <w:rsid w:val="002B24F2"/>
    <w:rsid w:val="002B26AE"/>
    <w:rsid w:val="002B2767"/>
    <w:rsid w:val="002B27BE"/>
    <w:rsid w:val="002B2B19"/>
    <w:rsid w:val="002B3092"/>
    <w:rsid w:val="002B31B0"/>
    <w:rsid w:val="002B32C4"/>
    <w:rsid w:val="002B39F9"/>
    <w:rsid w:val="002B3D23"/>
    <w:rsid w:val="002B3ECD"/>
    <w:rsid w:val="002B4038"/>
    <w:rsid w:val="002B4153"/>
    <w:rsid w:val="002B42F6"/>
    <w:rsid w:val="002B434E"/>
    <w:rsid w:val="002B4408"/>
    <w:rsid w:val="002B4482"/>
    <w:rsid w:val="002B4540"/>
    <w:rsid w:val="002B456B"/>
    <w:rsid w:val="002B4594"/>
    <w:rsid w:val="002B4C90"/>
    <w:rsid w:val="002B4CD4"/>
    <w:rsid w:val="002B4F0D"/>
    <w:rsid w:val="002B4F18"/>
    <w:rsid w:val="002B5149"/>
    <w:rsid w:val="002B519F"/>
    <w:rsid w:val="002B5250"/>
    <w:rsid w:val="002B56D9"/>
    <w:rsid w:val="002B5938"/>
    <w:rsid w:val="002B5E73"/>
    <w:rsid w:val="002B5F46"/>
    <w:rsid w:val="002B604A"/>
    <w:rsid w:val="002B629B"/>
    <w:rsid w:val="002B6566"/>
    <w:rsid w:val="002B65AF"/>
    <w:rsid w:val="002B665B"/>
    <w:rsid w:val="002B6800"/>
    <w:rsid w:val="002B684D"/>
    <w:rsid w:val="002B6C96"/>
    <w:rsid w:val="002B6D9B"/>
    <w:rsid w:val="002B6DB1"/>
    <w:rsid w:val="002B70BA"/>
    <w:rsid w:val="002B70FA"/>
    <w:rsid w:val="002B7628"/>
    <w:rsid w:val="002B7687"/>
    <w:rsid w:val="002B7830"/>
    <w:rsid w:val="002B79A8"/>
    <w:rsid w:val="002B7E73"/>
    <w:rsid w:val="002B7E7B"/>
    <w:rsid w:val="002B7FC8"/>
    <w:rsid w:val="002C00E3"/>
    <w:rsid w:val="002C0228"/>
    <w:rsid w:val="002C0356"/>
    <w:rsid w:val="002C07DA"/>
    <w:rsid w:val="002C08C8"/>
    <w:rsid w:val="002C11C4"/>
    <w:rsid w:val="002C137F"/>
    <w:rsid w:val="002C13E0"/>
    <w:rsid w:val="002C148A"/>
    <w:rsid w:val="002C14A7"/>
    <w:rsid w:val="002C1A95"/>
    <w:rsid w:val="002C1B5B"/>
    <w:rsid w:val="002C1B92"/>
    <w:rsid w:val="002C1D27"/>
    <w:rsid w:val="002C1E19"/>
    <w:rsid w:val="002C2258"/>
    <w:rsid w:val="002C2631"/>
    <w:rsid w:val="002C28AC"/>
    <w:rsid w:val="002C2A98"/>
    <w:rsid w:val="002C2C4D"/>
    <w:rsid w:val="002C2DAD"/>
    <w:rsid w:val="002C2E59"/>
    <w:rsid w:val="002C331C"/>
    <w:rsid w:val="002C3552"/>
    <w:rsid w:val="002C35B9"/>
    <w:rsid w:val="002C391A"/>
    <w:rsid w:val="002C3947"/>
    <w:rsid w:val="002C39BC"/>
    <w:rsid w:val="002C3A2A"/>
    <w:rsid w:val="002C3F33"/>
    <w:rsid w:val="002C3FF9"/>
    <w:rsid w:val="002C4130"/>
    <w:rsid w:val="002C4407"/>
    <w:rsid w:val="002C4646"/>
    <w:rsid w:val="002C4B9F"/>
    <w:rsid w:val="002C50CB"/>
    <w:rsid w:val="002C5180"/>
    <w:rsid w:val="002C51D3"/>
    <w:rsid w:val="002C554A"/>
    <w:rsid w:val="002C5A19"/>
    <w:rsid w:val="002C5E92"/>
    <w:rsid w:val="002C5F00"/>
    <w:rsid w:val="002C6039"/>
    <w:rsid w:val="002C6171"/>
    <w:rsid w:val="002C6334"/>
    <w:rsid w:val="002C673F"/>
    <w:rsid w:val="002C6816"/>
    <w:rsid w:val="002C688A"/>
    <w:rsid w:val="002C6B7C"/>
    <w:rsid w:val="002C6BB4"/>
    <w:rsid w:val="002C6C06"/>
    <w:rsid w:val="002C6C87"/>
    <w:rsid w:val="002C6DC1"/>
    <w:rsid w:val="002C70CF"/>
    <w:rsid w:val="002C72F2"/>
    <w:rsid w:val="002C7684"/>
    <w:rsid w:val="002C777F"/>
    <w:rsid w:val="002C7893"/>
    <w:rsid w:val="002C7A62"/>
    <w:rsid w:val="002C7D0C"/>
    <w:rsid w:val="002C7E66"/>
    <w:rsid w:val="002D0278"/>
    <w:rsid w:val="002D0410"/>
    <w:rsid w:val="002D0600"/>
    <w:rsid w:val="002D076D"/>
    <w:rsid w:val="002D085F"/>
    <w:rsid w:val="002D08C5"/>
    <w:rsid w:val="002D0988"/>
    <w:rsid w:val="002D0DDA"/>
    <w:rsid w:val="002D0E35"/>
    <w:rsid w:val="002D0FB4"/>
    <w:rsid w:val="002D100B"/>
    <w:rsid w:val="002D14B1"/>
    <w:rsid w:val="002D14E4"/>
    <w:rsid w:val="002D1B99"/>
    <w:rsid w:val="002D20FE"/>
    <w:rsid w:val="002D21F1"/>
    <w:rsid w:val="002D21F4"/>
    <w:rsid w:val="002D2291"/>
    <w:rsid w:val="002D27B3"/>
    <w:rsid w:val="002D27B6"/>
    <w:rsid w:val="002D2CC1"/>
    <w:rsid w:val="002D2E6A"/>
    <w:rsid w:val="002D2F25"/>
    <w:rsid w:val="002D3031"/>
    <w:rsid w:val="002D3047"/>
    <w:rsid w:val="002D321C"/>
    <w:rsid w:val="002D3485"/>
    <w:rsid w:val="002D3843"/>
    <w:rsid w:val="002D385D"/>
    <w:rsid w:val="002D3B49"/>
    <w:rsid w:val="002D3B9B"/>
    <w:rsid w:val="002D3CE8"/>
    <w:rsid w:val="002D4133"/>
    <w:rsid w:val="002D41CD"/>
    <w:rsid w:val="002D4293"/>
    <w:rsid w:val="002D4327"/>
    <w:rsid w:val="002D4F59"/>
    <w:rsid w:val="002D520C"/>
    <w:rsid w:val="002D5436"/>
    <w:rsid w:val="002D544C"/>
    <w:rsid w:val="002D57E8"/>
    <w:rsid w:val="002D58DB"/>
    <w:rsid w:val="002D5A20"/>
    <w:rsid w:val="002D5B68"/>
    <w:rsid w:val="002D5E38"/>
    <w:rsid w:val="002D63AB"/>
    <w:rsid w:val="002D6455"/>
    <w:rsid w:val="002D6748"/>
    <w:rsid w:val="002D675D"/>
    <w:rsid w:val="002D6779"/>
    <w:rsid w:val="002D6ECB"/>
    <w:rsid w:val="002D6F7C"/>
    <w:rsid w:val="002D71D3"/>
    <w:rsid w:val="002D7295"/>
    <w:rsid w:val="002D7360"/>
    <w:rsid w:val="002D7422"/>
    <w:rsid w:val="002D7478"/>
    <w:rsid w:val="002D768A"/>
    <w:rsid w:val="002D76AC"/>
    <w:rsid w:val="002D7CD4"/>
    <w:rsid w:val="002D7F76"/>
    <w:rsid w:val="002E033E"/>
    <w:rsid w:val="002E04B6"/>
    <w:rsid w:val="002E0702"/>
    <w:rsid w:val="002E0736"/>
    <w:rsid w:val="002E084C"/>
    <w:rsid w:val="002E0C41"/>
    <w:rsid w:val="002E0CA2"/>
    <w:rsid w:val="002E0D20"/>
    <w:rsid w:val="002E0E1A"/>
    <w:rsid w:val="002E13F3"/>
    <w:rsid w:val="002E153D"/>
    <w:rsid w:val="002E166A"/>
    <w:rsid w:val="002E17AA"/>
    <w:rsid w:val="002E1A8F"/>
    <w:rsid w:val="002E1D3B"/>
    <w:rsid w:val="002E1F70"/>
    <w:rsid w:val="002E1FBB"/>
    <w:rsid w:val="002E20C1"/>
    <w:rsid w:val="002E224F"/>
    <w:rsid w:val="002E232C"/>
    <w:rsid w:val="002E24D6"/>
    <w:rsid w:val="002E2622"/>
    <w:rsid w:val="002E2977"/>
    <w:rsid w:val="002E2A40"/>
    <w:rsid w:val="002E2C3E"/>
    <w:rsid w:val="002E3013"/>
    <w:rsid w:val="002E30D0"/>
    <w:rsid w:val="002E3186"/>
    <w:rsid w:val="002E33CA"/>
    <w:rsid w:val="002E387D"/>
    <w:rsid w:val="002E388A"/>
    <w:rsid w:val="002E3A9F"/>
    <w:rsid w:val="002E3BC4"/>
    <w:rsid w:val="002E3D72"/>
    <w:rsid w:val="002E3EF0"/>
    <w:rsid w:val="002E3F51"/>
    <w:rsid w:val="002E418B"/>
    <w:rsid w:val="002E427A"/>
    <w:rsid w:val="002E44B6"/>
    <w:rsid w:val="002E44D6"/>
    <w:rsid w:val="002E470D"/>
    <w:rsid w:val="002E472A"/>
    <w:rsid w:val="002E493C"/>
    <w:rsid w:val="002E4A39"/>
    <w:rsid w:val="002E4A8D"/>
    <w:rsid w:val="002E4A96"/>
    <w:rsid w:val="002E4FDD"/>
    <w:rsid w:val="002E4FF2"/>
    <w:rsid w:val="002E501E"/>
    <w:rsid w:val="002E508E"/>
    <w:rsid w:val="002E5362"/>
    <w:rsid w:val="002E53C4"/>
    <w:rsid w:val="002E55C7"/>
    <w:rsid w:val="002E55E8"/>
    <w:rsid w:val="002E573F"/>
    <w:rsid w:val="002E5823"/>
    <w:rsid w:val="002E5980"/>
    <w:rsid w:val="002E5A42"/>
    <w:rsid w:val="002E5A88"/>
    <w:rsid w:val="002E5AA5"/>
    <w:rsid w:val="002E62D5"/>
    <w:rsid w:val="002E6530"/>
    <w:rsid w:val="002E65CA"/>
    <w:rsid w:val="002E6655"/>
    <w:rsid w:val="002E6673"/>
    <w:rsid w:val="002E6888"/>
    <w:rsid w:val="002E6BFF"/>
    <w:rsid w:val="002E6D9A"/>
    <w:rsid w:val="002E6DC0"/>
    <w:rsid w:val="002E6ED4"/>
    <w:rsid w:val="002E739F"/>
    <w:rsid w:val="002E74A2"/>
    <w:rsid w:val="002E74E5"/>
    <w:rsid w:val="002E7646"/>
    <w:rsid w:val="002E7739"/>
    <w:rsid w:val="002E788E"/>
    <w:rsid w:val="002E78FB"/>
    <w:rsid w:val="002E7EA5"/>
    <w:rsid w:val="002F00C2"/>
    <w:rsid w:val="002F0117"/>
    <w:rsid w:val="002F0150"/>
    <w:rsid w:val="002F01E5"/>
    <w:rsid w:val="002F0201"/>
    <w:rsid w:val="002F0302"/>
    <w:rsid w:val="002F046D"/>
    <w:rsid w:val="002F0609"/>
    <w:rsid w:val="002F0828"/>
    <w:rsid w:val="002F0B2E"/>
    <w:rsid w:val="002F0FF9"/>
    <w:rsid w:val="002F1071"/>
    <w:rsid w:val="002F10DA"/>
    <w:rsid w:val="002F151A"/>
    <w:rsid w:val="002F15D4"/>
    <w:rsid w:val="002F1972"/>
    <w:rsid w:val="002F19E9"/>
    <w:rsid w:val="002F1BF3"/>
    <w:rsid w:val="002F1D40"/>
    <w:rsid w:val="002F1E8B"/>
    <w:rsid w:val="002F1F85"/>
    <w:rsid w:val="002F226C"/>
    <w:rsid w:val="002F23EF"/>
    <w:rsid w:val="002F2423"/>
    <w:rsid w:val="002F24C0"/>
    <w:rsid w:val="002F2614"/>
    <w:rsid w:val="002F26A5"/>
    <w:rsid w:val="002F26D4"/>
    <w:rsid w:val="002F28E5"/>
    <w:rsid w:val="002F2B37"/>
    <w:rsid w:val="002F2B8D"/>
    <w:rsid w:val="002F2D7E"/>
    <w:rsid w:val="002F33C9"/>
    <w:rsid w:val="002F3414"/>
    <w:rsid w:val="002F346E"/>
    <w:rsid w:val="002F3490"/>
    <w:rsid w:val="002F3669"/>
    <w:rsid w:val="002F36DD"/>
    <w:rsid w:val="002F3A9C"/>
    <w:rsid w:val="002F3B07"/>
    <w:rsid w:val="002F3C41"/>
    <w:rsid w:val="002F40F4"/>
    <w:rsid w:val="002F4255"/>
    <w:rsid w:val="002F42C5"/>
    <w:rsid w:val="002F4465"/>
    <w:rsid w:val="002F4476"/>
    <w:rsid w:val="002F454B"/>
    <w:rsid w:val="002F45EA"/>
    <w:rsid w:val="002F46E7"/>
    <w:rsid w:val="002F4742"/>
    <w:rsid w:val="002F4812"/>
    <w:rsid w:val="002F4D86"/>
    <w:rsid w:val="002F4DA2"/>
    <w:rsid w:val="002F4FDE"/>
    <w:rsid w:val="002F515B"/>
    <w:rsid w:val="002F532F"/>
    <w:rsid w:val="002F54D5"/>
    <w:rsid w:val="002F5741"/>
    <w:rsid w:val="002F57AB"/>
    <w:rsid w:val="002F580E"/>
    <w:rsid w:val="002F5A52"/>
    <w:rsid w:val="002F5AF5"/>
    <w:rsid w:val="002F5E35"/>
    <w:rsid w:val="002F6414"/>
    <w:rsid w:val="002F6448"/>
    <w:rsid w:val="002F65B6"/>
    <w:rsid w:val="002F666C"/>
    <w:rsid w:val="002F6685"/>
    <w:rsid w:val="002F66B6"/>
    <w:rsid w:val="002F6743"/>
    <w:rsid w:val="002F67B5"/>
    <w:rsid w:val="002F6A28"/>
    <w:rsid w:val="002F6D8A"/>
    <w:rsid w:val="002F6E20"/>
    <w:rsid w:val="002F7263"/>
    <w:rsid w:val="002F7314"/>
    <w:rsid w:val="002F7665"/>
    <w:rsid w:val="002F785E"/>
    <w:rsid w:val="002F79F1"/>
    <w:rsid w:val="002F7DF5"/>
    <w:rsid w:val="0030013F"/>
    <w:rsid w:val="00300303"/>
    <w:rsid w:val="0030030A"/>
    <w:rsid w:val="00300313"/>
    <w:rsid w:val="003004CB"/>
    <w:rsid w:val="00300567"/>
    <w:rsid w:val="00300635"/>
    <w:rsid w:val="003007ED"/>
    <w:rsid w:val="00300812"/>
    <w:rsid w:val="00300861"/>
    <w:rsid w:val="003009C6"/>
    <w:rsid w:val="00300A49"/>
    <w:rsid w:val="00300B3C"/>
    <w:rsid w:val="0030116D"/>
    <w:rsid w:val="0030118F"/>
    <w:rsid w:val="00301266"/>
    <w:rsid w:val="00301425"/>
    <w:rsid w:val="0030152A"/>
    <w:rsid w:val="003016E5"/>
    <w:rsid w:val="00301C4B"/>
    <w:rsid w:val="00301C54"/>
    <w:rsid w:val="00301C89"/>
    <w:rsid w:val="00302094"/>
    <w:rsid w:val="003022A6"/>
    <w:rsid w:val="003023A0"/>
    <w:rsid w:val="0030269D"/>
    <w:rsid w:val="003028F3"/>
    <w:rsid w:val="00302C18"/>
    <w:rsid w:val="0030330B"/>
    <w:rsid w:val="003034BD"/>
    <w:rsid w:val="003034C8"/>
    <w:rsid w:val="0030363B"/>
    <w:rsid w:val="00303D37"/>
    <w:rsid w:val="00304486"/>
    <w:rsid w:val="003046B5"/>
    <w:rsid w:val="0030488B"/>
    <w:rsid w:val="00304E1E"/>
    <w:rsid w:val="00305143"/>
    <w:rsid w:val="003054C7"/>
    <w:rsid w:val="00305A54"/>
    <w:rsid w:val="00305A95"/>
    <w:rsid w:val="00305AB3"/>
    <w:rsid w:val="00305EC9"/>
    <w:rsid w:val="0030667C"/>
    <w:rsid w:val="00306735"/>
    <w:rsid w:val="003067A0"/>
    <w:rsid w:val="0030686E"/>
    <w:rsid w:val="00306BF2"/>
    <w:rsid w:val="00306DDA"/>
    <w:rsid w:val="00306EF5"/>
    <w:rsid w:val="00306FA4"/>
    <w:rsid w:val="003070E2"/>
    <w:rsid w:val="0030733B"/>
    <w:rsid w:val="00307466"/>
    <w:rsid w:val="0030763A"/>
    <w:rsid w:val="0030770F"/>
    <w:rsid w:val="00307794"/>
    <w:rsid w:val="003078D1"/>
    <w:rsid w:val="00307967"/>
    <w:rsid w:val="00307B6E"/>
    <w:rsid w:val="00307C7F"/>
    <w:rsid w:val="00307D8D"/>
    <w:rsid w:val="00310614"/>
    <w:rsid w:val="00310701"/>
    <w:rsid w:val="0031099F"/>
    <w:rsid w:val="00310BB9"/>
    <w:rsid w:val="00310D85"/>
    <w:rsid w:val="00310E3A"/>
    <w:rsid w:val="00311039"/>
    <w:rsid w:val="003110ED"/>
    <w:rsid w:val="0031181A"/>
    <w:rsid w:val="00311B60"/>
    <w:rsid w:val="00311E69"/>
    <w:rsid w:val="003122FC"/>
    <w:rsid w:val="00312315"/>
    <w:rsid w:val="00312482"/>
    <w:rsid w:val="00312770"/>
    <w:rsid w:val="00312BDF"/>
    <w:rsid w:val="00312D37"/>
    <w:rsid w:val="00312D5B"/>
    <w:rsid w:val="00312EA2"/>
    <w:rsid w:val="00312F16"/>
    <w:rsid w:val="0031306D"/>
    <w:rsid w:val="00313196"/>
    <w:rsid w:val="003133D6"/>
    <w:rsid w:val="003134C2"/>
    <w:rsid w:val="003136F9"/>
    <w:rsid w:val="00313822"/>
    <w:rsid w:val="003138CE"/>
    <w:rsid w:val="00313B6F"/>
    <w:rsid w:val="00313EBA"/>
    <w:rsid w:val="003142CA"/>
    <w:rsid w:val="0031440B"/>
    <w:rsid w:val="003144E1"/>
    <w:rsid w:val="003144F9"/>
    <w:rsid w:val="00314705"/>
    <w:rsid w:val="00314758"/>
    <w:rsid w:val="00314887"/>
    <w:rsid w:val="003149B2"/>
    <w:rsid w:val="00314AD5"/>
    <w:rsid w:val="00314CDF"/>
    <w:rsid w:val="00314FED"/>
    <w:rsid w:val="0031501D"/>
    <w:rsid w:val="00315122"/>
    <w:rsid w:val="003151EC"/>
    <w:rsid w:val="00315602"/>
    <w:rsid w:val="00315BF4"/>
    <w:rsid w:val="00315D02"/>
    <w:rsid w:val="00315E01"/>
    <w:rsid w:val="00315E82"/>
    <w:rsid w:val="00315F10"/>
    <w:rsid w:val="00316058"/>
    <w:rsid w:val="00316120"/>
    <w:rsid w:val="0031625C"/>
    <w:rsid w:val="0031636C"/>
    <w:rsid w:val="003165B9"/>
    <w:rsid w:val="0031672E"/>
    <w:rsid w:val="00316CA8"/>
    <w:rsid w:val="0031701F"/>
    <w:rsid w:val="00317033"/>
    <w:rsid w:val="003174B1"/>
    <w:rsid w:val="003174D6"/>
    <w:rsid w:val="003174F3"/>
    <w:rsid w:val="0031781E"/>
    <w:rsid w:val="003179EF"/>
    <w:rsid w:val="00317A42"/>
    <w:rsid w:val="00317C3C"/>
    <w:rsid w:val="00317E7B"/>
    <w:rsid w:val="00317F90"/>
    <w:rsid w:val="00320293"/>
    <w:rsid w:val="003202FA"/>
    <w:rsid w:val="00320405"/>
    <w:rsid w:val="00320831"/>
    <w:rsid w:val="0032098D"/>
    <w:rsid w:val="00320BC1"/>
    <w:rsid w:val="00320EE8"/>
    <w:rsid w:val="00321139"/>
    <w:rsid w:val="00321195"/>
    <w:rsid w:val="003211B9"/>
    <w:rsid w:val="003211C1"/>
    <w:rsid w:val="00321805"/>
    <w:rsid w:val="003218ED"/>
    <w:rsid w:val="00321A81"/>
    <w:rsid w:val="003220A2"/>
    <w:rsid w:val="0032243E"/>
    <w:rsid w:val="003225D3"/>
    <w:rsid w:val="0032260C"/>
    <w:rsid w:val="003227FA"/>
    <w:rsid w:val="003229B6"/>
    <w:rsid w:val="00322D3D"/>
    <w:rsid w:val="00322DA3"/>
    <w:rsid w:val="00322DD3"/>
    <w:rsid w:val="00322F64"/>
    <w:rsid w:val="00322FF9"/>
    <w:rsid w:val="00323024"/>
    <w:rsid w:val="00323026"/>
    <w:rsid w:val="0032319D"/>
    <w:rsid w:val="003231A0"/>
    <w:rsid w:val="0032325F"/>
    <w:rsid w:val="003234BE"/>
    <w:rsid w:val="0032364C"/>
    <w:rsid w:val="00323822"/>
    <w:rsid w:val="00323A1B"/>
    <w:rsid w:val="00323AD8"/>
    <w:rsid w:val="00323B48"/>
    <w:rsid w:val="00323BCA"/>
    <w:rsid w:val="00323C36"/>
    <w:rsid w:val="00323F07"/>
    <w:rsid w:val="00323FBD"/>
    <w:rsid w:val="003241C7"/>
    <w:rsid w:val="003241F5"/>
    <w:rsid w:val="0032459A"/>
    <w:rsid w:val="003245BC"/>
    <w:rsid w:val="0032460C"/>
    <w:rsid w:val="0032488F"/>
    <w:rsid w:val="00324A06"/>
    <w:rsid w:val="00324A15"/>
    <w:rsid w:val="00324B6F"/>
    <w:rsid w:val="00324BFA"/>
    <w:rsid w:val="003250AA"/>
    <w:rsid w:val="00325109"/>
    <w:rsid w:val="00325168"/>
    <w:rsid w:val="0032552A"/>
    <w:rsid w:val="0032555C"/>
    <w:rsid w:val="00325852"/>
    <w:rsid w:val="00325B61"/>
    <w:rsid w:val="00325C0A"/>
    <w:rsid w:val="00325CBF"/>
    <w:rsid w:val="00325D20"/>
    <w:rsid w:val="00325EDE"/>
    <w:rsid w:val="00326075"/>
    <w:rsid w:val="003260C0"/>
    <w:rsid w:val="00326160"/>
    <w:rsid w:val="003262D6"/>
    <w:rsid w:val="00326471"/>
    <w:rsid w:val="003265E0"/>
    <w:rsid w:val="00326766"/>
    <w:rsid w:val="0032682A"/>
    <w:rsid w:val="00326908"/>
    <w:rsid w:val="00326BC3"/>
    <w:rsid w:val="00326BE9"/>
    <w:rsid w:val="00326DA0"/>
    <w:rsid w:val="00326F25"/>
    <w:rsid w:val="0032725B"/>
    <w:rsid w:val="003273AB"/>
    <w:rsid w:val="00327447"/>
    <w:rsid w:val="00327AD3"/>
    <w:rsid w:val="00327BE2"/>
    <w:rsid w:val="00327D07"/>
    <w:rsid w:val="00327E35"/>
    <w:rsid w:val="00327FD9"/>
    <w:rsid w:val="00327FE4"/>
    <w:rsid w:val="00330243"/>
    <w:rsid w:val="0033048E"/>
    <w:rsid w:val="00330671"/>
    <w:rsid w:val="003308F5"/>
    <w:rsid w:val="003309C3"/>
    <w:rsid w:val="00330B23"/>
    <w:rsid w:val="00330C47"/>
    <w:rsid w:val="00330C5A"/>
    <w:rsid w:val="00330C94"/>
    <w:rsid w:val="00330FFC"/>
    <w:rsid w:val="00331239"/>
    <w:rsid w:val="00331489"/>
    <w:rsid w:val="00331643"/>
    <w:rsid w:val="0033174B"/>
    <w:rsid w:val="003318A8"/>
    <w:rsid w:val="003318F0"/>
    <w:rsid w:val="003319D6"/>
    <w:rsid w:val="00331A93"/>
    <w:rsid w:val="00331D5B"/>
    <w:rsid w:val="00331D77"/>
    <w:rsid w:val="00331DEA"/>
    <w:rsid w:val="00331F4D"/>
    <w:rsid w:val="00331F55"/>
    <w:rsid w:val="003321B0"/>
    <w:rsid w:val="003322DA"/>
    <w:rsid w:val="003322FA"/>
    <w:rsid w:val="00332352"/>
    <w:rsid w:val="003326C9"/>
    <w:rsid w:val="00332B4A"/>
    <w:rsid w:val="00332CFA"/>
    <w:rsid w:val="00332D24"/>
    <w:rsid w:val="00332E30"/>
    <w:rsid w:val="00332EEB"/>
    <w:rsid w:val="00333131"/>
    <w:rsid w:val="003331A9"/>
    <w:rsid w:val="0033324D"/>
    <w:rsid w:val="00333369"/>
    <w:rsid w:val="00333436"/>
    <w:rsid w:val="0033393D"/>
    <w:rsid w:val="00333A5F"/>
    <w:rsid w:val="00333BA3"/>
    <w:rsid w:val="00333CCE"/>
    <w:rsid w:val="00333DF6"/>
    <w:rsid w:val="003341D3"/>
    <w:rsid w:val="00334278"/>
    <w:rsid w:val="0033457D"/>
    <w:rsid w:val="00334665"/>
    <w:rsid w:val="00334834"/>
    <w:rsid w:val="00334859"/>
    <w:rsid w:val="003348B7"/>
    <w:rsid w:val="00334A77"/>
    <w:rsid w:val="00334ACC"/>
    <w:rsid w:val="00334B94"/>
    <w:rsid w:val="00334E9E"/>
    <w:rsid w:val="00334ED1"/>
    <w:rsid w:val="00335191"/>
    <w:rsid w:val="00335481"/>
    <w:rsid w:val="0033561B"/>
    <w:rsid w:val="00335749"/>
    <w:rsid w:val="00335804"/>
    <w:rsid w:val="003358B1"/>
    <w:rsid w:val="003359A5"/>
    <w:rsid w:val="00335A97"/>
    <w:rsid w:val="00335C52"/>
    <w:rsid w:val="00335E7F"/>
    <w:rsid w:val="00335F83"/>
    <w:rsid w:val="003361DD"/>
    <w:rsid w:val="00336401"/>
    <w:rsid w:val="0033672F"/>
    <w:rsid w:val="0033689C"/>
    <w:rsid w:val="00336936"/>
    <w:rsid w:val="00336949"/>
    <w:rsid w:val="003369DA"/>
    <w:rsid w:val="003369E5"/>
    <w:rsid w:val="00336A5E"/>
    <w:rsid w:val="00336BD1"/>
    <w:rsid w:val="00336CE9"/>
    <w:rsid w:val="00336D07"/>
    <w:rsid w:val="003372F3"/>
    <w:rsid w:val="0033754A"/>
    <w:rsid w:val="00337589"/>
    <w:rsid w:val="00337684"/>
    <w:rsid w:val="0033795D"/>
    <w:rsid w:val="00337C92"/>
    <w:rsid w:val="00337D36"/>
    <w:rsid w:val="003401D9"/>
    <w:rsid w:val="003402D3"/>
    <w:rsid w:val="00340445"/>
    <w:rsid w:val="00340480"/>
    <w:rsid w:val="003405D3"/>
    <w:rsid w:val="0034079A"/>
    <w:rsid w:val="003407E4"/>
    <w:rsid w:val="00340A51"/>
    <w:rsid w:val="00340C3F"/>
    <w:rsid w:val="00340CF6"/>
    <w:rsid w:val="00341186"/>
    <w:rsid w:val="00341209"/>
    <w:rsid w:val="00341620"/>
    <w:rsid w:val="0034187B"/>
    <w:rsid w:val="00341A71"/>
    <w:rsid w:val="00341AF6"/>
    <w:rsid w:val="00341C27"/>
    <w:rsid w:val="00341D44"/>
    <w:rsid w:val="00341DE3"/>
    <w:rsid w:val="00341E7B"/>
    <w:rsid w:val="0034231D"/>
    <w:rsid w:val="003423B5"/>
    <w:rsid w:val="003423ED"/>
    <w:rsid w:val="003424F4"/>
    <w:rsid w:val="0034259B"/>
    <w:rsid w:val="00342644"/>
    <w:rsid w:val="00342AAD"/>
    <w:rsid w:val="00342B49"/>
    <w:rsid w:val="00342DB5"/>
    <w:rsid w:val="00342E36"/>
    <w:rsid w:val="003431BD"/>
    <w:rsid w:val="00343437"/>
    <w:rsid w:val="003435E8"/>
    <w:rsid w:val="00343682"/>
    <w:rsid w:val="00343700"/>
    <w:rsid w:val="00343705"/>
    <w:rsid w:val="003437DF"/>
    <w:rsid w:val="0034392C"/>
    <w:rsid w:val="00343C8E"/>
    <w:rsid w:val="00343D06"/>
    <w:rsid w:val="00343D13"/>
    <w:rsid w:val="00343D4A"/>
    <w:rsid w:val="00344170"/>
    <w:rsid w:val="0034445D"/>
    <w:rsid w:val="0034451A"/>
    <w:rsid w:val="00344840"/>
    <w:rsid w:val="0034498B"/>
    <w:rsid w:val="00344A6A"/>
    <w:rsid w:val="00344FA9"/>
    <w:rsid w:val="00344FAF"/>
    <w:rsid w:val="00344FB4"/>
    <w:rsid w:val="003450E2"/>
    <w:rsid w:val="00345130"/>
    <w:rsid w:val="0034521E"/>
    <w:rsid w:val="0034528D"/>
    <w:rsid w:val="0034566F"/>
    <w:rsid w:val="00345986"/>
    <w:rsid w:val="00345A02"/>
    <w:rsid w:val="00345ABC"/>
    <w:rsid w:val="00345BE4"/>
    <w:rsid w:val="00345E00"/>
    <w:rsid w:val="00345F77"/>
    <w:rsid w:val="003460C3"/>
    <w:rsid w:val="003462AB"/>
    <w:rsid w:val="00346393"/>
    <w:rsid w:val="003465EB"/>
    <w:rsid w:val="00346718"/>
    <w:rsid w:val="0034681A"/>
    <w:rsid w:val="00346E3A"/>
    <w:rsid w:val="00346E9E"/>
    <w:rsid w:val="00346F36"/>
    <w:rsid w:val="003471CD"/>
    <w:rsid w:val="003473F8"/>
    <w:rsid w:val="00347430"/>
    <w:rsid w:val="0034749A"/>
    <w:rsid w:val="00347867"/>
    <w:rsid w:val="0034798D"/>
    <w:rsid w:val="00347AB3"/>
    <w:rsid w:val="00347D8C"/>
    <w:rsid w:val="00350332"/>
    <w:rsid w:val="003505E3"/>
    <w:rsid w:val="00350661"/>
    <w:rsid w:val="00350768"/>
    <w:rsid w:val="0035092C"/>
    <w:rsid w:val="00350E2B"/>
    <w:rsid w:val="0035116D"/>
    <w:rsid w:val="003514A6"/>
    <w:rsid w:val="003514AF"/>
    <w:rsid w:val="00351692"/>
    <w:rsid w:val="003519CE"/>
    <w:rsid w:val="00351F54"/>
    <w:rsid w:val="003521CF"/>
    <w:rsid w:val="0035223C"/>
    <w:rsid w:val="003522B0"/>
    <w:rsid w:val="00352725"/>
    <w:rsid w:val="003527C5"/>
    <w:rsid w:val="0035294B"/>
    <w:rsid w:val="00352EC4"/>
    <w:rsid w:val="00353087"/>
    <w:rsid w:val="00353444"/>
    <w:rsid w:val="00353515"/>
    <w:rsid w:val="003535DF"/>
    <w:rsid w:val="003535F0"/>
    <w:rsid w:val="00353666"/>
    <w:rsid w:val="0035391A"/>
    <w:rsid w:val="003539FA"/>
    <w:rsid w:val="00353BB1"/>
    <w:rsid w:val="003541C6"/>
    <w:rsid w:val="003543EB"/>
    <w:rsid w:val="00354444"/>
    <w:rsid w:val="003544C2"/>
    <w:rsid w:val="003544F8"/>
    <w:rsid w:val="003545E6"/>
    <w:rsid w:val="003548BF"/>
    <w:rsid w:val="00354AC6"/>
    <w:rsid w:val="00354F02"/>
    <w:rsid w:val="00354F6D"/>
    <w:rsid w:val="00354FFB"/>
    <w:rsid w:val="003550DB"/>
    <w:rsid w:val="00355269"/>
    <w:rsid w:val="00355441"/>
    <w:rsid w:val="003554EB"/>
    <w:rsid w:val="00355626"/>
    <w:rsid w:val="00355702"/>
    <w:rsid w:val="003557CE"/>
    <w:rsid w:val="003558B8"/>
    <w:rsid w:val="00355A66"/>
    <w:rsid w:val="00355ECD"/>
    <w:rsid w:val="00355EDB"/>
    <w:rsid w:val="0035644C"/>
    <w:rsid w:val="00356522"/>
    <w:rsid w:val="00356546"/>
    <w:rsid w:val="0035661F"/>
    <w:rsid w:val="0035668C"/>
    <w:rsid w:val="00356B61"/>
    <w:rsid w:val="00356B84"/>
    <w:rsid w:val="00356D8E"/>
    <w:rsid w:val="00357D55"/>
    <w:rsid w:val="003600BE"/>
    <w:rsid w:val="00360931"/>
    <w:rsid w:val="00360AA2"/>
    <w:rsid w:val="00360C93"/>
    <w:rsid w:val="00360C9D"/>
    <w:rsid w:val="00360D17"/>
    <w:rsid w:val="0036104C"/>
    <w:rsid w:val="003612E7"/>
    <w:rsid w:val="0036157E"/>
    <w:rsid w:val="003618A2"/>
    <w:rsid w:val="00361BDB"/>
    <w:rsid w:val="00362026"/>
    <w:rsid w:val="0036239F"/>
    <w:rsid w:val="00362457"/>
    <w:rsid w:val="00362716"/>
    <w:rsid w:val="00362827"/>
    <w:rsid w:val="003628DD"/>
    <w:rsid w:val="00362912"/>
    <w:rsid w:val="00362B22"/>
    <w:rsid w:val="00362C78"/>
    <w:rsid w:val="00363528"/>
    <w:rsid w:val="00363652"/>
    <w:rsid w:val="003636E9"/>
    <w:rsid w:val="00363722"/>
    <w:rsid w:val="003637C3"/>
    <w:rsid w:val="003638C9"/>
    <w:rsid w:val="00363926"/>
    <w:rsid w:val="00363B53"/>
    <w:rsid w:val="00363E9C"/>
    <w:rsid w:val="0036406E"/>
    <w:rsid w:val="003644BF"/>
    <w:rsid w:val="0036458E"/>
    <w:rsid w:val="003645EC"/>
    <w:rsid w:val="00364C6D"/>
    <w:rsid w:val="00364D82"/>
    <w:rsid w:val="00364EA7"/>
    <w:rsid w:val="003654E1"/>
    <w:rsid w:val="003655DC"/>
    <w:rsid w:val="00365626"/>
    <w:rsid w:val="00365784"/>
    <w:rsid w:val="00365920"/>
    <w:rsid w:val="00365BF1"/>
    <w:rsid w:val="00365DEC"/>
    <w:rsid w:val="00366092"/>
    <w:rsid w:val="00366110"/>
    <w:rsid w:val="003663FC"/>
    <w:rsid w:val="0036655B"/>
    <w:rsid w:val="00366659"/>
    <w:rsid w:val="0036665D"/>
    <w:rsid w:val="003667EF"/>
    <w:rsid w:val="00366D74"/>
    <w:rsid w:val="003670E0"/>
    <w:rsid w:val="00367111"/>
    <w:rsid w:val="003672EA"/>
    <w:rsid w:val="003672F1"/>
    <w:rsid w:val="003673AA"/>
    <w:rsid w:val="003673B3"/>
    <w:rsid w:val="00367441"/>
    <w:rsid w:val="003677AB"/>
    <w:rsid w:val="003677CF"/>
    <w:rsid w:val="00367994"/>
    <w:rsid w:val="00367AED"/>
    <w:rsid w:val="00367BEF"/>
    <w:rsid w:val="00367D0B"/>
    <w:rsid w:val="00367DD9"/>
    <w:rsid w:val="00367FBE"/>
    <w:rsid w:val="003702CF"/>
    <w:rsid w:val="00370427"/>
    <w:rsid w:val="00370824"/>
    <w:rsid w:val="00370A2A"/>
    <w:rsid w:val="00370A8D"/>
    <w:rsid w:val="00370BAF"/>
    <w:rsid w:val="003712DD"/>
    <w:rsid w:val="0037157B"/>
    <w:rsid w:val="003715E1"/>
    <w:rsid w:val="003717A5"/>
    <w:rsid w:val="00371AFA"/>
    <w:rsid w:val="00371DE1"/>
    <w:rsid w:val="003720CE"/>
    <w:rsid w:val="00372446"/>
    <w:rsid w:val="003725AF"/>
    <w:rsid w:val="0037266C"/>
    <w:rsid w:val="00372810"/>
    <w:rsid w:val="003728B5"/>
    <w:rsid w:val="003728B7"/>
    <w:rsid w:val="003728E2"/>
    <w:rsid w:val="0037292A"/>
    <w:rsid w:val="00372BA5"/>
    <w:rsid w:val="00372BCE"/>
    <w:rsid w:val="00372C28"/>
    <w:rsid w:val="00372C7C"/>
    <w:rsid w:val="00372F7F"/>
    <w:rsid w:val="00373026"/>
    <w:rsid w:val="00373287"/>
    <w:rsid w:val="00373312"/>
    <w:rsid w:val="0037341C"/>
    <w:rsid w:val="00373618"/>
    <w:rsid w:val="00373623"/>
    <w:rsid w:val="0037387D"/>
    <w:rsid w:val="00373A3D"/>
    <w:rsid w:val="00373FB9"/>
    <w:rsid w:val="00374916"/>
    <w:rsid w:val="00374933"/>
    <w:rsid w:val="00374BED"/>
    <w:rsid w:val="00374E64"/>
    <w:rsid w:val="0037500A"/>
    <w:rsid w:val="0037508D"/>
    <w:rsid w:val="00375090"/>
    <w:rsid w:val="0037520C"/>
    <w:rsid w:val="003752F9"/>
    <w:rsid w:val="00375358"/>
    <w:rsid w:val="00375602"/>
    <w:rsid w:val="00375780"/>
    <w:rsid w:val="00375AF4"/>
    <w:rsid w:val="00375B58"/>
    <w:rsid w:val="00375BDE"/>
    <w:rsid w:val="00376277"/>
    <w:rsid w:val="00376323"/>
    <w:rsid w:val="003763C8"/>
    <w:rsid w:val="00376568"/>
    <w:rsid w:val="00376BD5"/>
    <w:rsid w:val="00376D9D"/>
    <w:rsid w:val="00376EA3"/>
    <w:rsid w:val="0037700D"/>
    <w:rsid w:val="003771BE"/>
    <w:rsid w:val="0037721A"/>
    <w:rsid w:val="0037721F"/>
    <w:rsid w:val="003772C8"/>
    <w:rsid w:val="0037746F"/>
    <w:rsid w:val="00377525"/>
    <w:rsid w:val="003778D5"/>
    <w:rsid w:val="00377946"/>
    <w:rsid w:val="00377BA5"/>
    <w:rsid w:val="00377E34"/>
    <w:rsid w:val="00377F5B"/>
    <w:rsid w:val="0038014A"/>
    <w:rsid w:val="0038034C"/>
    <w:rsid w:val="00380B54"/>
    <w:rsid w:val="00380C4D"/>
    <w:rsid w:val="00380CD3"/>
    <w:rsid w:val="00380F3D"/>
    <w:rsid w:val="00380FB5"/>
    <w:rsid w:val="00381242"/>
    <w:rsid w:val="003812A9"/>
    <w:rsid w:val="00381524"/>
    <w:rsid w:val="003817D7"/>
    <w:rsid w:val="0038191B"/>
    <w:rsid w:val="003819C1"/>
    <w:rsid w:val="00381AE9"/>
    <w:rsid w:val="00381B2F"/>
    <w:rsid w:val="00381BE7"/>
    <w:rsid w:val="00381C2F"/>
    <w:rsid w:val="00381D76"/>
    <w:rsid w:val="00381E79"/>
    <w:rsid w:val="00382397"/>
    <w:rsid w:val="00382438"/>
    <w:rsid w:val="00382445"/>
    <w:rsid w:val="0038254C"/>
    <w:rsid w:val="003825CE"/>
    <w:rsid w:val="003827F5"/>
    <w:rsid w:val="0038283B"/>
    <w:rsid w:val="00382DA3"/>
    <w:rsid w:val="00383389"/>
    <w:rsid w:val="003835B8"/>
    <w:rsid w:val="003838F0"/>
    <w:rsid w:val="00384262"/>
    <w:rsid w:val="0038430C"/>
    <w:rsid w:val="0038442C"/>
    <w:rsid w:val="003846D0"/>
    <w:rsid w:val="00384725"/>
    <w:rsid w:val="0038476B"/>
    <w:rsid w:val="0038477C"/>
    <w:rsid w:val="003847D6"/>
    <w:rsid w:val="0038486B"/>
    <w:rsid w:val="00384D43"/>
    <w:rsid w:val="00384D8C"/>
    <w:rsid w:val="003850D4"/>
    <w:rsid w:val="003851D7"/>
    <w:rsid w:val="00385226"/>
    <w:rsid w:val="003852EF"/>
    <w:rsid w:val="00385341"/>
    <w:rsid w:val="003853EF"/>
    <w:rsid w:val="003856BE"/>
    <w:rsid w:val="003856E8"/>
    <w:rsid w:val="003857E4"/>
    <w:rsid w:val="0038591B"/>
    <w:rsid w:val="00385B8D"/>
    <w:rsid w:val="00385D13"/>
    <w:rsid w:val="00385D9A"/>
    <w:rsid w:val="00385E03"/>
    <w:rsid w:val="00385FE4"/>
    <w:rsid w:val="00386284"/>
    <w:rsid w:val="003862A8"/>
    <w:rsid w:val="00386378"/>
    <w:rsid w:val="00386421"/>
    <w:rsid w:val="003864BF"/>
    <w:rsid w:val="00386623"/>
    <w:rsid w:val="00386644"/>
    <w:rsid w:val="003866FC"/>
    <w:rsid w:val="00386876"/>
    <w:rsid w:val="003869D0"/>
    <w:rsid w:val="00386A46"/>
    <w:rsid w:val="00386AAC"/>
    <w:rsid w:val="00386AB9"/>
    <w:rsid w:val="00386B00"/>
    <w:rsid w:val="00386CF4"/>
    <w:rsid w:val="00386D04"/>
    <w:rsid w:val="00386F12"/>
    <w:rsid w:val="003871D3"/>
    <w:rsid w:val="00387212"/>
    <w:rsid w:val="003876D3"/>
    <w:rsid w:val="003876FC"/>
    <w:rsid w:val="003877DB"/>
    <w:rsid w:val="00387ACC"/>
    <w:rsid w:val="00387B20"/>
    <w:rsid w:val="00387D0F"/>
    <w:rsid w:val="00387FDF"/>
    <w:rsid w:val="00390154"/>
    <w:rsid w:val="003907AB"/>
    <w:rsid w:val="00390AD0"/>
    <w:rsid w:val="00390DCB"/>
    <w:rsid w:val="00390E65"/>
    <w:rsid w:val="00390EE1"/>
    <w:rsid w:val="00391040"/>
    <w:rsid w:val="0039114D"/>
    <w:rsid w:val="00391176"/>
    <w:rsid w:val="003911B7"/>
    <w:rsid w:val="003917C7"/>
    <w:rsid w:val="00391A51"/>
    <w:rsid w:val="00391C01"/>
    <w:rsid w:val="00391E0B"/>
    <w:rsid w:val="00392470"/>
    <w:rsid w:val="003924F3"/>
    <w:rsid w:val="00392647"/>
    <w:rsid w:val="003926EE"/>
    <w:rsid w:val="00392713"/>
    <w:rsid w:val="00392864"/>
    <w:rsid w:val="00392962"/>
    <w:rsid w:val="00392AFA"/>
    <w:rsid w:val="00392BDD"/>
    <w:rsid w:val="00392C6B"/>
    <w:rsid w:val="00392C8E"/>
    <w:rsid w:val="00392DB1"/>
    <w:rsid w:val="00392E0B"/>
    <w:rsid w:val="003934CC"/>
    <w:rsid w:val="0039351D"/>
    <w:rsid w:val="0039362F"/>
    <w:rsid w:val="00393B1C"/>
    <w:rsid w:val="00393D18"/>
    <w:rsid w:val="00394070"/>
    <w:rsid w:val="003942AF"/>
    <w:rsid w:val="003943EE"/>
    <w:rsid w:val="00394489"/>
    <w:rsid w:val="00394581"/>
    <w:rsid w:val="0039476E"/>
    <w:rsid w:val="00394799"/>
    <w:rsid w:val="0039491F"/>
    <w:rsid w:val="003949B6"/>
    <w:rsid w:val="00394D3E"/>
    <w:rsid w:val="00395277"/>
    <w:rsid w:val="0039544E"/>
    <w:rsid w:val="00395488"/>
    <w:rsid w:val="00395590"/>
    <w:rsid w:val="00395617"/>
    <w:rsid w:val="00395664"/>
    <w:rsid w:val="00395883"/>
    <w:rsid w:val="00395B94"/>
    <w:rsid w:val="00395C1C"/>
    <w:rsid w:val="00395DEC"/>
    <w:rsid w:val="00396090"/>
    <w:rsid w:val="00396A6F"/>
    <w:rsid w:val="00396C02"/>
    <w:rsid w:val="00397178"/>
    <w:rsid w:val="0039742D"/>
    <w:rsid w:val="003976DC"/>
    <w:rsid w:val="003976E5"/>
    <w:rsid w:val="0039773F"/>
    <w:rsid w:val="003979EF"/>
    <w:rsid w:val="00397A34"/>
    <w:rsid w:val="00397BC9"/>
    <w:rsid w:val="00397DC6"/>
    <w:rsid w:val="00397E9A"/>
    <w:rsid w:val="003A013F"/>
    <w:rsid w:val="003A02EF"/>
    <w:rsid w:val="003A0672"/>
    <w:rsid w:val="003A07AA"/>
    <w:rsid w:val="003A0B41"/>
    <w:rsid w:val="003A0CAA"/>
    <w:rsid w:val="003A0CBF"/>
    <w:rsid w:val="003A0E20"/>
    <w:rsid w:val="003A0FAB"/>
    <w:rsid w:val="003A1041"/>
    <w:rsid w:val="003A1121"/>
    <w:rsid w:val="003A11A5"/>
    <w:rsid w:val="003A14B7"/>
    <w:rsid w:val="003A1645"/>
    <w:rsid w:val="003A1918"/>
    <w:rsid w:val="003A1927"/>
    <w:rsid w:val="003A19B0"/>
    <w:rsid w:val="003A19B1"/>
    <w:rsid w:val="003A1A01"/>
    <w:rsid w:val="003A1D41"/>
    <w:rsid w:val="003A2169"/>
    <w:rsid w:val="003A2243"/>
    <w:rsid w:val="003A22B7"/>
    <w:rsid w:val="003A2F7C"/>
    <w:rsid w:val="003A306E"/>
    <w:rsid w:val="003A31F4"/>
    <w:rsid w:val="003A34CC"/>
    <w:rsid w:val="003A3723"/>
    <w:rsid w:val="003A3861"/>
    <w:rsid w:val="003A38BA"/>
    <w:rsid w:val="003A38EC"/>
    <w:rsid w:val="003A3A8F"/>
    <w:rsid w:val="003A3D50"/>
    <w:rsid w:val="003A3DA5"/>
    <w:rsid w:val="003A3E1C"/>
    <w:rsid w:val="003A3E50"/>
    <w:rsid w:val="003A3FAB"/>
    <w:rsid w:val="003A40BA"/>
    <w:rsid w:val="003A4269"/>
    <w:rsid w:val="003A43A4"/>
    <w:rsid w:val="003A4437"/>
    <w:rsid w:val="003A4443"/>
    <w:rsid w:val="003A44F6"/>
    <w:rsid w:val="003A4828"/>
    <w:rsid w:val="003A494A"/>
    <w:rsid w:val="003A49A1"/>
    <w:rsid w:val="003A4ABE"/>
    <w:rsid w:val="003A4ACD"/>
    <w:rsid w:val="003A4B28"/>
    <w:rsid w:val="003A4D9C"/>
    <w:rsid w:val="003A4F0A"/>
    <w:rsid w:val="003A50AD"/>
    <w:rsid w:val="003A522D"/>
    <w:rsid w:val="003A5429"/>
    <w:rsid w:val="003A548F"/>
    <w:rsid w:val="003A55D7"/>
    <w:rsid w:val="003A57D0"/>
    <w:rsid w:val="003A5A75"/>
    <w:rsid w:val="003A5D52"/>
    <w:rsid w:val="003A5E1E"/>
    <w:rsid w:val="003A5F99"/>
    <w:rsid w:val="003A5FA7"/>
    <w:rsid w:val="003A60A8"/>
    <w:rsid w:val="003A60F9"/>
    <w:rsid w:val="003A633B"/>
    <w:rsid w:val="003A63C1"/>
    <w:rsid w:val="003A6764"/>
    <w:rsid w:val="003A6986"/>
    <w:rsid w:val="003A6A5A"/>
    <w:rsid w:val="003A6BA1"/>
    <w:rsid w:val="003A6D31"/>
    <w:rsid w:val="003A6F2D"/>
    <w:rsid w:val="003A7005"/>
    <w:rsid w:val="003A7280"/>
    <w:rsid w:val="003A7295"/>
    <w:rsid w:val="003A7455"/>
    <w:rsid w:val="003A776F"/>
    <w:rsid w:val="003A78E9"/>
    <w:rsid w:val="003A7EFA"/>
    <w:rsid w:val="003A7F35"/>
    <w:rsid w:val="003A7FC9"/>
    <w:rsid w:val="003B01DD"/>
    <w:rsid w:val="003B037C"/>
    <w:rsid w:val="003B0552"/>
    <w:rsid w:val="003B0A9E"/>
    <w:rsid w:val="003B0C3A"/>
    <w:rsid w:val="003B0C82"/>
    <w:rsid w:val="003B0D1C"/>
    <w:rsid w:val="003B0D2F"/>
    <w:rsid w:val="003B0D49"/>
    <w:rsid w:val="003B10B5"/>
    <w:rsid w:val="003B1181"/>
    <w:rsid w:val="003B12F8"/>
    <w:rsid w:val="003B1347"/>
    <w:rsid w:val="003B136C"/>
    <w:rsid w:val="003B1425"/>
    <w:rsid w:val="003B15BB"/>
    <w:rsid w:val="003B1761"/>
    <w:rsid w:val="003B177A"/>
    <w:rsid w:val="003B1999"/>
    <w:rsid w:val="003B1DA1"/>
    <w:rsid w:val="003B1E69"/>
    <w:rsid w:val="003B22CA"/>
    <w:rsid w:val="003B23B1"/>
    <w:rsid w:val="003B2476"/>
    <w:rsid w:val="003B259B"/>
    <w:rsid w:val="003B25EA"/>
    <w:rsid w:val="003B26DC"/>
    <w:rsid w:val="003B2853"/>
    <w:rsid w:val="003B29B4"/>
    <w:rsid w:val="003B2DC4"/>
    <w:rsid w:val="003B2E44"/>
    <w:rsid w:val="003B30BC"/>
    <w:rsid w:val="003B3444"/>
    <w:rsid w:val="003B3483"/>
    <w:rsid w:val="003B34A1"/>
    <w:rsid w:val="003B3602"/>
    <w:rsid w:val="003B38BA"/>
    <w:rsid w:val="003B3A9C"/>
    <w:rsid w:val="003B3ACD"/>
    <w:rsid w:val="003B3CCA"/>
    <w:rsid w:val="003B3D6C"/>
    <w:rsid w:val="003B3DE6"/>
    <w:rsid w:val="003B3E13"/>
    <w:rsid w:val="003B3E46"/>
    <w:rsid w:val="003B3F84"/>
    <w:rsid w:val="003B40CE"/>
    <w:rsid w:val="003B45EE"/>
    <w:rsid w:val="003B46A9"/>
    <w:rsid w:val="003B4827"/>
    <w:rsid w:val="003B4BDC"/>
    <w:rsid w:val="003B50EA"/>
    <w:rsid w:val="003B50F4"/>
    <w:rsid w:val="003B53AE"/>
    <w:rsid w:val="003B541F"/>
    <w:rsid w:val="003B5691"/>
    <w:rsid w:val="003B56AA"/>
    <w:rsid w:val="003B5704"/>
    <w:rsid w:val="003B5BDA"/>
    <w:rsid w:val="003B6158"/>
    <w:rsid w:val="003B62CA"/>
    <w:rsid w:val="003B64C6"/>
    <w:rsid w:val="003B64F2"/>
    <w:rsid w:val="003B670A"/>
    <w:rsid w:val="003B6901"/>
    <w:rsid w:val="003B6B4F"/>
    <w:rsid w:val="003B6BB1"/>
    <w:rsid w:val="003B6C91"/>
    <w:rsid w:val="003B6CD7"/>
    <w:rsid w:val="003B6CE4"/>
    <w:rsid w:val="003B6EF4"/>
    <w:rsid w:val="003B70AB"/>
    <w:rsid w:val="003B712C"/>
    <w:rsid w:val="003B733C"/>
    <w:rsid w:val="003B768B"/>
    <w:rsid w:val="003B77EE"/>
    <w:rsid w:val="003B7BDF"/>
    <w:rsid w:val="003B7E54"/>
    <w:rsid w:val="003B7F30"/>
    <w:rsid w:val="003B7F33"/>
    <w:rsid w:val="003B7FCE"/>
    <w:rsid w:val="003B7FD2"/>
    <w:rsid w:val="003C0106"/>
    <w:rsid w:val="003C0191"/>
    <w:rsid w:val="003C05F1"/>
    <w:rsid w:val="003C07A7"/>
    <w:rsid w:val="003C0B1E"/>
    <w:rsid w:val="003C0E49"/>
    <w:rsid w:val="003C0EED"/>
    <w:rsid w:val="003C106B"/>
    <w:rsid w:val="003C13DB"/>
    <w:rsid w:val="003C13F1"/>
    <w:rsid w:val="003C1422"/>
    <w:rsid w:val="003C16E8"/>
    <w:rsid w:val="003C194B"/>
    <w:rsid w:val="003C1B1C"/>
    <w:rsid w:val="003C1C60"/>
    <w:rsid w:val="003C1CE6"/>
    <w:rsid w:val="003C1EF9"/>
    <w:rsid w:val="003C1FFB"/>
    <w:rsid w:val="003C20F0"/>
    <w:rsid w:val="003C2551"/>
    <w:rsid w:val="003C2557"/>
    <w:rsid w:val="003C2562"/>
    <w:rsid w:val="003C25E5"/>
    <w:rsid w:val="003C26F7"/>
    <w:rsid w:val="003C27C1"/>
    <w:rsid w:val="003C2B23"/>
    <w:rsid w:val="003C2B7F"/>
    <w:rsid w:val="003C2D4D"/>
    <w:rsid w:val="003C2D67"/>
    <w:rsid w:val="003C2D87"/>
    <w:rsid w:val="003C3023"/>
    <w:rsid w:val="003C3179"/>
    <w:rsid w:val="003C34A4"/>
    <w:rsid w:val="003C35E7"/>
    <w:rsid w:val="003C36E9"/>
    <w:rsid w:val="003C3738"/>
    <w:rsid w:val="003C37D3"/>
    <w:rsid w:val="003C3839"/>
    <w:rsid w:val="003C399A"/>
    <w:rsid w:val="003C3AC5"/>
    <w:rsid w:val="003C3BAB"/>
    <w:rsid w:val="003C3DFD"/>
    <w:rsid w:val="003C3F46"/>
    <w:rsid w:val="003C4274"/>
    <w:rsid w:val="003C44C8"/>
    <w:rsid w:val="003C45DC"/>
    <w:rsid w:val="003C4694"/>
    <w:rsid w:val="003C48A9"/>
    <w:rsid w:val="003C4B28"/>
    <w:rsid w:val="003C4B2F"/>
    <w:rsid w:val="003C4BF7"/>
    <w:rsid w:val="003C4CAA"/>
    <w:rsid w:val="003C4F62"/>
    <w:rsid w:val="003C5350"/>
    <w:rsid w:val="003C5483"/>
    <w:rsid w:val="003C557A"/>
    <w:rsid w:val="003C5783"/>
    <w:rsid w:val="003C5911"/>
    <w:rsid w:val="003C59F1"/>
    <w:rsid w:val="003C5BB0"/>
    <w:rsid w:val="003C6121"/>
    <w:rsid w:val="003C6470"/>
    <w:rsid w:val="003C64CE"/>
    <w:rsid w:val="003C6645"/>
    <w:rsid w:val="003C6912"/>
    <w:rsid w:val="003C6A1A"/>
    <w:rsid w:val="003C6B5F"/>
    <w:rsid w:val="003C6B9A"/>
    <w:rsid w:val="003C6DCC"/>
    <w:rsid w:val="003C6EE3"/>
    <w:rsid w:val="003C6F71"/>
    <w:rsid w:val="003C768B"/>
    <w:rsid w:val="003C7AF4"/>
    <w:rsid w:val="003C7D4A"/>
    <w:rsid w:val="003C7E1F"/>
    <w:rsid w:val="003D03EE"/>
    <w:rsid w:val="003D06E4"/>
    <w:rsid w:val="003D075D"/>
    <w:rsid w:val="003D0C32"/>
    <w:rsid w:val="003D0EE3"/>
    <w:rsid w:val="003D13DA"/>
    <w:rsid w:val="003D15A4"/>
    <w:rsid w:val="003D1852"/>
    <w:rsid w:val="003D1901"/>
    <w:rsid w:val="003D1A45"/>
    <w:rsid w:val="003D1B1F"/>
    <w:rsid w:val="003D203E"/>
    <w:rsid w:val="003D205D"/>
    <w:rsid w:val="003D21A2"/>
    <w:rsid w:val="003D22AC"/>
    <w:rsid w:val="003D22ED"/>
    <w:rsid w:val="003D22FF"/>
    <w:rsid w:val="003D230D"/>
    <w:rsid w:val="003D2443"/>
    <w:rsid w:val="003D2833"/>
    <w:rsid w:val="003D2CE9"/>
    <w:rsid w:val="003D2D5A"/>
    <w:rsid w:val="003D2D7E"/>
    <w:rsid w:val="003D3226"/>
    <w:rsid w:val="003D393B"/>
    <w:rsid w:val="003D3AB8"/>
    <w:rsid w:val="003D3C42"/>
    <w:rsid w:val="003D3CC7"/>
    <w:rsid w:val="003D3CF6"/>
    <w:rsid w:val="003D3D7F"/>
    <w:rsid w:val="003D3E33"/>
    <w:rsid w:val="003D41E9"/>
    <w:rsid w:val="003D4292"/>
    <w:rsid w:val="003D44BF"/>
    <w:rsid w:val="003D4504"/>
    <w:rsid w:val="003D47DB"/>
    <w:rsid w:val="003D481B"/>
    <w:rsid w:val="003D485B"/>
    <w:rsid w:val="003D4B90"/>
    <w:rsid w:val="003D4C0C"/>
    <w:rsid w:val="003D4D33"/>
    <w:rsid w:val="003D4D53"/>
    <w:rsid w:val="003D4D5D"/>
    <w:rsid w:val="003D4D9E"/>
    <w:rsid w:val="003D4DE5"/>
    <w:rsid w:val="003D5236"/>
    <w:rsid w:val="003D5415"/>
    <w:rsid w:val="003D567B"/>
    <w:rsid w:val="003D592E"/>
    <w:rsid w:val="003D5AAF"/>
    <w:rsid w:val="003D5E2D"/>
    <w:rsid w:val="003D5E70"/>
    <w:rsid w:val="003D5EF8"/>
    <w:rsid w:val="003D600D"/>
    <w:rsid w:val="003D6025"/>
    <w:rsid w:val="003D68A9"/>
    <w:rsid w:val="003D6B88"/>
    <w:rsid w:val="003D6DCB"/>
    <w:rsid w:val="003D76C0"/>
    <w:rsid w:val="003D797A"/>
    <w:rsid w:val="003D798C"/>
    <w:rsid w:val="003D7A9E"/>
    <w:rsid w:val="003D7AA5"/>
    <w:rsid w:val="003D7C13"/>
    <w:rsid w:val="003D7FC9"/>
    <w:rsid w:val="003E00A6"/>
    <w:rsid w:val="003E0105"/>
    <w:rsid w:val="003E023F"/>
    <w:rsid w:val="003E0356"/>
    <w:rsid w:val="003E083A"/>
    <w:rsid w:val="003E0881"/>
    <w:rsid w:val="003E08FA"/>
    <w:rsid w:val="003E0E52"/>
    <w:rsid w:val="003E0FFE"/>
    <w:rsid w:val="003E100C"/>
    <w:rsid w:val="003E1166"/>
    <w:rsid w:val="003E14CA"/>
    <w:rsid w:val="003E1637"/>
    <w:rsid w:val="003E1891"/>
    <w:rsid w:val="003E1A07"/>
    <w:rsid w:val="003E1AEE"/>
    <w:rsid w:val="003E1E89"/>
    <w:rsid w:val="003E1E98"/>
    <w:rsid w:val="003E2002"/>
    <w:rsid w:val="003E2228"/>
    <w:rsid w:val="003E2264"/>
    <w:rsid w:val="003E2478"/>
    <w:rsid w:val="003E24D8"/>
    <w:rsid w:val="003E251B"/>
    <w:rsid w:val="003E2546"/>
    <w:rsid w:val="003E2555"/>
    <w:rsid w:val="003E283D"/>
    <w:rsid w:val="003E2972"/>
    <w:rsid w:val="003E2AE8"/>
    <w:rsid w:val="003E2C16"/>
    <w:rsid w:val="003E2D29"/>
    <w:rsid w:val="003E2DBD"/>
    <w:rsid w:val="003E2E50"/>
    <w:rsid w:val="003E31F2"/>
    <w:rsid w:val="003E32AD"/>
    <w:rsid w:val="003E3541"/>
    <w:rsid w:val="003E371F"/>
    <w:rsid w:val="003E3774"/>
    <w:rsid w:val="003E3B0C"/>
    <w:rsid w:val="003E3B8F"/>
    <w:rsid w:val="003E3BE0"/>
    <w:rsid w:val="003E3BF4"/>
    <w:rsid w:val="003E410F"/>
    <w:rsid w:val="003E41F0"/>
    <w:rsid w:val="003E4373"/>
    <w:rsid w:val="003E43B3"/>
    <w:rsid w:val="003E44BC"/>
    <w:rsid w:val="003E45ED"/>
    <w:rsid w:val="003E47AB"/>
    <w:rsid w:val="003E4D3E"/>
    <w:rsid w:val="003E4E03"/>
    <w:rsid w:val="003E4F61"/>
    <w:rsid w:val="003E5089"/>
    <w:rsid w:val="003E5094"/>
    <w:rsid w:val="003E539E"/>
    <w:rsid w:val="003E54A0"/>
    <w:rsid w:val="003E54E8"/>
    <w:rsid w:val="003E55CD"/>
    <w:rsid w:val="003E57E2"/>
    <w:rsid w:val="003E59BC"/>
    <w:rsid w:val="003E59EA"/>
    <w:rsid w:val="003E5AC0"/>
    <w:rsid w:val="003E5B26"/>
    <w:rsid w:val="003E5C48"/>
    <w:rsid w:val="003E5C7B"/>
    <w:rsid w:val="003E5C7F"/>
    <w:rsid w:val="003E60A7"/>
    <w:rsid w:val="003E6178"/>
    <w:rsid w:val="003E62F7"/>
    <w:rsid w:val="003E63BA"/>
    <w:rsid w:val="003E65E6"/>
    <w:rsid w:val="003E6744"/>
    <w:rsid w:val="003E67F1"/>
    <w:rsid w:val="003E6D49"/>
    <w:rsid w:val="003E6DE8"/>
    <w:rsid w:val="003E6F6C"/>
    <w:rsid w:val="003E7258"/>
    <w:rsid w:val="003E75C3"/>
    <w:rsid w:val="003E762F"/>
    <w:rsid w:val="003E7891"/>
    <w:rsid w:val="003E7D95"/>
    <w:rsid w:val="003E7DFD"/>
    <w:rsid w:val="003E7FC6"/>
    <w:rsid w:val="003F00A6"/>
    <w:rsid w:val="003F0195"/>
    <w:rsid w:val="003F04D1"/>
    <w:rsid w:val="003F0813"/>
    <w:rsid w:val="003F0A75"/>
    <w:rsid w:val="003F0A96"/>
    <w:rsid w:val="003F0C56"/>
    <w:rsid w:val="003F0F36"/>
    <w:rsid w:val="003F0FF1"/>
    <w:rsid w:val="003F1041"/>
    <w:rsid w:val="003F112B"/>
    <w:rsid w:val="003F11D8"/>
    <w:rsid w:val="003F1271"/>
    <w:rsid w:val="003F13F7"/>
    <w:rsid w:val="003F1437"/>
    <w:rsid w:val="003F157D"/>
    <w:rsid w:val="003F1739"/>
    <w:rsid w:val="003F1772"/>
    <w:rsid w:val="003F1818"/>
    <w:rsid w:val="003F1AE8"/>
    <w:rsid w:val="003F1D09"/>
    <w:rsid w:val="003F1E8F"/>
    <w:rsid w:val="003F2349"/>
    <w:rsid w:val="003F2421"/>
    <w:rsid w:val="003F27A5"/>
    <w:rsid w:val="003F283A"/>
    <w:rsid w:val="003F28F7"/>
    <w:rsid w:val="003F2A15"/>
    <w:rsid w:val="003F2F19"/>
    <w:rsid w:val="003F303D"/>
    <w:rsid w:val="003F30C7"/>
    <w:rsid w:val="003F3176"/>
    <w:rsid w:val="003F3485"/>
    <w:rsid w:val="003F34E4"/>
    <w:rsid w:val="003F35BC"/>
    <w:rsid w:val="003F36CB"/>
    <w:rsid w:val="003F397D"/>
    <w:rsid w:val="003F3A64"/>
    <w:rsid w:val="003F3D84"/>
    <w:rsid w:val="003F401A"/>
    <w:rsid w:val="003F401D"/>
    <w:rsid w:val="003F43BC"/>
    <w:rsid w:val="003F4425"/>
    <w:rsid w:val="003F453F"/>
    <w:rsid w:val="003F46B3"/>
    <w:rsid w:val="003F4867"/>
    <w:rsid w:val="003F4895"/>
    <w:rsid w:val="003F490D"/>
    <w:rsid w:val="003F4ACA"/>
    <w:rsid w:val="003F4D43"/>
    <w:rsid w:val="003F4E04"/>
    <w:rsid w:val="003F50DC"/>
    <w:rsid w:val="003F5918"/>
    <w:rsid w:val="003F595C"/>
    <w:rsid w:val="003F5B17"/>
    <w:rsid w:val="003F5B49"/>
    <w:rsid w:val="003F5D50"/>
    <w:rsid w:val="003F5DC2"/>
    <w:rsid w:val="003F5ED0"/>
    <w:rsid w:val="003F5FE4"/>
    <w:rsid w:val="003F6140"/>
    <w:rsid w:val="003F6218"/>
    <w:rsid w:val="003F63C9"/>
    <w:rsid w:val="003F69E8"/>
    <w:rsid w:val="003F7096"/>
    <w:rsid w:val="003F72F3"/>
    <w:rsid w:val="003F78BF"/>
    <w:rsid w:val="003F793F"/>
    <w:rsid w:val="003F7AF9"/>
    <w:rsid w:val="003F7B18"/>
    <w:rsid w:val="003F7BD4"/>
    <w:rsid w:val="003F7E9F"/>
    <w:rsid w:val="00400192"/>
    <w:rsid w:val="004001F4"/>
    <w:rsid w:val="0040062B"/>
    <w:rsid w:val="00400C61"/>
    <w:rsid w:val="00400DDA"/>
    <w:rsid w:val="0040169A"/>
    <w:rsid w:val="00401759"/>
    <w:rsid w:val="00401A30"/>
    <w:rsid w:val="00401CBE"/>
    <w:rsid w:val="00401E93"/>
    <w:rsid w:val="00401ECE"/>
    <w:rsid w:val="004020A0"/>
    <w:rsid w:val="0040211A"/>
    <w:rsid w:val="0040225C"/>
    <w:rsid w:val="004027A8"/>
    <w:rsid w:val="004028E5"/>
    <w:rsid w:val="00402926"/>
    <w:rsid w:val="00402AEB"/>
    <w:rsid w:val="00402D68"/>
    <w:rsid w:val="00402D82"/>
    <w:rsid w:val="00402E52"/>
    <w:rsid w:val="00402FA5"/>
    <w:rsid w:val="0040313C"/>
    <w:rsid w:val="00403166"/>
    <w:rsid w:val="0040317A"/>
    <w:rsid w:val="004032A2"/>
    <w:rsid w:val="004033B4"/>
    <w:rsid w:val="00403860"/>
    <w:rsid w:val="00403877"/>
    <w:rsid w:val="00403A4F"/>
    <w:rsid w:val="00403DD4"/>
    <w:rsid w:val="00403F53"/>
    <w:rsid w:val="0040408D"/>
    <w:rsid w:val="0040439D"/>
    <w:rsid w:val="00404453"/>
    <w:rsid w:val="00404618"/>
    <w:rsid w:val="00404723"/>
    <w:rsid w:val="00404760"/>
    <w:rsid w:val="004049B7"/>
    <w:rsid w:val="00404ACC"/>
    <w:rsid w:val="00404B98"/>
    <w:rsid w:val="00404C01"/>
    <w:rsid w:val="00404E35"/>
    <w:rsid w:val="00405074"/>
    <w:rsid w:val="0040515D"/>
    <w:rsid w:val="0040526F"/>
    <w:rsid w:val="0040556A"/>
    <w:rsid w:val="004055E2"/>
    <w:rsid w:val="004055FF"/>
    <w:rsid w:val="00405721"/>
    <w:rsid w:val="00405807"/>
    <w:rsid w:val="0040594D"/>
    <w:rsid w:val="00405B2D"/>
    <w:rsid w:val="00405B98"/>
    <w:rsid w:val="00405D0F"/>
    <w:rsid w:val="00405DBC"/>
    <w:rsid w:val="00405F39"/>
    <w:rsid w:val="004062C4"/>
    <w:rsid w:val="00406418"/>
    <w:rsid w:val="00406534"/>
    <w:rsid w:val="004065DA"/>
    <w:rsid w:val="00406731"/>
    <w:rsid w:val="004067A1"/>
    <w:rsid w:val="004067BA"/>
    <w:rsid w:val="00406909"/>
    <w:rsid w:val="0040690A"/>
    <w:rsid w:val="00406AD8"/>
    <w:rsid w:val="00406B19"/>
    <w:rsid w:val="00406C12"/>
    <w:rsid w:val="00406C93"/>
    <w:rsid w:val="00406F85"/>
    <w:rsid w:val="00407093"/>
    <w:rsid w:val="004070F6"/>
    <w:rsid w:val="0040725D"/>
    <w:rsid w:val="004073E7"/>
    <w:rsid w:val="00407656"/>
    <w:rsid w:val="00407A91"/>
    <w:rsid w:val="00407AFD"/>
    <w:rsid w:val="00407B96"/>
    <w:rsid w:val="00407BAB"/>
    <w:rsid w:val="00407BB9"/>
    <w:rsid w:val="00407C9A"/>
    <w:rsid w:val="00407D86"/>
    <w:rsid w:val="00407EFF"/>
    <w:rsid w:val="00410065"/>
    <w:rsid w:val="00410066"/>
    <w:rsid w:val="004100A0"/>
    <w:rsid w:val="00410494"/>
    <w:rsid w:val="00410598"/>
    <w:rsid w:val="00410696"/>
    <w:rsid w:val="004106B4"/>
    <w:rsid w:val="00410831"/>
    <w:rsid w:val="00410A3D"/>
    <w:rsid w:val="00410B6E"/>
    <w:rsid w:val="00410C87"/>
    <w:rsid w:val="00410DD6"/>
    <w:rsid w:val="00410F40"/>
    <w:rsid w:val="00411DFB"/>
    <w:rsid w:val="00411F32"/>
    <w:rsid w:val="00412131"/>
    <w:rsid w:val="004123DA"/>
    <w:rsid w:val="0041286A"/>
    <w:rsid w:val="0041288C"/>
    <w:rsid w:val="00412A56"/>
    <w:rsid w:val="00412E0C"/>
    <w:rsid w:val="004132BA"/>
    <w:rsid w:val="0041331B"/>
    <w:rsid w:val="00413C9D"/>
    <w:rsid w:val="00413E92"/>
    <w:rsid w:val="00414035"/>
    <w:rsid w:val="00414061"/>
    <w:rsid w:val="00414084"/>
    <w:rsid w:val="00414251"/>
    <w:rsid w:val="0041427E"/>
    <w:rsid w:val="004142A8"/>
    <w:rsid w:val="004143C5"/>
    <w:rsid w:val="004143FF"/>
    <w:rsid w:val="00414408"/>
    <w:rsid w:val="00414497"/>
    <w:rsid w:val="00414563"/>
    <w:rsid w:val="00414BFA"/>
    <w:rsid w:val="00414E83"/>
    <w:rsid w:val="0041504D"/>
    <w:rsid w:val="00415755"/>
    <w:rsid w:val="00415818"/>
    <w:rsid w:val="004159F5"/>
    <w:rsid w:val="00415AAA"/>
    <w:rsid w:val="00415AD7"/>
    <w:rsid w:val="00415C61"/>
    <w:rsid w:val="00415D85"/>
    <w:rsid w:val="004162EE"/>
    <w:rsid w:val="00416387"/>
    <w:rsid w:val="00416547"/>
    <w:rsid w:val="00416633"/>
    <w:rsid w:val="00416D8D"/>
    <w:rsid w:val="00416DA8"/>
    <w:rsid w:val="00416DAE"/>
    <w:rsid w:val="004171FC"/>
    <w:rsid w:val="0041737E"/>
    <w:rsid w:val="00417410"/>
    <w:rsid w:val="004176D2"/>
    <w:rsid w:val="0041799B"/>
    <w:rsid w:val="00417CB3"/>
    <w:rsid w:val="00417DCF"/>
    <w:rsid w:val="00417FE3"/>
    <w:rsid w:val="00420173"/>
    <w:rsid w:val="0042017C"/>
    <w:rsid w:val="00420659"/>
    <w:rsid w:val="00420680"/>
    <w:rsid w:val="004208F7"/>
    <w:rsid w:val="00420AA4"/>
    <w:rsid w:val="00420B50"/>
    <w:rsid w:val="00420B78"/>
    <w:rsid w:val="00420BCE"/>
    <w:rsid w:val="00420F64"/>
    <w:rsid w:val="00421068"/>
    <w:rsid w:val="00421122"/>
    <w:rsid w:val="004213AD"/>
    <w:rsid w:val="0042140C"/>
    <w:rsid w:val="00421A70"/>
    <w:rsid w:val="00421B89"/>
    <w:rsid w:val="00421C4E"/>
    <w:rsid w:val="00421E23"/>
    <w:rsid w:val="0042211D"/>
    <w:rsid w:val="00422127"/>
    <w:rsid w:val="004221F0"/>
    <w:rsid w:val="004223D3"/>
    <w:rsid w:val="0042254B"/>
    <w:rsid w:val="00422B04"/>
    <w:rsid w:val="00422B28"/>
    <w:rsid w:val="00422BFA"/>
    <w:rsid w:val="00422D02"/>
    <w:rsid w:val="00422E73"/>
    <w:rsid w:val="00422E9D"/>
    <w:rsid w:val="00422F3C"/>
    <w:rsid w:val="00423076"/>
    <w:rsid w:val="00423399"/>
    <w:rsid w:val="0042345C"/>
    <w:rsid w:val="00423466"/>
    <w:rsid w:val="00423651"/>
    <w:rsid w:val="00423851"/>
    <w:rsid w:val="00423C5D"/>
    <w:rsid w:val="00423F76"/>
    <w:rsid w:val="00424080"/>
    <w:rsid w:val="0042417F"/>
    <w:rsid w:val="004243AC"/>
    <w:rsid w:val="004244A6"/>
    <w:rsid w:val="004244AD"/>
    <w:rsid w:val="00424B75"/>
    <w:rsid w:val="00424BDB"/>
    <w:rsid w:val="00424E02"/>
    <w:rsid w:val="00424E08"/>
    <w:rsid w:val="00424FDA"/>
    <w:rsid w:val="00425030"/>
    <w:rsid w:val="004251EE"/>
    <w:rsid w:val="00425319"/>
    <w:rsid w:val="0042542A"/>
    <w:rsid w:val="00425731"/>
    <w:rsid w:val="00425859"/>
    <w:rsid w:val="0042591C"/>
    <w:rsid w:val="00425950"/>
    <w:rsid w:val="00425DAF"/>
    <w:rsid w:val="00425E17"/>
    <w:rsid w:val="00425ED8"/>
    <w:rsid w:val="00425F41"/>
    <w:rsid w:val="00425F4A"/>
    <w:rsid w:val="00426069"/>
    <w:rsid w:val="00426095"/>
    <w:rsid w:val="00426115"/>
    <w:rsid w:val="00426164"/>
    <w:rsid w:val="00426240"/>
    <w:rsid w:val="004262E7"/>
    <w:rsid w:val="00426366"/>
    <w:rsid w:val="00426387"/>
    <w:rsid w:val="0042642B"/>
    <w:rsid w:val="0042665C"/>
    <w:rsid w:val="004267B9"/>
    <w:rsid w:val="004267E7"/>
    <w:rsid w:val="0042693D"/>
    <w:rsid w:val="0042698A"/>
    <w:rsid w:val="00426BA2"/>
    <w:rsid w:val="00427157"/>
    <w:rsid w:val="0042720E"/>
    <w:rsid w:val="0042724E"/>
    <w:rsid w:val="00427504"/>
    <w:rsid w:val="0042757A"/>
    <w:rsid w:val="00427638"/>
    <w:rsid w:val="004277C6"/>
    <w:rsid w:val="004278D7"/>
    <w:rsid w:val="0042790E"/>
    <w:rsid w:val="00427A1C"/>
    <w:rsid w:val="00427ACE"/>
    <w:rsid w:val="00427D3E"/>
    <w:rsid w:val="00427DDB"/>
    <w:rsid w:val="00427E29"/>
    <w:rsid w:val="00427F77"/>
    <w:rsid w:val="004300BC"/>
    <w:rsid w:val="0043027D"/>
    <w:rsid w:val="00430300"/>
    <w:rsid w:val="0043055A"/>
    <w:rsid w:val="00430669"/>
    <w:rsid w:val="0043095F"/>
    <w:rsid w:val="00430961"/>
    <w:rsid w:val="00430977"/>
    <w:rsid w:val="00430BEA"/>
    <w:rsid w:val="00430CD3"/>
    <w:rsid w:val="00430DB6"/>
    <w:rsid w:val="0043149F"/>
    <w:rsid w:val="00431529"/>
    <w:rsid w:val="00431831"/>
    <w:rsid w:val="004319DD"/>
    <w:rsid w:val="00431A90"/>
    <w:rsid w:val="00431AE2"/>
    <w:rsid w:val="00431D47"/>
    <w:rsid w:val="00431D7F"/>
    <w:rsid w:val="0043213A"/>
    <w:rsid w:val="004322A2"/>
    <w:rsid w:val="004325FA"/>
    <w:rsid w:val="0043260C"/>
    <w:rsid w:val="00432713"/>
    <w:rsid w:val="004327CE"/>
    <w:rsid w:val="004327E3"/>
    <w:rsid w:val="00432909"/>
    <w:rsid w:val="00432B98"/>
    <w:rsid w:val="00432BBA"/>
    <w:rsid w:val="00432C69"/>
    <w:rsid w:val="00432EC9"/>
    <w:rsid w:val="00432FB8"/>
    <w:rsid w:val="0043312B"/>
    <w:rsid w:val="0043318C"/>
    <w:rsid w:val="00433264"/>
    <w:rsid w:val="004334B3"/>
    <w:rsid w:val="004336EE"/>
    <w:rsid w:val="00433836"/>
    <w:rsid w:val="00433AA5"/>
    <w:rsid w:val="00433AAE"/>
    <w:rsid w:val="00433BC8"/>
    <w:rsid w:val="00433E2C"/>
    <w:rsid w:val="00433F17"/>
    <w:rsid w:val="00434001"/>
    <w:rsid w:val="00434193"/>
    <w:rsid w:val="004341CD"/>
    <w:rsid w:val="00434319"/>
    <w:rsid w:val="00434339"/>
    <w:rsid w:val="004343C9"/>
    <w:rsid w:val="00434818"/>
    <w:rsid w:val="004348D0"/>
    <w:rsid w:val="00434939"/>
    <w:rsid w:val="00434996"/>
    <w:rsid w:val="00434A82"/>
    <w:rsid w:val="00434BC9"/>
    <w:rsid w:val="00434F83"/>
    <w:rsid w:val="004350F2"/>
    <w:rsid w:val="00435320"/>
    <w:rsid w:val="00435488"/>
    <w:rsid w:val="004356A4"/>
    <w:rsid w:val="0043576B"/>
    <w:rsid w:val="004357AA"/>
    <w:rsid w:val="00435831"/>
    <w:rsid w:val="00435A89"/>
    <w:rsid w:val="00435AAF"/>
    <w:rsid w:val="00435B01"/>
    <w:rsid w:val="00435BFE"/>
    <w:rsid w:val="00435C9B"/>
    <w:rsid w:val="00435D06"/>
    <w:rsid w:val="00436363"/>
    <w:rsid w:val="004365C3"/>
    <w:rsid w:val="004365EE"/>
    <w:rsid w:val="00436A18"/>
    <w:rsid w:val="00436DDE"/>
    <w:rsid w:val="00436FC3"/>
    <w:rsid w:val="00437011"/>
    <w:rsid w:val="004372DD"/>
    <w:rsid w:val="004374B5"/>
    <w:rsid w:val="004374E0"/>
    <w:rsid w:val="00437589"/>
    <w:rsid w:val="00437712"/>
    <w:rsid w:val="00437856"/>
    <w:rsid w:val="00437976"/>
    <w:rsid w:val="00440063"/>
    <w:rsid w:val="00440156"/>
    <w:rsid w:val="0044029A"/>
    <w:rsid w:val="004407BE"/>
    <w:rsid w:val="00440828"/>
    <w:rsid w:val="00440AD7"/>
    <w:rsid w:val="00440D57"/>
    <w:rsid w:val="00441413"/>
    <w:rsid w:val="00441688"/>
    <w:rsid w:val="004419CE"/>
    <w:rsid w:val="00441B68"/>
    <w:rsid w:val="00441E05"/>
    <w:rsid w:val="00441E3F"/>
    <w:rsid w:val="0044231D"/>
    <w:rsid w:val="0044270C"/>
    <w:rsid w:val="00442769"/>
    <w:rsid w:val="00442868"/>
    <w:rsid w:val="00442925"/>
    <w:rsid w:val="00442958"/>
    <w:rsid w:val="00442AA2"/>
    <w:rsid w:val="0044309F"/>
    <w:rsid w:val="004434A6"/>
    <w:rsid w:val="00443607"/>
    <w:rsid w:val="00443657"/>
    <w:rsid w:val="004436B0"/>
    <w:rsid w:val="004436DB"/>
    <w:rsid w:val="00443778"/>
    <w:rsid w:val="00443889"/>
    <w:rsid w:val="00443D5E"/>
    <w:rsid w:val="00443D74"/>
    <w:rsid w:val="00443DD3"/>
    <w:rsid w:val="00443E38"/>
    <w:rsid w:val="00443E8C"/>
    <w:rsid w:val="00443F37"/>
    <w:rsid w:val="00444557"/>
    <w:rsid w:val="00444653"/>
    <w:rsid w:val="0044465B"/>
    <w:rsid w:val="004446B4"/>
    <w:rsid w:val="00444811"/>
    <w:rsid w:val="00444B04"/>
    <w:rsid w:val="004450B2"/>
    <w:rsid w:val="004452FA"/>
    <w:rsid w:val="0044541E"/>
    <w:rsid w:val="00445457"/>
    <w:rsid w:val="004454A4"/>
    <w:rsid w:val="004455CE"/>
    <w:rsid w:val="004455E7"/>
    <w:rsid w:val="00445A7E"/>
    <w:rsid w:val="00445BD5"/>
    <w:rsid w:val="00445C76"/>
    <w:rsid w:val="00445E93"/>
    <w:rsid w:val="00446016"/>
    <w:rsid w:val="0044629E"/>
    <w:rsid w:val="00446AF1"/>
    <w:rsid w:val="00446B9C"/>
    <w:rsid w:val="00446BA5"/>
    <w:rsid w:val="00447305"/>
    <w:rsid w:val="00447418"/>
    <w:rsid w:val="004475FF"/>
    <w:rsid w:val="00447707"/>
    <w:rsid w:val="004478FD"/>
    <w:rsid w:val="0044793F"/>
    <w:rsid w:val="00447A79"/>
    <w:rsid w:val="00447C16"/>
    <w:rsid w:val="004500D3"/>
    <w:rsid w:val="004504A5"/>
    <w:rsid w:val="004506B6"/>
    <w:rsid w:val="004508A2"/>
    <w:rsid w:val="00450962"/>
    <w:rsid w:val="004509C7"/>
    <w:rsid w:val="00450BDB"/>
    <w:rsid w:val="00450C77"/>
    <w:rsid w:val="00450C94"/>
    <w:rsid w:val="00450CA1"/>
    <w:rsid w:val="00450F94"/>
    <w:rsid w:val="004513C7"/>
    <w:rsid w:val="004514CE"/>
    <w:rsid w:val="004514E8"/>
    <w:rsid w:val="00451868"/>
    <w:rsid w:val="004519F3"/>
    <w:rsid w:val="00451A11"/>
    <w:rsid w:val="00451A72"/>
    <w:rsid w:val="00451CC5"/>
    <w:rsid w:val="00451D62"/>
    <w:rsid w:val="00452217"/>
    <w:rsid w:val="00452363"/>
    <w:rsid w:val="00452489"/>
    <w:rsid w:val="00452663"/>
    <w:rsid w:val="00452859"/>
    <w:rsid w:val="00452BE7"/>
    <w:rsid w:val="00452CAF"/>
    <w:rsid w:val="00452D8F"/>
    <w:rsid w:val="00452D90"/>
    <w:rsid w:val="00452FC9"/>
    <w:rsid w:val="004530BB"/>
    <w:rsid w:val="00453311"/>
    <w:rsid w:val="0045356F"/>
    <w:rsid w:val="00453701"/>
    <w:rsid w:val="0045389E"/>
    <w:rsid w:val="00453978"/>
    <w:rsid w:val="00453B50"/>
    <w:rsid w:val="00453E12"/>
    <w:rsid w:val="00454266"/>
    <w:rsid w:val="004546BF"/>
    <w:rsid w:val="00454C7F"/>
    <w:rsid w:val="00454D05"/>
    <w:rsid w:val="0045500E"/>
    <w:rsid w:val="004551D3"/>
    <w:rsid w:val="0045520D"/>
    <w:rsid w:val="0045522D"/>
    <w:rsid w:val="00455269"/>
    <w:rsid w:val="00455287"/>
    <w:rsid w:val="0045531C"/>
    <w:rsid w:val="00455549"/>
    <w:rsid w:val="0045561D"/>
    <w:rsid w:val="004556A7"/>
    <w:rsid w:val="004556F8"/>
    <w:rsid w:val="00455828"/>
    <w:rsid w:val="00455C99"/>
    <w:rsid w:val="00455D6C"/>
    <w:rsid w:val="00455DC4"/>
    <w:rsid w:val="00455F0D"/>
    <w:rsid w:val="00455F6B"/>
    <w:rsid w:val="00455F96"/>
    <w:rsid w:val="00455FA7"/>
    <w:rsid w:val="004560EA"/>
    <w:rsid w:val="00456137"/>
    <w:rsid w:val="0045616C"/>
    <w:rsid w:val="004561FF"/>
    <w:rsid w:val="00456211"/>
    <w:rsid w:val="004564F7"/>
    <w:rsid w:val="00456651"/>
    <w:rsid w:val="004567A1"/>
    <w:rsid w:val="00456B7F"/>
    <w:rsid w:val="00456C8B"/>
    <w:rsid w:val="00456C98"/>
    <w:rsid w:val="00456DF8"/>
    <w:rsid w:val="00456F46"/>
    <w:rsid w:val="004570E6"/>
    <w:rsid w:val="0045713F"/>
    <w:rsid w:val="004577FC"/>
    <w:rsid w:val="004578AA"/>
    <w:rsid w:val="004579FB"/>
    <w:rsid w:val="00457A00"/>
    <w:rsid w:val="00457DDB"/>
    <w:rsid w:val="004601DD"/>
    <w:rsid w:val="004601DF"/>
    <w:rsid w:val="00460479"/>
    <w:rsid w:val="00460D52"/>
    <w:rsid w:val="00461134"/>
    <w:rsid w:val="00461243"/>
    <w:rsid w:val="00461341"/>
    <w:rsid w:val="004617DB"/>
    <w:rsid w:val="0046180D"/>
    <w:rsid w:val="00461AF4"/>
    <w:rsid w:val="00461D97"/>
    <w:rsid w:val="00461DA7"/>
    <w:rsid w:val="00461F51"/>
    <w:rsid w:val="00461F9E"/>
    <w:rsid w:val="00461FF6"/>
    <w:rsid w:val="00462084"/>
    <w:rsid w:val="00462412"/>
    <w:rsid w:val="0046266E"/>
    <w:rsid w:val="004628F0"/>
    <w:rsid w:val="00462A4E"/>
    <w:rsid w:val="00462BE4"/>
    <w:rsid w:val="00462E95"/>
    <w:rsid w:val="00462EB3"/>
    <w:rsid w:val="00462EFD"/>
    <w:rsid w:val="004632C3"/>
    <w:rsid w:val="0046333B"/>
    <w:rsid w:val="0046334E"/>
    <w:rsid w:val="004634C6"/>
    <w:rsid w:val="0046354F"/>
    <w:rsid w:val="004636C3"/>
    <w:rsid w:val="004639C5"/>
    <w:rsid w:val="00463ACA"/>
    <w:rsid w:val="00463B6C"/>
    <w:rsid w:val="00463E39"/>
    <w:rsid w:val="00463E48"/>
    <w:rsid w:val="00464372"/>
    <w:rsid w:val="00464535"/>
    <w:rsid w:val="00464676"/>
    <w:rsid w:val="00464865"/>
    <w:rsid w:val="004648E9"/>
    <w:rsid w:val="004649EE"/>
    <w:rsid w:val="00464A69"/>
    <w:rsid w:val="00464EF8"/>
    <w:rsid w:val="004650D4"/>
    <w:rsid w:val="004654C9"/>
    <w:rsid w:val="00465633"/>
    <w:rsid w:val="0046564F"/>
    <w:rsid w:val="00465666"/>
    <w:rsid w:val="004657A4"/>
    <w:rsid w:val="00465B8A"/>
    <w:rsid w:val="00465BEA"/>
    <w:rsid w:val="00466242"/>
    <w:rsid w:val="00466674"/>
    <w:rsid w:val="00466686"/>
    <w:rsid w:val="004667D1"/>
    <w:rsid w:val="0046685B"/>
    <w:rsid w:val="00466B36"/>
    <w:rsid w:val="004672FC"/>
    <w:rsid w:val="004673F9"/>
    <w:rsid w:val="00467479"/>
    <w:rsid w:val="004674AB"/>
    <w:rsid w:val="004679AC"/>
    <w:rsid w:val="00467B26"/>
    <w:rsid w:val="00467BC2"/>
    <w:rsid w:val="00467D93"/>
    <w:rsid w:val="00467F2A"/>
    <w:rsid w:val="0047022B"/>
    <w:rsid w:val="004703B6"/>
    <w:rsid w:val="004705C4"/>
    <w:rsid w:val="004705CC"/>
    <w:rsid w:val="0047068F"/>
    <w:rsid w:val="004706BE"/>
    <w:rsid w:val="00470759"/>
    <w:rsid w:val="004708AA"/>
    <w:rsid w:val="00470A14"/>
    <w:rsid w:val="00470DE8"/>
    <w:rsid w:val="00470DE9"/>
    <w:rsid w:val="004712CC"/>
    <w:rsid w:val="004712E0"/>
    <w:rsid w:val="004712FF"/>
    <w:rsid w:val="00471968"/>
    <w:rsid w:val="00471A5D"/>
    <w:rsid w:val="00471B2D"/>
    <w:rsid w:val="00471F06"/>
    <w:rsid w:val="00471F8A"/>
    <w:rsid w:val="00471FF7"/>
    <w:rsid w:val="00472071"/>
    <w:rsid w:val="004720F3"/>
    <w:rsid w:val="00472274"/>
    <w:rsid w:val="00472500"/>
    <w:rsid w:val="0047260E"/>
    <w:rsid w:val="00472734"/>
    <w:rsid w:val="00472770"/>
    <w:rsid w:val="004728AA"/>
    <w:rsid w:val="004728CB"/>
    <w:rsid w:val="00472C43"/>
    <w:rsid w:val="00472ED1"/>
    <w:rsid w:val="00472EE2"/>
    <w:rsid w:val="004733C5"/>
    <w:rsid w:val="0047354D"/>
    <w:rsid w:val="004737E8"/>
    <w:rsid w:val="00473928"/>
    <w:rsid w:val="00473D1B"/>
    <w:rsid w:val="00473D2B"/>
    <w:rsid w:val="00474004"/>
    <w:rsid w:val="0047403D"/>
    <w:rsid w:val="004740D7"/>
    <w:rsid w:val="00474221"/>
    <w:rsid w:val="00474289"/>
    <w:rsid w:val="00474352"/>
    <w:rsid w:val="004743C0"/>
    <w:rsid w:val="0047441C"/>
    <w:rsid w:val="004744C8"/>
    <w:rsid w:val="004744DD"/>
    <w:rsid w:val="004745A9"/>
    <w:rsid w:val="00474A08"/>
    <w:rsid w:val="00474A64"/>
    <w:rsid w:val="00474D41"/>
    <w:rsid w:val="00474E55"/>
    <w:rsid w:val="004751C4"/>
    <w:rsid w:val="004753DA"/>
    <w:rsid w:val="0047546A"/>
    <w:rsid w:val="00475A02"/>
    <w:rsid w:val="00475CDE"/>
    <w:rsid w:val="0047611C"/>
    <w:rsid w:val="004761C3"/>
    <w:rsid w:val="00476494"/>
    <w:rsid w:val="004765BD"/>
    <w:rsid w:val="004765E0"/>
    <w:rsid w:val="004766E9"/>
    <w:rsid w:val="0047693F"/>
    <w:rsid w:val="00476AD1"/>
    <w:rsid w:val="00476C4A"/>
    <w:rsid w:val="0047721A"/>
    <w:rsid w:val="0047752A"/>
    <w:rsid w:val="00477648"/>
    <w:rsid w:val="004777D9"/>
    <w:rsid w:val="00477874"/>
    <w:rsid w:val="00477D87"/>
    <w:rsid w:val="00477F8D"/>
    <w:rsid w:val="00480228"/>
    <w:rsid w:val="0048044D"/>
    <w:rsid w:val="00480614"/>
    <w:rsid w:val="00480631"/>
    <w:rsid w:val="0048073A"/>
    <w:rsid w:val="00480B44"/>
    <w:rsid w:val="00480BD2"/>
    <w:rsid w:val="00480D52"/>
    <w:rsid w:val="00480FF7"/>
    <w:rsid w:val="00481072"/>
    <w:rsid w:val="004811EE"/>
    <w:rsid w:val="00481214"/>
    <w:rsid w:val="0048125E"/>
    <w:rsid w:val="00481346"/>
    <w:rsid w:val="00481360"/>
    <w:rsid w:val="004813F4"/>
    <w:rsid w:val="0048154D"/>
    <w:rsid w:val="00481D06"/>
    <w:rsid w:val="00481D0E"/>
    <w:rsid w:val="00481DBC"/>
    <w:rsid w:val="00481F46"/>
    <w:rsid w:val="004822E3"/>
    <w:rsid w:val="00482351"/>
    <w:rsid w:val="00482463"/>
    <w:rsid w:val="00482557"/>
    <w:rsid w:val="004825B9"/>
    <w:rsid w:val="0048267A"/>
    <w:rsid w:val="004827E7"/>
    <w:rsid w:val="004828FB"/>
    <w:rsid w:val="00482925"/>
    <w:rsid w:val="00482A20"/>
    <w:rsid w:val="00482A82"/>
    <w:rsid w:val="00482B3E"/>
    <w:rsid w:val="00482B87"/>
    <w:rsid w:val="00482E68"/>
    <w:rsid w:val="00482F99"/>
    <w:rsid w:val="004831DF"/>
    <w:rsid w:val="00483308"/>
    <w:rsid w:val="004834D7"/>
    <w:rsid w:val="00483809"/>
    <w:rsid w:val="00483C63"/>
    <w:rsid w:val="00483D2A"/>
    <w:rsid w:val="00483E5A"/>
    <w:rsid w:val="00484351"/>
    <w:rsid w:val="00484378"/>
    <w:rsid w:val="004844A0"/>
    <w:rsid w:val="004844EB"/>
    <w:rsid w:val="0048458C"/>
    <w:rsid w:val="004845E6"/>
    <w:rsid w:val="004846A0"/>
    <w:rsid w:val="004846EA"/>
    <w:rsid w:val="00484841"/>
    <w:rsid w:val="00484FEC"/>
    <w:rsid w:val="0048502E"/>
    <w:rsid w:val="004851FA"/>
    <w:rsid w:val="00485300"/>
    <w:rsid w:val="004854EB"/>
    <w:rsid w:val="00485672"/>
    <w:rsid w:val="0048582B"/>
    <w:rsid w:val="0048585D"/>
    <w:rsid w:val="0048589C"/>
    <w:rsid w:val="00485B3B"/>
    <w:rsid w:val="00485B80"/>
    <w:rsid w:val="00485D97"/>
    <w:rsid w:val="00485EB6"/>
    <w:rsid w:val="00486067"/>
    <w:rsid w:val="00486115"/>
    <w:rsid w:val="00486123"/>
    <w:rsid w:val="0048617A"/>
    <w:rsid w:val="00486370"/>
    <w:rsid w:val="00486452"/>
    <w:rsid w:val="004865C6"/>
    <w:rsid w:val="004866C9"/>
    <w:rsid w:val="00486817"/>
    <w:rsid w:val="00486831"/>
    <w:rsid w:val="00486A8C"/>
    <w:rsid w:val="00486AF1"/>
    <w:rsid w:val="00486BE3"/>
    <w:rsid w:val="00486CAB"/>
    <w:rsid w:val="00486CB8"/>
    <w:rsid w:val="00486D90"/>
    <w:rsid w:val="00486F44"/>
    <w:rsid w:val="004870CE"/>
    <w:rsid w:val="0048733F"/>
    <w:rsid w:val="0048767C"/>
    <w:rsid w:val="004876F1"/>
    <w:rsid w:val="004877AA"/>
    <w:rsid w:val="00487856"/>
    <w:rsid w:val="004879C4"/>
    <w:rsid w:val="00487AA1"/>
    <w:rsid w:val="00487AE5"/>
    <w:rsid w:val="00487CDD"/>
    <w:rsid w:val="00490136"/>
    <w:rsid w:val="00490458"/>
    <w:rsid w:val="004905C5"/>
    <w:rsid w:val="0049064B"/>
    <w:rsid w:val="0049092A"/>
    <w:rsid w:val="00490C1D"/>
    <w:rsid w:val="00490D16"/>
    <w:rsid w:val="00490D60"/>
    <w:rsid w:val="00490FBE"/>
    <w:rsid w:val="004910A4"/>
    <w:rsid w:val="004911FA"/>
    <w:rsid w:val="0049125B"/>
    <w:rsid w:val="004913DE"/>
    <w:rsid w:val="00491609"/>
    <w:rsid w:val="00491635"/>
    <w:rsid w:val="004918C0"/>
    <w:rsid w:val="00491D08"/>
    <w:rsid w:val="00491DD2"/>
    <w:rsid w:val="00491E7F"/>
    <w:rsid w:val="00491E90"/>
    <w:rsid w:val="00492080"/>
    <w:rsid w:val="004921E6"/>
    <w:rsid w:val="004922BC"/>
    <w:rsid w:val="00492528"/>
    <w:rsid w:val="0049253B"/>
    <w:rsid w:val="00492566"/>
    <w:rsid w:val="0049260B"/>
    <w:rsid w:val="0049265C"/>
    <w:rsid w:val="0049269B"/>
    <w:rsid w:val="00492727"/>
    <w:rsid w:val="004927F3"/>
    <w:rsid w:val="0049292C"/>
    <w:rsid w:val="00492B51"/>
    <w:rsid w:val="004930C7"/>
    <w:rsid w:val="0049310B"/>
    <w:rsid w:val="0049313D"/>
    <w:rsid w:val="004931E9"/>
    <w:rsid w:val="00493307"/>
    <w:rsid w:val="004934AF"/>
    <w:rsid w:val="004935C2"/>
    <w:rsid w:val="004937AC"/>
    <w:rsid w:val="00493819"/>
    <w:rsid w:val="00493DD0"/>
    <w:rsid w:val="0049412E"/>
    <w:rsid w:val="00494134"/>
    <w:rsid w:val="004948F0"/>
    <w:rsid w:val="00494F44"/>
    <w:rsid w:val="00494F93"/>
    <w:rsid w:val="00495300"/>
    <w:rsid w:val="00495614"/>
    <w:rsid w:val="00495875"/>
    <w:rsid w:val="00495888"/>
    <w:rsid w:val="00495A2A"/>
    <w:rsid w:val="0049600C"/>
    <w:rsid w:val="00496058"/>
    <w:rsid w:val="0049605F"/>
    <w:rsid w:val="00496597"/>
    <w:rsid w:val="00496B6A"/>
    <w:rsid w:val="00496E9B"/>
    <w:rsid w:val="00497069"/>
    <w:rsid w:val="0049707D"/>
    <w:rsid w:val="00497222"/>
    <w:rsid w:val="00497275"/>
    <w:rsid w:val="00497338"/>
    <w:rsid w:val="004973E7"/>
    <w:rsid w:val="004974CB"/>
    <w:rsid w:val="00497591"/>
    <w:rsid w:val="004976A7"/>
    <w:rsid w:val="0049792A"/>
    <w:rsid w:val="00497AAC"/>
    <w:rsid w:val="00497D91"/>
    <w:rsid w:val="00497F07"/>
    <w:rsid w:val="004A0180"/>
    <w:rsid w:val="004A02EC"/>
    <w:rsid w:val="004A0429"/>
    <w:rsid w:val="004A04C9"/>
    <w:rsid w:val="004A0741"/>
    <w:rsid w:val="004A077A"/>
    <w:rsid w:val="004A09FF"/>
    <w:rsid w:val="004A0A78"/>
    <w:rsid w:val="004A0C0C"/>
    <w:rsid w:val="004A0CAE"/>
    <w:rsid w:val="004A0F0D"/>
    <w:rsid w:val="004A1186"/>
    <w:rsid w:val="004A13B7"/>
    <w:rsid w:val="004A18AE"/>
    <w:rsid w:val="004A18B0"/>
    <w:rsid w:val="004A1924"/>
    <w:rsid w:val="004A1A0C"/>
    <w:rsid w:val="004A1B99"/>
    <w:rsid w:val="004A1BCC"/>
    <w:rsid w:val="004A1BDF"/>
    <w:rsid w:val="004A1D3D"/>
    <w:rsid w:val="004A1F6F"/>
    <w:rsid w:val="004A201E"/>
    <w:rsid w:val="004A20DC"/>
    <w:rsid w:val="004A23DB"/>
    <w:rsid w:val="004A28B9"/>
    <w:rsid w:val="004A28FF"/>
    <w:rsid w:val="004A2ADE"/>
    <w:rsid w:val="004A2B30"/>
    <w:rsid w:val="004A2CD0"/>
    <w:rsid w:val="004A303D"/>
    <w:rsid w:val="004A318B"/>
    <w:rsid w:val="004A31FA"/>
    <w:rsid w:val="004A321B"/>
    <w:rsid w:val="004A3415"/>
    <w:rsid w:val="004A3507"/>
    <w:rsid w:val="004A364F"/>
    <w:rsid w:val="004A3658"/>
    <w:rsid w:val="004A36DD"/>
    <w:rsid w:val="004A36F6"/>
    <w:rsid w:val="004A3712"/>
    <w:rsid w:val="004A3842"/>
    <w:rsid w:val="004A3B7B"/>
    <w:rsid w:val="004A3F30"/>
    <w:rsid w:val="004A3F38"/>
    <w:rsid w:val="004A43F4"/>
    <w:rsid w:val="004A4450"/>
    <w:rsid w:val="004A44FA"/>
    <w:rsid w:val="004A45CE"/>
    <w:rsid w:val="004A46F7"/>
    <w:rsid w:val="004A4896"/>
    <w:rsid w:val="004A4A7C"/>
    <w:rsid w:val="004A4BDD"/>
    <w:rsid w:val="004A4C63"/>
    <w:rsid w:val="004A4C8E"/>
    <w:rsid w:val="004A4C9F"/>
    <w:rsid w:val="004A4CE1"/>
    <w:rsid w:val="004A4D01"/>
    <w:rsid w:val="004A4EC2"/>
    <w:rsid w:val="004A4FFF"/>
    <w:rsid w:val="004A50DA"/>
    <w:rsid w:val="004A536A"/>
    <w:rsid w:val="004A5488"/>
    <w:rsid w:val="004A556B"/>
    <w:rsid w:val="004A5944"/>
    <w:rsid w:val="004A5BBA"/>
    <w:rsid w:val="004A5D94"/>
    <w:rsid w:val="004A5DD8"/>
    <w:rsid w:val="004A5FA4"/>
    <w:rsid w:val="004A604D"/>
    <w:rsid w:val="004A6076"/>
    <w:rsid w:val="004A6159"/>
    <w:rsid w:val="004A6203"/>
    <w:rsid w:val="004A6285"/>
    <w:rsid w:val="004A640A"/>
    <w:rsid w:val="004A6529"/>
    <w:rsid w:val="004A6861"/>
    <w:rsid w:val="004A68B7"/>
    <w:rsid w:val="004A6D1D"/>
    <w:rsid w:val="004A6E14"/>
    <w:rsid w:val="004A7261"/>
    <w:rsid w:val="004A740A"/>
    <w:rsid w:val="004A7B0C"/>
    <w:rsid w:val="004A7E2D"/>
    <w:rsid w:val="004B0035"/>
    <w:rsid w:val="004B03D9"/>
    <w:rsid w:val="004B054C"/>
    <w:rsid w:val="004B075D"/>
    <w:rsid w:val="004B0B1E"/>
    <w:rsid w:val="004B0CD0"/>
    <w:rsid w:val="004B0D1D"/>
    <w:rsid w:val="004B0D94"/>
    <w:rsid w:val="004B0DFC"/>
    <w:rsid w:val="004B1104"/>
    <w:rsid w:val="004B11BA"/>
    <w:rsid w:val="004B14D1"/>
    <w:rsid w:val="004B1C16"/>
    <w:rsid w:val="004B1E44"/>
    <w:rsid w:val="004B1F3F"/>
    <w:rsid w:val="004B208D"/>
    <w:rsid w:val="004B2236"/>
    <w:rsid w:val="004B25B4"/>
    <w:rsid w:val="004B2697"/>
    <w:rsid w:val="004B273C"/>
    <w:rsid w:val="004B2817"/>
    <w:rsid w:val="004B2AAD"/>
    <w:rsid w:val="004B2DDC"/>
    <w:rsid w:val="004B2FE3"/>
    <w:rsid w:val="004B31A8"/>
    <w:rsid w:val="004B329E"/>
    <w:rsid w:val="004B3328"/>
    <w:rsid w:val="004B33A5"/>
    <w:rsid w:val="004B343C"/>
    <w:rsid w:val="004B3599"/>
    <w:rsid w:val="004B3794"/>
    <w:rsid w:val="004B38B9"/>
    <w:rsid w:val="004B3A00"/>
    <w:rsid w:val="004B3B34"/>
    <w:rsid w:val="004B3FC8"/>
    <w:rsid w:val="004B41C3"/>
    <w:rsid w:val="004B4313"/>
    <w:rsid w:val="004B4364"/>
    <w:rsid w:val="004B45C6"/>
    <w:rsid w:val="004B4707"/>
    <w:rsid w:val="004B4819"/>
    <w:rsid w:val="004B4A0A"/>
    <w:rsid w:val="004B4B5F"/>
    <w:rsid w:val="004B4D7C"/>
    <w:rsid w:val="004B4DA0"/>
    <w:rsid w:val="004B4E18"/>
    <w:rsid w:val="004B4E1D"/>
    <w:rsid w:val="004B4E38"/>
    <w:rsid w:val="004B4ECF"/>
    <w:rsid w:val="004B4FB6"/>
    <w:rsid w:val="004B51D2"/>
    <w:rsid w:val="004B551A"/>
    <w:rsid w:val="004B57D5"/>
    <w:rsid w:val="004B581A"/>
    <w:rsid w:val="004B58E7"/>
    <w:rsid w:val="004B5A78"/>
    <w:rsid w:val="004B5B98"/>
    <w:rsid w:val="004B5BA9"/>
    <w:rsid w:val="004B5C6F"/>
    <w:rsid w:val="004B5E8C"/>
    <w:rsid w:val="004B608E"/>
    <w:rsid w:val="004B639D"/>
    <w:rsid w:val="004B6670"/>
    <w:rsid w:val="004B6676"/>
    <w:rsid w:val="004B68A7"/>
    <w:rsid w:val="004B6B99"/>
    <w:rsid w:val="004B6C25"/>
    <w:rsid w:val="004B6C30"/>
    <w:rsid w:val="004B6E1B"/>
    <w:rsid w:val="004B6EB8"/>
    <w:rsid w:val="004B6F9E"/>
    <w:rsid w:val="004B73B1"/>
    <w:rsid w:val="004B7869"/>
    <w:rsid w:val="004B78C9"/>
    <w:rsid w:val="004B79D3"/>
    <w:rsid w:val="004B7A5F"/>
    <w:rsid w:val="004B7DA2"/>
    <w:rsid w:val="004B7E54"/>
    <w:rsid w:val="004B7E94"/>
    <w:rsid w:val="004C009B"/>
    <w:rsid w:val="004C0368"/>
    <w:rsid w:val="004C07CF"/>
    <w:rsid w:val="004C0814"/>
    <w:rsid w:val="004C08C8"/>
    <w:rsid w:val="004C0A24"/>
    <w:rsid w:val="004C0DA1"/>
    <w:rsid w:val="004C0F47"/>
    <w:rsid w:val="004C10B1"/>
    <w:rsid w:val="004C152C"/>
    <w:rsid w:val="004C1820"/>
    <w:rsid w:val="004C189A"/>
    <w:rsid w:val="004C19B9"/>
    <w:rsid w:val="004C1A86"/>
    <w:rsid w:val="004C1AFB"/>
    <w:rsid w:val="004C1FDD"/>
    <w:rsid w:val="004C2117"/>
    <w:rsid w:val="004C2253"/>
    <w:rsid w:val="004C241C"/>
    <w:rsid w:val="004C2446"/>
    <w:rsid w:val="004C25D9"/>
    <w:rsid w:val="004C277A"/>
    <w:rsid w:val="004C2A61"/>
    <w:rsid w:val="004C2E84"/>
    <w:rsid w:val="004C3096"/>
    <w:rsid w:val="004C3BBD"/>
    <w:rsid w:val="004C3DAA"/>
    <w:rsid w:val="004C3E08"/>
    <w:rsid w:val="004C3FA6"/>
    <w:rsid w:val="004C418B"/>
    <w:rsid w:val="004C44A9"/>
    <w:rsid w:val="004C453E"/>
    <w:rsid w:val="004C466A"/>
    <w:rsid w:val="004C47F1"/>
    <w:rsid w:val="004C4851"/>
    <w:rsid w:val="004C48A3"/>
    <w:rsid w:val="004C490E"/>
    <w:rsid w:val="004C4CBB"/>
    <w:rsid w:val="004C5271"/>
    <w:rsid w:val="004C544B"/>
    <w:rsid w:val="004C568B"/>
    <w:rsid w:val="004C5AB3"/>
    <w:rsid w:val="004C6029"/>
    <w:rsid w:val="004C6456"/>
    <w:rsid w:val="004C6553"/>
    <w:rsid w:val="004C6600"/>
    <w:rsid w:val="004C66CA"/>
    <w:rsid w:val="004C66D5"/>
    <w:rsid w:val="004C6807"/>
    <w:rsid w:val="004C6A1F"/>
    <w:rsid w:val="004C6AA4"/>
    <w:rsid w:val="004C6AA7"/>
    <w:rsid w:val="004C6ACA"/>
    <w:rsid w:val="004C6C97"/>
    <w:rsid w:val="004C6FD8"/>
    <w:rsid w:val="004C707F"/>
    <w:rsid w:val="004C709D"/>
    <w:rsid w:val="004C7137"/>
    <w:rsid w:val="004C7931"/>
    <w:rsid w:val="004D014D"/>
    <w:rsid w:val="004D061C"/>
    <w:rsid w:val="004D0BF8"/>
    <w:rsid w:val="004D0C5A"/>
    <w:rsid w:val="004D0DEA"/>
    <w:rsid w:val="004D0E42"/>
    <w:rsid w:val="004D0FDF"/>
    <w:rsid w:val="004D1012"/>
    <w:rsid w:val="004D1347"/>
    <w:rsid w:val="004D15CD"/>
    <w:rsid w:val="004D1625"/>
    <w:rsid w:val="004D1CE9"/>
    <w:rsid w:val="004D1D9E"/>
    <w:rsid w:val="004D1E45"/>
    <w:rsid w:val="004D1FB6"/>
    <w:rsid w:val="004D20AF"/>
    <w:rsid w:val="004D23AC"/>
    <w:rsid w:val="004D250A"/>
    <w:rsid w:val="004D2598"/>
    <w:rsid w:val="004D2AEE"/>
    <w:rsid w:val="004D2C1D"/>
    <w:rsid w:val="004D2E64"/>
    <w:rsid w:val="004D2F7B"/>
    <w:rsid w:val="004D3449"/>
    <w:rsid w:val="004D3617"/>
    <w:rsid w:val="004D37F6"/>
    <w:rsid w:val="004D392D"/>
    <w:rsid w:val="004D39B6"/>
    <w:rsid w:val="004D3A2C"/>
    <w:rsid w:val="004D3B63"/>
    <w:rsid w:val="004D42A7"/>
    <w:rsid w:val="004D42B7"/>
    <w:rsid w:val="004D49BD"/>
    <w:rsid w:val="004D4A03"/>
    <w:rsid w:val="004D4E86"/>
    <w:rsid w:val="004D55C2"/>
    <w:rsid w:val="004D59C9"/>
    <w:rsid w:val="004D59F6"/>
    <w:rsid w:val="004D5D36"/>
    <w:rsid w:val="004D5D63"/>
    <w:rsid w:val="004D5DA4"/>
    <w:rsid w:val="004D6328"/>
    <w:rsid w:val="004D65D8"/>
    <w:rsid w:val="004D66A6"/>
    <w:rsid w:val="004D66A7"/>
    <w:rsid w:val="004D69AE"/>
    <w:rsid w:val="004D6B36"/>
    <w:rsid w:val="004D6BE8"/>
    <w:rsid w:val="004D6F0C"/>
    <w:rsid w:val="004D71E0"/>
    <w:rsid w:val="004D72E0"/>
    <w:rsid w:val="004D73C3"/>
    <w:rsid w:val="004D750A"/>
    <w:rsid w:val="004D7999"/>
    <w:rsid w:val="004D7B88"/>
    <w:rsid w:val="004D7C7F"/>
    <w:rsid w:val="004D7D76"/>
    <w:rsid w:val="004D7EAF"/>
    <w:rsid w:val="004D7F1A"/>
    <w:rsid w:val="004D7F72"/>
    <w:rsid w:val="004E0028"/>
    <w:rsid w:val="004E014B"/>
    <w:rsid w:val="004E04E1"/>
    <w:rsid w:val="004E0553"/>
    <w:rsid w:val="004E071D"/>
    <w:rsid w:val="004E0853"/>
    <w:rsid w:val="004E0879"/>
    <w:rsid w:val="004E0C7B"/>
    <w:rsid w:val="004E0D36"/>
    <w:rsid w:val="004E0FFA"/>
    <w:rsid w:val="004E1190"/>
    <w:rsid w:val="004E1A36"/>
    <w:rsid w:val="004E1C0D"/>
    <w:rsid w:val="004E1DC7"/>
    <w:rsid w:val="004E1E11"/>
    <w:rsid w:val="004E2383"/>
    <w:rsid w:val="004E24DF"/>
    <w:rsid w:val="004E2681"/>
    <w:rsid w:val="004E26BF"/>
    <w:rsid w:val="004E2712"/>
    <w:rsid w:val="004E274C"/>
    <w:rsid w:val="004E2821"/>
    <w:rsid w:val="004E28CB"/>
    <w:rsid w:val="004E2A07"/>
    <w:rsid w:val="004E2A9B"/>
    <w:rsid w:val="004E2B9D"/>
    <w:rsid w:val="004E2BE4"/>
    <w:rsid w:val="004E2CB5"/>
    <w:rsid w:val="004E2CC8"/>
    <w:rsid w:val="004E2D13"/>
    <w:rsid w:val="004E2F27"/>
    <w:rsid w:val="004E2FAD"/>
    <w:rsid w:val="004E32DD"/>
    <w:rsid w:val="004E36B2"/>
    <w:rsid w:val="004E36C5"/>
    <w:rsid w:val="004E3A47"/>
    <w:rsid w:val="004E3CD8"/>
    <w:rsid w:val="004E3D5D"/>
    <w:rsid w:val="004E3E09"/>
    <w:rsid w:val="004E406B"/>
    <w:rsid w:val="004E40E7"/>
    <w:rsid w:val="004E40FC"/>
    <w:rsid w:val="004E411C"/>
    <w:rsid w:val="004E4143"/>
    <w:rsid w:val="004E42A6"/>
    <w:rsid w:val="004E4495"/>
    <w:rsid w:val="004E47D6"/>
    <w:rsid w:val="004E499B"/>
    <w:rsid w:val="004E4B0D"/>
    <w:rsid w:val="004E4CAA"/>
    <w:rsid w:val="004E4CC3"/>
    <w:rsid w:val="004E5118"/>
    <w:rsid w:val="004E523B"/>
    <w:rsid w:val="004E52AB"/>
    <w:rsid w:val="004E5367"/>
    <w:rsid w:val="004E5500"/>
    <w:rsid w:val="004E56F2"/>
    <w:rsid w:val="004E5705"/>
    <w:rsid w:val="004E5820"/>
    <w:rsid w:val="004E5C1F"/>
    <w:rsid w:val="004E5C56"/>
    <w:rsid w:val="004E5C71"/>
    <w:rsid w:val="004E5EF6"/>
    <w:rsid w:val="004E5F67"/>
    <w:rsid w:val="004E607B"/>
    <w:rsid w:val="004E6288"/>
    <w:rsid w:val="004E6358"/>
    <w:rsid w:val="004E654F"/>
    <w:rsid w:val="004E6569"/>
    <w:rsid w:val="004E67A5"/>
    <w:rsid w:val="004E6CD5"/>
    <w:rsid w:val="004E6CE2"/>
    <w:rsid w:val="004E6E6F"/>
    <w:rsid w:val="004E7163"/>
    <w:rsid w:val="004E72AB"/>
    <w:rsid w:val="004E72AF"/>
    <w:rsid w:val="004E7382"/>
    <w:rsid w:val="004E7528"/>
    <w:rsid w:val="004E7758"/>
    <w:rsid w:val="004E7895"/>
    <w:rsid w:val="004E7975"/>
    <w:rsid w:val="004E7ACC"/>
    <w:rsid w:val="004E7F38"/>
    <w:rsid w:val="004E7F6A"/>
    <w:rsid w:val="004F006B"/>
    <w:rsid w:val="004F006C"/>
    <w:rsid w:val="004F00CA"/>
    <w:rsid w:val="004F01DD"/>
    <w:rsid w:val="004F01DE"/>
    <w:rsid w:val="004F023F"/>
    <w:rsid w:val="004F0698"/>
    <w:rsid w:val="004F070E"/>
    <w:rsid w:val="004F0942"/>
    <w:rsid w:val="004F094D"/>
    <w:rsid w:val="004F0BCD"/>
    <w:rsid w:val="004F0BF0"/>
    <w:rsid w:val="004F0C8E"/>
    <w:rsid w:val="004F0EE9"/>
    <w:rsid w:val="004F0F30"/>
    <w:rsid w:val="004F10A4"/>
    <w:rsid w:val="004F10E6"/>
    <w:rsid w:val="004F13F4"/>
    <w:rsid w:val="004F14DA"/>
    <w:rsid w:val="004F1770"/>
    <w:rsid w:val="004F17B3"/>
    <w:rsid w:val="004F1A1C"/>
    <w:rsid w:val="004F1C1F"/>
    <w:rsid w:val="004F1C2C"/>
    <w:rsid w:val="004F1C85"/>
    <w:rsid w:val="004F2124"/>
    <w:rsid w:val="004F21E5"/>
    <w:rsid w:val="004F2825"/>
    <w:rsid w:val="004F2ABF"/>
    <w:rsid w:val="004F2E4D"/>
    <w:rsid w:val="004F2FE3"/>
    <w:rsid w:val="004F3009"/>
    <w:rsid w:val="004F320D"/>
    <w:rsid w:val="004F33E8"/>
    <w:rsid w:val="004F365D"/>
    <w:rsid w:val="004F3CBD"/>
    <w:rsid w:val="004F3E90"/>
    <w:rsid w:val="004F45CF"/>
    <w:rsid w:val="004F460D"/>
    <w:rsid w:val="004F47A4"/>
    <w:rsid w:val="004F4889"/>
    <w:rsid w:val="004F4A24"/>
    <w:rsid w:val="004F4B39"/>
    <w:rsid w:val="004F4D99"/>
    <w:rsid w:val="004F4D9F"/>
    <w:rsid w:val="004F4F39"/>
    <w:rsid w:val="004F5059"/>
    <w:rsid w:val="004F518E"/>
    <w:rsid w:val="004F51C0"/>
    <w:rsid w:val="004F5296"/>
    <w:rsid w:val="004F534F"/>
    <w:rsid w:val="004F53F9"/>
    <w:rsid w:val="004F5430"/>
    <w:rsid w:val="004F5495"/>
    <w:rsid w:val="004F57F6"/>
    <w:rsid w:val="004F5869"/>
    <w:rsid w:val="004F5BBA"/>
    <w:rsid w:val="004F5CC1"/>
    <w:rsid w:val="004F5FD6"/>
    <w:rsid w:val="004F67B8"/>
    <w:rsid w:val="004F687B"/>
    <w:rsid w:val="004F696B"/>
    <w:rsid w:val="004F69A1"/>
    <w:rsid w:val="004F69AC"/>
    <w:rsid w:val="004F6AC4"/>
    <w:rsid w:val="004F6CF1"/>
    <w:rsid w:val="004F72A9"/>
    <w:rsid w:val="004F72C0"/>
    <w:rsid w:val="004F7327"/>
    <w:rsid w:val="004F741A"/>
    <w:rsid w:val="004F7671"/>
    <w:rsid w:val="004F76AF"/>
    <w:rsid w:val="004F76DB"/>
    <w:rsid w:val="004F7709"/>
    <w:rsid w:val="004F786C"/>
    <w:rsid w:val="004F79D3"/>
    <w:rsid w:val="004F79DA"/>
    <w:rsid w:val="004F7BFA"/>
    <w:rsid w:val="00500027"/>
    <w:rsid w:val="005005DB"/>
    <w:rsid w:val="005005F5"/>
    <w:rsid w:val="005006AD"/>
    <w:rsid w:val="005009A0"/>
    <w:rsid w:val="00500A91"/>
    <w:rsid w:val="00500B19"/>
    <w:rsid w:val="00500C72"/>
    <w:rsid w:val="00500D05"/>
    <w:rsid w:val="00500F44"/>
    <w:rsid w:val="00501170"/>
    <w:rsid w:val="00501477"/>
    <w:rsid w:val="00501790"/>
    <w:rsid w:val="00501BE8"/>
    <w:rsid w:val="00501C21"/>
    <w:rsid w:val="00501CC7"/>
    <w:rsid w:val="00501DB2"/>
    <w:rsid w:val="0050227C"/>
    <w:rsid w:val="005022FC"/>
    <w:rsid w:val="005023AB"/>
    <w:rsid w:val="005023B2"/>
    <w:rsid w:val="005023F2"/>
    <w:rsid w:val="0050261D"/>
    <w:rsid w:val="00502887"/>
    <w:rsid w:val="00502AA4"/>
    <w:rsid w:val="00502AE8"/>
    <w:rsid w:val="00502F14"/>
    <w:rsid w:val="0050373E"/>
    <w:rsid w:val="00503B1A"/>
    <w:rsid w:val="00503BA8"/>
    <w:rsid w:val="00503DF6"/>
    <w:rsid w:val="00503F68"/>
    <w:rsid w:val="00504614"/>
    <w:rsid w:val="00504623"/>
    <w:rsid w:val="005048E2"/>
    <w:rsid w:val="00504996"/>
    <w:rsid w:val="00504BC7"/>
    <w:rsid w:val="00504C0F"/>
    <w:rsid w:val="00504E5A"/>
    <w:rsid w:val="005053B4"/>
    <w:rsid w:val="00505753"/>
    <w:rsid w:val="0050575F"/>
    <w:rsid w:val="00505839"/>
    <w:rsid w:val="00505866"/>
    <w:rsid w:val="005058BB"/>
    <w:rsid w:val="005058F6"/>
    <w:rsid w:val="005060B0"/>
    <w:rsid w:val="00506315"/>
    <w:rsid w:val="005064AB"/>
    <w:rsid w:val="005065CE"/>
    <w:rsid w:val="00506681"/>
    <w:rsid w:val="00506A08"/>
    <w:rsid w:val="00506B38"/>
    <w:rsid w:val="00506EEC"/>
    <w:rsid w:val="0050719A"/>
    <w:rsid w:val="005071C5"/>
    <w:rsid w:val="00507287"/>
    <w:rsid w:val="00507339"/>
    <w:rsid w:val="005076F5"/>
    <w:rsid w:val="005077CC"/>
    <w:rsid w:val="00507AB5"/>
    <w:rsid w:val="00507B09"/>
    <w:rsid w:val="00507B51"/>
    <w:rsid w:val="00507D83"/>
    <w:rsid w:val="00507E7C"/>
    <w:rsid w:val="00507E8C"/>
    <w:rsid w:val="00507EC0"/>
    <w:rsid w:val="00510090"/>
    <w:rsid w:val="00510202"/>
    <w:rsid w:val="005104EF"/>
    <w:rsid w:val="0051080A"/>
    <w:rsid w:val="00510901"/>
    <w:rsid w:val="00510AC3"/>
    <w:rsid w:val="00510AD5"/>
    <w:rsid w:val="00510C92"/>
    <w:rsid w:val="00510DA8"/>
    <w:rsid w:val="00510E38"/>
    <w:rsid w:val="00510F8C"/>
    <w:rsid w:val="00510F9F"/>
    <w:rsid w:val="00511129"/>
    <w:rsid w:val="005112DF"/>
    <w:rsid w:val="0051132A"/>
    <w:rsid w:val="0051134C"/>
    <w:rsid w:val="00511392"/>
    <w:rsid w:val="0051165C"/>
    <w:rsid w:val="005116FE"/>
    <w:rsid w:val="005119E5"/>
    <w:rsid w:val="00511CBA"/>
    <w:rsid w:val="00511F02"/>
    <w:rsid w:val="00512381"/>
    <w:rsid w:val="005124C4"/>
    <w:rsid w:val="005124E2"/>
    <w:rsid w:val="005125B6"/>
    <w:rsid w:val="0051268E"/>
    <w:rsid w:val="0051273B"/>
    <w:rsid w:val="00512B75"/>
    <w:rsid w:val="00512BE4"/>
    <w:rsid w:val="00512E2D"/>
    <w:rsid w:val="00512EC7"/>
    <w:rsid w:val="00512F31"/>
    <w:rsid w:val="005130FF"/>
    <w:rsid w:val="00513174"/>
    <w:rsid w:val="0051342A"/>
    <w:rsid w:val="00513574"/>
    <w:rsid w:val="005137B8"/>
    <w:rsid w:val="00513964"/>
    <w:rsid w:val="00513DF3"/>
    <w:rsid w:val="00513EFE"/>
    <w:rsid w:val="005140A9"/>
    <w:rsid w:val="0051415C"/>
    <w:rsid w:val="005145BA"/>
    <w:rsid w:val="005149C4"/>
    <w:rsid w:val="00514C5C"/>
    <w:rsid w:val="0051527D"/>
    <w:rsid w:val="00515347"/>
    <w:rsid w:val="0051563A"/>
    <w:rsid w:val="005156A4"/>
    <w:rsid w:val="00515704"/>
    <w:rsid w:val="00515C54"/>
    <w:rsid w:val="00515EBE"/>
    <w:rsid w:val="00515F8A"/>
    <w:rsid w:val="00515FB1"/>
    <w:rsid w:val="00516116"/>
    <w:rsid w:val="0051632E"/>
    <w:rsid w:val="005164E2"/>
    <w:rsid w:val="005165E2"/>
    <w:rsid w:val="005166E9"/>
    <w:rsid w:val="0051678B"/>
    <w:rsid w:val="00516981"/>
    <w:rsid w:val="005169E1"/>
    <w:rsid w:val="00516AE0"/>
    <w:rsid w:val="00516B60"/>
    <w:rsid w:val="00516B78"/>
    <w:rsid w:val="0051708A"/>
    <w:rsid w:val="005173D9"/>
    <w:rsid w:val="0051751C"/>
    <w:rsid w:val="005175DA"/>
    <w:rsid w:val="00517837"/>
    <w:rsid w:val="00517944"/>
    <w:rsid w:val="005179DF"/>
    <w:rsid w:val="00517A1F"/>
    <w:rsid w:val="00517A57"/>
    <w:rsid w:val="00517A5E"/>
    <w:rsid w:val="00517C76"/>
    <w:rsid w:val="00517C91"/>
    <w:rsid w:val="00517D46"/>
    <w:rsid w:val="00517EF3"/>
    <w:rsid w:val="00517F6D"/>
    <w:rsid w:val="00520087"/>
    <w:rsid w:val="005206E3"/>
    <w:rsid w:val="00520776"/>
    <w:rsid w:val="0052081A"/>
    <w:rsid w:val="005208D2"/>
    <w:rsid w:val="00520B49"/>
    <w:rsid w:val="00520CCE"/>
    <w:rsid w:val="005214B8"/>
    <w:rsid w:val="005216FB"/>
    <w:rsid w:val="0052178B"/>
    <w:rsid w:val="00521A46"/>
    <w:rsid w:val="00521C5E"/>
    <w:rsid w:val="00521CF2"/>
    <w:rsid w:val="00521E5F"/>
    <w:rsid w:val="0052206B"/>
    <w:rsid w:val="00522084"/>
    <w:rsid w:val="005225A9"/>
    <w:rsid w:val="0052263E"/>
    <w:rsid w:val="005226C8"/>
    <w:rsid w:val="00522737"/>
    <w:rsid w:val="00522CD8"/>
    <w:rsid w:val="00523007"/>
    <w:rsid w:val="005230C8"/>
    <w:rsid w:val="005233B7"/>
    <w:rsid w:val="0052355D"/>
    <w:rsid w:val="005236E0"/>
    <w:rsid w:val="0052388B"/>
    <w:rsid w:val="00523909"/>
    <w:rsid w:val="00523B4D"/>
    <w:rsid w:val="00523D11"/>
    <w:rsid w:val="00523DFF"/>
    <w:rsid w:val="00523EA3"/>
    <w:rsid w:val="00523F05"/>
    <w:rsid w:val="005241A2"/>
    <w:rsid w:val="005241D0"/>
    <w:rsid w:val="00524520"/>
    <w:rsid w:val="00524522"/>
    <w:rsid w:val="00524575"/>
    <w:rsid w:val="005246DC"/>
    <w:rsid w:val="00524809"/>
    <w:rsid w:val="00524A3B"/>
    <w:rsid w:val="00524C1F"/>
    <w:rsid w:val="00525201"/>
    <w:rsid w:val="00525359"/>
    <w:rsid w:val="00525380"/>
    <w:rsid w:val="00525468"/>
    <w:rsid w:val="005255C7"/>
    <w:rsid w:val="005256C2"/>
    <w:rsid w:val="005256D1"/>
    <w:rsid w:val="0052584E"/>
    <w:rsid w:val="00525A0D"/>
    <w:rsid w:val="00525B6B"/>
    <w:rsid w:val="00525F33"/>
    <w:rsid w:val="005260B4"/>
    <w:rsid w:val="0052613B"/>
    <w:rsid w:val="005264E5"/>
    <w:rsid w:val="005264E6"/>
    <w:rsid w:val="005266CC"/>
    <w:rsid w:val="005267E0"/>
    <w:rsid w:val="005267FE"/>
    <w:rsid w:val="00526894"/>
    <w:rsid w:val="00526D94"/>
    <w:rsid w:val="0052729C"/>
    <w:rsid w:val="005272F0"/>
    <w:rsid w:val="00527383"/>
    <w:rsid w:val="00527A4C"/>
    <w:rsid w:val="00527AEF"/>
    <w:rsid w:val="005300D7"/>
    <w:rsid w:val="0053029D"/>
    <w:rsid w:val="00530339"/>
    <w:rsid w:val="00530387"/>
    <w:rsid w:val="005303CC"/>
    <w:rsid w:val="005304A2"/>
    <w:rsid w:val="00530705"/>
    <w:rsid w:val="0053085D"/>
    <w:rsid w:val="00530A41"/>
    <w:rsid w:val="00530E71"/>
    <w:rsid w:val="00530F49"/>
    <w:rsid w:val="00530F84"/>
    <w:rsid w:val="00531274"/>
    <w:rsid w:val="005314ED"/>
    <w:rsid w:val="0053151D"/>
    <w:rsid w:val="005315B8"/>
    <w:rsid w:val="0053175F"/>
    <w:rsid w:val="00531912"/>
    <w:rsid w:val="00531BC8"/>
    <w:rsid w:val="00532147"/>
    <w:rsid w:val="0053231E"/>
    <w:rsid w:val="005323EA"/>
    <w:rsid w:val="00532431"/>
    <w:rsid w:val="00532C10"/>
    <w:rsid w:val="00532C8D"/>
    <w:rsid w:val="00532DD8"/>
    <w:rsid w:val="00532DFA"/>
    <w:rsid w:val="00532E57"/>
    <w:rsid w:val="00532E63"/>
    <w:rsid w:val="0053307A"/>
    <w:rsid w:val="0053309C"/>
    <w:rsid w:val="0053311E"/>
    <w:rsid w:val="0053346B"/>
    <w:rsid w:val="005335D4"/>
    <w:rsid w:val="00533919"/>
    <w:rsid w:val="00533B81"/>
    <w:rsid w:val="00533D3E"/>
    <w:rsid w:val="00533DD4"/>
    <w:rsid w:val="00533E67"/>
    <w:rsid w:val="00534000"/>
    <w:rsid w:val="00534020"/>
    <w:rsid w:val="005341C3"/>
    <w:rsid w:val="005342E8"/>
    <w:rsid w:val="00534477"/>
    <w:rsid w:val="005344FB"/>
    <w:rsid w:val="0053453C"/>
    <w:rsid w:val="0053471B"/>
    <w:rsid w:val="00534784"/>
    <w:rsid w:val="00534987"/>
    <w:rsid w:val="005349E7"/>
    <w:rsid w:val="00534A2B"/>
    <w:rsid w:val="00534DA4"/>
    <w:rsid w:val="00534E96"/>
    <w:rsid w:val="00534FDE"/>
    <w:rsid w:val="00535117"/>
    <w:rsid w:val="005351E5"/>
    <w:rsid w:val="00535377"/>
    <w:rsid w:val="005353E5"/>
    <w:rsid w:val="005353FC"/>
    <w:rsid w:val="0053543D"/>
    <w:rsid w:val="005354A2"/>
    <w:rsid w:val="00535629"/>
    <w:rsid w:val="00535643"/>
    <w:rsid w:val="0053566A"/>
    <w:rsid w:val="005356AF"/>
    <w:rsid w:val="0053572C"/>
    <w:rsid w:val="0053574F"/>
    <w:rsid w:val="0053598D"/>
    <w:rsid w:val="00535D5B"/>
    <w:rsid w:val="00535E03"/>
    <w:rsid w:val="00535FFC"/>
    <w:rsid w:val="0053657A"/>
    <w:rsid w:val="005366CA"/>
    <w:rsid w:val="0053677C"/>
    <w:rsid w:val="00536972"/>
    <w:rsid w:val="005369AB"/>
    <w:rsid w:val="00536AAD"/>
    <w:rsid w:val="00536BB9"/>
    <w:rsid w:val="00536D15"/>
    <w:rsid w:val="00536DFB"/>
    <w:rsid w:val="0053708A"/>
    <w:rsid w:val="00537721"/>
    <w:rsid w:val="005377F2"/>
    <w:rsid w:val="00537B4B"/>
    <w:rsid w:val="00537BF0"/>
    <w:rsid w:val="00537D71"/>
    <w:rsid w:val="00537F67"/>
    <w:rsid w:val="00540036"/>
    <w:rsid w:val="0054008C"/>
    <w:rsid w:val="005402BC"/>
    <w:rsid w:val="005405CE"/>
    <w:rsid w:val="0054062B"/>
    <w:rsid w:val="005407B3"/>
    <w:rsid w:val="00540803"/>
    <w:rsid w:val="005408DD"/>
    <w:rsid w:val="00540B8B"/>
    <w:rsid w:val="00540CCC"/>
    <w:rsid w:val="005413D7"/>
    <w:rsid w:val="00541487"/>
    <w:rsid w:val="005415B2"/>
    <w:rsid w:val="005416FF"/>
    <w:rsid w:val="0054175B"/>
    <w:rsid w:val="0054185E"/>
    <w:rsid w:val="00541ABD"/>
    <w:rsid w:val="00541BFD"/>
    <w:rsid w:val="00541CE7"/>
    <w:rsid w:val="00541FEE"/>
    <w:rsid w:val="005421D4"/>
    <w:rsid w:val="0054228B"/>
    <w:rsid w:val="0054247E"/>
    <w:rsid w:val="00542514"/>
    <w:rsid w:val="00542996"/>
    <w:rsid w:val="00542A53"/>
    <w:rsid w:val="00542C21"/>
    <w:rsid w:val="00542CA8"/>
    <w:rsid w:val="00542D93"/>
    <w:rsid w:val="00542FF7"/>
    <w:rsid w:val="0054306A"/>
    <w:rsid w:val="005431CD"/>
    <w:rsid w:val="005435FB"/>
    <w:rsid w:val="00543691"/>
    <w:rsid w:val="00543773"/>
    <w:rsid w:val="00543A93"/>
    <w:rsid w:val="00543B29"/>
    <w:rsid w:val="00543E88"/>
    <w:rsid w:val="005441FA"/>
    <w:rsid w:val="005442E8"/>
    <w:rsid w:val="0054467A"/>
    <w:rsid w:val="00544688"/>
    <w:rsid w:val="00544C66"/>
    <w:rsid w:val="00544D68"/>
    <w:rsid w:val="0054515A"/>
    <w:rsid w:val="0054540C"/>
    <w:rsid w:val="0054541A"/>
    <w:rsid w:val="005457E2"/>
    <w:rsid w:val="005457F9"/>
    <w:rsid w:val="00545B1E"/>
    <w:rsid w:val="00545CC4"/>
    <w:rsid w:val="00545CCD"/>
    <w:rsid w:val="00545D43"/>
    <w:rsid w:val="00545DA4"/>
    <w:rsid w:val="00545F01"/>
    <w:rsid w:val="0054608A"/>
    <w:rsid w:val="005460BC"/>
    <w:rsid w:val="00546162"/>
    <w:rsid w:val="00546205"/>
    <w:rsid w:val="0054637F"/>
    <w:rsid w:val="005464A6"/>
    <w:rsid w:val="00546587"/>
    <w:rsid w:val="0054662A"/>
    <w:rsid w:val="0054666F"/>
    <w:rsid w:val="005466BF"/>
    <w:rsid w:val="00546813"/>
    <w:rsid w:val="0054683D"/>
    <w:rsid w:val="00546899"/>
    <w:rsid w:val="00546902"/>
    <w:rsid w:val="00546A2D"/>
    <w:rsid w:val="00546A40"/>
    <w:rsid w:val="00546BD9"/>
    <w:rsid w:val="00546D93"/>
    <w:rsid w:val="00546E18"/>
    <w:rsid w:val="00546FA0"/>
    <w:rsid w:val="005475DF"/>
    <w:rsid w:val="00547872"/>
    <w:rsid w:val="00547A89"/>
    <w:rsid w:val="00547C62"/>
    <w:rsid w:val="00547D38"/>
    <w:rsid w:val="00547DE7"/>
    <w:rsid w:val="00547E46"/>
    <w:rsid w:val="00550045"/>
    <w:rsid w:val="00550054"/>
    <w:rsid w:val="00550469"/>
    <w:rsid w:val="00550535"/>
    <w:rsid w:val="005506A8"/>
    <w:rsid w:val="00550ABF"/>
    <w:rsid w:val="00550E20"/>
    <w:rsid w:val="00550EED"/>
    <w:rsid w:val="0055100D"/>
    <w:rsid w:val="005515E9"/>
    <w:rsid w:val="00551608"/>
    <w:rsid w:val="005516A6"/>
    <w:rsid w:val="005516B2"/>
    <w:rsid w:val="00551887"/>
    <w:rsid w:val="005519F3"/>
    <w:rsid w:val="00551B05"/>
    <w:rsid w:val="00551B5F"/>
    <w:rsid w:val="00551ECC"/>
    <w:rsid w:val="00551F82"/>
    <w:rsid w:val="005520F6"/>
    <w:rsid w:val="00552230"/>
    <w:rsid w:val="00552A27"/>
    <w:rsid w:val="00552A92"/>
    <w:rsid w:val="00552B79"/>
    <w:rsid w:val="00552BA7"/>
    <w:rsid w:val="00552BFF"/>
    <w:rsid w:val="00552C6F"/>
    <w:rsid w:val="00552C8C"/>
    <w:rsid w:val="00552CDF"/>
    <w:rsid w:val="00552ED4"/>
    <w:rsid w:val="005531E5"/>
    <w:rsid w:val="005534D7"/>
    <w:rsid w:val="0055377C"/>
    <w:rsid w:val="0055388C"/>
    <w:rsid w:val="00553A37"/>
    <w:rsid w:val="00553C96"/>
    <w:rsid w:val="00553D6B"/>
    <w:rsid w:val="00553E36"/>
    <w:rsid w:val="00554053"/>
    <w:rsid w:val="00554076"/>
    <w:rsid w:val="005540CD"/>
    <w:rsid w:val="005540E5"/>
    <w:rsid w:val="00554187"/>
    <w:rsid w:val="005542AF"/>
    <w:rsid w:val="0055435F"/>
    <w:rsid w:val="005547EE"/>
    <w:rsid w:val="00554959"/>
    <w:rsid w:val="00554AAC"/>
    <w:rsid w:val="00554BBE"/>
    <w:rsid w:val="00554D48"/>
    <w:rsid w:val="0055504F"/>
    <w:rsid w:val="005550D9"/>
    <w:rsid w:val="00555101"/>
    <w:rsid w:val="005551AB"/>
    <w:rsid w:val="00555376"/>
    <w:rsid w:val="0055571F"/>
    <w:rsid w:val="005558C1"/>
    <w:rsid w:val="00555A3E"/>
    <w:rsid w:val="00555D95"/>
    <w:rsid w:val="00555E47"/>
    <w:rsid w:val="00555F8D"/>
    <w:rsid w:val="00555FEF"/>
    <w:rsid w:val="00556020"/>
    <w:rsid w:val="00556060"/>
    <w:rsid w:val="005562C4"/>
    <w:rsid w:val="005562F1"/>
    <w:rsid w:val="005565B0"/>
    <w:rsid w:val="00556A06"/>
    <w:rsid w:val="00556D52"/>
    <w:rsid w:val="00556D85"/>
    <w:rsid w:val="00556E1C"/>
    <w:rsid w:val="00556F37"/>
    <w:rsid w:val="005571C0"/>
    <w:rsid w:val="0055731B"/>
    <w:rsid w:val="0055739D"/>
    <w:rsid w:val="005574B1"/>
    <w:rsid w:val="0055784D"/>
    <w:rsid w:val="005578D6"/>
    <w:rsid w:val="005579B0"/>
    <w:rsid w:val="00557A21"/>
    <w:rsid w:val="00557CA1"/>
    <w:rsid w:val="0056004D"/>
    <w:rsid w:val="005601CC"/>
    <w:rsid w:val="005601F8"/>
    <w:rsid w:val="005605AE"/>
    <w:rsid w:val="005605EB"/>
    <w:rsid w:val="00560C72"/>
    <w:rsid w:val="00560E57"/>
    <w:rsid w:val="00560F42"/>
    <w:rsid w:val="005613D4"/>
    <w:rsid w:val="0056153F"/>
    <w:rsid w:val="00561651"/>
    <w:rsid w:val="00561791"/>
    <w:rsid w:val="00561B1A"/>
    <w:rsid w:val="00561F4E"/>
    <w:rsid w:val="00562121"/>
    <w:rsid w:val="0056232F"/>
    <w:rsid w:val="0056236E"/>
    <w:rsid w:val="005626F9"/>
    <w:rsid w:val="00562833"/>
    <w:rsid w:val="0056288E"/>
    <w:rsid w:val="00562A05"/>
    <w:rsid w:val="00562B6C"/>
    <w:rsid w:val="00563094"/>
    <w:rsid w:val="005630C5"/>
    <w:rsid w:val="0056326C"/>
    <w:rsid w:val="005634DF"/>
    <w:rsid w:val="00563624"/>
    <w:rsid w:val="00563644"/>
    <w:rsid w:val="00563AF2"/>
    <w:rsid w:val="00563BDD"/>
    <w:rsid w:val="00563C4E"/>
    <w:rsid w:val="00563E50"/>
    <w:rsid w:val="00563ED5"/>
    <w:rsid w:val="005641CB"/>
    <w:rsid w:val="00564244"/>
    <w:rsid w:val="0056435E"/>
    <w:rsid w:val="00564476"/>
    <w:rsid w:val="005645DB"/>
    <w:rsid w:val="00564685"/>
    <w:rsid w:val="00564736"/>
    <w:rsid w:val="0056475E"/>
    <w:rsid w:val="00564A2A"/>
    <w:rsid w:val="00564AE7"/>
    <w:rsid w:val="00564C80"/>
    <w:rsid w:val="00564D23"/>
    <w:rsid w:val="00564E24"/>
    <w:rsid w:val="00564E93"/>
    <w:rsid w:val="00564F11"/>
    <w:rsid w:val="005652ED"/>
    <w:rsid w:val="0056548D"/>
    <w:rsid w:val="00565509"/>
    <w:rsid w:val="00565824"/>
    <w:rsid w:val="00565ABF"/>
    <w:rsid w:val="00565C30"/>
    <w:rsid w:val="00565D53"/>
    <w:rsid w:val="00565E00"/>
    <w:rsid w:val="00565E3B"/>
    <w:rsid w:val="005661F2"/>
    <w:rsid w:val="005663E9"/>
    <w:rsid w:val="005664C0"/>
    <w:rsid w:val="005666AB"/>
    <w:rsid w:val="005667BF"/>
    <w:rsid w:val="005668F4"/>
    <w:rsid w:val="00566B16"/>
    <w:rsid w:val="00566B60"/>
    <w:rsid w:val="00566C68"/>
    <w:rsid w:val="00566D06"/>
    <w:rsid w:val="00567040"/>
    <w:rsid w:val="0056711A"/>
    <w:rsid w:val="005672B0"/>
    <w:rsid w:val="0056774E"/>
    <w:rsid w:val="00567847"/>
    <w:rsid w:val="00567A3C"/>
    <w:rsid w:val="00567AF2"/>
    <w:rsid w:val="00567BAA"/>
    <w:rsid w:val="00567CBC"/>
    <w:rsid w:val="00567EAE"/>
    <w:rsid w:val="00570070"/>
    <w:rsid w:val="0057031F"/>
    <w:rsid w:val="00570548"/>
    <w:rsid w:val="00570614"/>
    <w:rsid w:val="005706CA"/>
    <w:rsid w:val="0057073B"/>
    <w:rsid w:val="0057091C"/>
    <w:rsid w:val="00570937"/>
    <w:rsid w:val="00570B9B"/>
    <w:rsid w:val="00570D59"/>
    <w:rsid w:val="00570DFC"/>
    <w:rsid w:val="00570F52"/>
    <w:rsid w:val="00571068"/>
    <w:rsid w:val="005712CD"/>
    <w:rsid w:val="005713B7"/>
    <w:rsid w:val="005713C0"/>
    <w:rsid w:val="00571577"/>
    <w:rsid w:val="00571714"/>
    <w:rsid w:val="0057171D"/>
    <w:rsid w:val="00571860"/>
    <w:rsid w:val="005718B9"/>
    <w:rsid w:val="005719D2"/>
    <w:rsid w:val="00571A78"/>
    <w:rsid w:val="00571D46"/>
    <w:rsid w:val="00571FA8"/>
    <w:rsid w:val="005721D0"/>
    <w:rsid w:val="00572456"/>
    <w:rsid w:val="00572649"/>
    <w:rsid w:val="005728CB"/>
    <w:rsid w:val="00572B31"/>
    <w:rsid w:val="00572D9A"/>
    <w:rsid w:val="0057312B"/>
    <w:rsid w:val="005733EB"/>
    <w:rsid w:val="00573492"/>
    <w:rsid w:val="0057358B"/>
    <w:rsid w:val="005736E8"/>
    <w:rsid w:val="00573766"/>
    <w:rsid w:val="00573969"/>
    <w:rsid w:val="0057399A"/>
    <w:rsid w:val="005739A5"/>
    <w:rsid w:val="00573C13"/>
    <w:rsid w:val="00573C8D"/>
    <w:rsid w:val="00573CE4"/>
    <w:rsid w:val="00573EC5"/>
    <w:rsid w:val="00573F35"/>
    <w:rsid w:val="00574164"/>
    <w:rsid w:val="00574360"/>
    <w:rsid w:val="00574425"/>
    <w:rsid w:val="005745D9"/>
    <w:rsid w:val="005745FD"/>
    <w:rsid w:val="00574793"/>
    <w:rsid w:val="00574873"/>
    <w:rsid w:val="005749C5"/>
    <w:rsid w:val="00574B94"/>
    <w:rsid w:val="00574E4B"/>
    <w:rsid w:val="00574EB3"/>
    <w:rsid w:val="00575079"/>
    <w:rsid w:val="00575390"/>
    <w:rsid w:val="00575545"/>
    <w:rsid w:val="00575571"/>
    <w:rsid w:val="00575699"/>
    <w:rsid w:val="00575717"/>
    <w:rsid w:val="0057571A"/>
    <w:rsid w:val="00575913"/>
    <w:rsid w:val="0057597A"/>
    <w:rsid w:val="00575AFF"/>
    <w:rsid w:val="00575CB7"/>
    <w:rsid w:val="00575DE4"/>
    <w:rsid w:val="00575E14"/>
    <w:rsid w:val="00575FB6"/>
    <w:rsid w:val="00575FF1"/>
    <w:rsid w:val="0057677E"/>
    <w:rsid w:val="005767CC"/>
    <w:rsid w:val="005768F7"/>
    <w:rsid w:val="00576942"/>
    <w:rsid w:val="00576BE6"/>
    <w:rsid w:val="00576BF9"/>
    <w:rsid w:val="00576CBD"/>
    <w:rsid w:val="00576E4C"/>
    <w:rsid w:val="0057710D"/>
    <w:rsid w:val="0057732E"/>
    <w:rsid w:val="00577426"/>
    <w:rsid w:val="005775F9"/>
    <w:rsid w:val="005803B6"/>
    <w:rsid w:val="00580474"/>
    <w:rsid w:val="005804B3"/>
    <w:rsid w:val="005804E8"/>
    <w:rsid w:val="005806A0"/>
    <w:rsid w:val="005808FE"/>
    <w:rsid w:val="00580992"/>
    <w:rsid w:val="00580D57"/>
    <w:rsid w:val="00581033"/>
    <w:rsid w:val="005811F3"/>
    <w:rsid w:val="00581AAD"/>
    <w:rsid w:val="00581BEC"/>
    <w:rsid w:val="005823C4"/>
    <w:rsid w:val="005823F2"/>
    <w:rsid w:val="00582989"/>
    <w:rsid w:val="005829DE"/>
    <w:rsid w:val="00582A84"/>
    <w:rsid w:val="00582BC1"/>
    <w:rsid w:val="00582C6F"/>
    <w:rsid w:val="005831E0"/>
    <w:rsid w:val="005835A6"/>
    <w:rsid w:val="00583804"/>
    <w:rsid w:val="00583836"/>
    <w:rsid w:val="005838F1"/>
    <w:rsid w:val="005839A3"/>
    <w:rsid w:val="005839CC"/>
    <w:rsid w:val="00583D0C"/>
    <w:rsid w:val="00583DDB"/>
    <w:rsid w:val="00583FAA"/>
    <w:rsid w:val="00584340"/>
    <w:rsid w:val="00584400"/>
    <w:rsid w:val="0058444E"/>
    <w:rsid w:val="0058467C"/>
    <w:rsid w:val="005848F9"/>
    <w:rsid w:val="00584B3E"/>
    <w:rsid w:val="00584CC9"/>
    <w:rsid w:val="00584DAE"/>
    <w:rsid w:val="00584E21"/>
    <w:rsid w:val="005851ED"/>
    <w:rsid w:val="00585213"/>
    <w:rsid w:val="0058544F"/>
    <w:rsid w:val="005856AB"/>
    <w:rsid w:val="00585916"/>
    <w:rsid w:val="00585A58"/>
    <w:rsid w:val="00585BAF"/>
    <w:rsid w:val="00585C08"/>
    <w:rsid w:val="00585C72"/>
    <w:rsid w:val="00585C7A"/>
    <w:rsid w:val="00585E0F"/>
    <w:rsid w:val="005860A0"/>
    <w:rsid w:val="005861F8"/>
    <w:rsid w:val="005862AB"/>
    <w:rsid w:val="005862E5"/>
    <w:rsid w:val="00586496"/>
    <w:rsid w:val="005866FE"/>
    <w:rsid w:val="0058679C"/>
    <w:rsid w:val="00586B31"/>
    <w:rsid w:val="00586B3C"/>
    <w:rsid w:val="00586CC9"/>
    <w:rsid w:val="00586DE7"/>
    <w:rsid w:val="00586FAB"/>
    <w:rsid w:val="0058710A"/>
    <w:rsid w:val="00587247"/>
    <w:rsid w:val="00587295"/>
    <w:rsid w:val="0058768A"/>
    <w:rsid w:val="00587695"/>
    <w:rsid w:val="00587810"/>
    <w:rsid w:val="005878E1"/>
    <w:rsid w:val="00587912"/>
    <w:rsid w:val="00587BCE"/>
    <w:rsid w:val="00587E29"/>
    <w:rsid w:val="00590359"/>
    <w:rsid w:val="005903B6"/>
    <w:rsid w:val="00590761"/>
    <w:rsid w:val="005907BF"/>
    <w:rsid w:val="005908B0"/>
    <w:rsid w:val="005908C4"/>
    <w:rsid w:val="005908DF"/>
    <w:rsid w:val="005908F3"/>
    <w:rsid w:val="00590970"/>
    <w:rsid w:val="00590BA8"/>
    <w:rsid w:val="005910F8"/>
    <w:rsid w:val="0059111E"/>
    <w:rsid w:val="00591215"/>
    <w:rsid w:val="005915D8"/>
    <w:rsid w:val="005919C5"/>
    <w:rsid w:val="00591A0D"/>
    <w:rsid w:val="00591A2C"/>
    <w:rsid w:val="00591D94"/>
    <w:rsid w:val="00591EDE"/>
    <w:rsid w:val="005921B4"/>
    <w:rsid w:val="00592234"/>
    <w:rsid w:val="00592380"/>
    <w:rsid w:val="00592976"/>
    <w:rsid w:val="00592B2B"/>
    <w:rsid w:val="00592F91"/>
    <w:rsid w:val="00592FCA"/>
    <w:rsid w:val="00592FE7"/>
    <w:rsid w:val="00593395"/>
    <w:rsid w:val="00593468"/>
    <w:rsid w:val="00593482"/>
    <w:rsid w:val="00593517"/>
    <w:rsid w:val="005935FC"/>
    <w:rsid w:val="00593A33"/>
    <w:rsid w:val="00593A79"/>
    <w:rsid w:val="00593AD4"/>
    <w:rsid w:val="00593C09"/>
    <w:rsid w:val="00593C48"/>
    <w:rsid w:val="00593C49"/>
    <w:rsid w:val="00593DD3"/>
    <w:rsid w:val="00593FB4"/>
    <w:rsid w:val="005941FC"/>
    <w:rsid w:val="005944B5"/>
    <w:rsid w:val="00594602"/>
    <w:rsid w:val="00594634"/>
    <w:rsid w:val="0059476A"/>
    <w:rsid w:val="005948D9"/>
    <w:rsid w:val="0059494D"/>
    <w:rsid w:val="00594ABF"/>
    <w:rsid w:val="00594ACF"/>
    <w:rsid w:val="00594C11"/>
    <w:rsid w:val="00594C88"/>
    <w:rsid w:val="00594D41"/>
    <w:rsid w:val="00595010"/>
    <w:rsid w:val="00595087"/>
    <w:rsid w:val="00595622"/>
    <w:rsid w:val="00595AAF"/>
    <w:rsid w:val="00595ACB"/>
    <w:rsid w:val="00595B26"/>
    <w:rsid w:val="00595C2A"/>
    <w:rsid w:val="00595E1B"/>
    <w:rsid w:val="00595E7A"/>
    <w:rsid w:val="00596140"/>
    <w:rsid w:val="005963BA"/>
    <w:rsid w:val="00596430"/>
    <w:rsid w:val="00596645"/>
    <w:rsid w:val="0059665D"/>
    <w:rsid w:val="005966D7"/>
    <w:rsid w:val="005966E1"/>
    <w:rsid w:val="00596808"/>
    <w:rsid w:val="00596B11"/>
    <w:rsid w:val="00596F3E"/>
    <w:rsid w:val="00596F86"/>
    <w:rsid w:val="00597293"/>
    <w:rsid w:val="00597365"/>
    <w:rsid w:val="005976FE"/>
    <w:rsid w:val="00597723"/>
    <w:rsid w:val="0059773B"/>
    <w:rsid w:val="0059792B"/>
    <w:rsid w:val="00597963"/>
    <w:rsid w:val="00597985"/>
    <w:rsid w:val="00597A86"/>
    <w:rsid w:val="00597AB0"/>
    <w:rsid w:val="00597BA9"/>
    <w:rsid w:val="00597F3D"/>
    <w:rsid w:val="00597FC0"/>
    <w:rsid w:val="00597FC5"/>
    <w:rsid w:val="005A01C6"/>
    <w:rsid w:val="005A02A7"/>
    <w:rsid w:val="005A03F2"/>
    <w:rsid w:val="005A0483"/>
    <w:rsid w:val="005A05DE"/>
    <w:rsid w:val="005A0A11"/>
    <w:rsid w:val="005A0ACB"/>
    <w:rsid w:val="005A0C09"/>
    <w:rsid w:val="005A0C97"/>
    <w:rsid w:val="005A0E6B"/>
    <w:rsid w:val="005A0EB3"/>
    <w:rsid w:val="005A0F05"/>
    <w:rsid w:val="005A13DD"/>
    <w:rsid w:val="005A1555"/>
    <w:rsid w:val="005A164C"/>
    <w:rsid w:val="005A18B7"/>
    <w:rsid w:val="005A19C0"/>
    <w:rsid w:val="005A19EA"/>
    <w:rsid w:val="005A1D32"/>
    <w:rsid w:val="005A1E34"/>
    <w:rsid w:val="005A1E39"/>
    <w:rsid w:val="005A2018"/>
    <w:rsid w:val="005A20CA"/>
    <w:rsid w:val="005A218E"/>
    <w:rsid w:val="005A2222"/>
    <w:rsid w:val="005A2297"/>
    <w:rsid w:val="005A22FE"/>
    <w:rsid w:val="005A244C"/>
    <w:rsid w:val="005A27D9"/>
    <w:rsid w:val="005A2862"/>
    <w:rsid w:val="005A29BD"/>
    <w:rsid w:val="005A2C44"/>
    <w:rsid w:val="005A2CE5"/>
    <w:rsid w:val="005A2DA9"/>
    <w:rsid w:val="005A2F48"/>
    <w:rsid w:val="005A301C"/>
    <w:rsid w:val="005A3149"/>
    <w:rsid w:val="005A31EB"/>
    <w:rsid w:val="005A3262"/>
    <w:rsid w:val="005A358C"/>
    <w:rsid w:val="005A35DD"/>
    <w:rsid w:val="005A376E"/>
    <w:rsid w:val="005A38C1"/>
    <w:rsid w:val="005A3B0A"/>
    <w:rsid w:val="005A3B34"/>
    <w:rsid w:val="005A3CC6"/>
    <w:rsid w:val="005A3F47"/>
    <w:rsid w:val="005A432F"/>
    <w:rsid w:val="005A4378"/>
    <w:rsid w:val="005A4444"/>
    <w:rsid w:val="005A4805"/>
    <w:rsid w:val="005A485D"/>
    <w:rsid w:val="005A4B52"/>
    <w:rsid w:val="005A4CBA"/>
    <w:rsid w:val="005A4D6C"/>
    <w:rsid w:val="005A4D9B"/>
    <w:rsid w:val="005A4DCB"/>
    <w:rsid w:val="005A4E4F"/>
    <w:rsid w:val="005A4F24"/>
    <w:rsid w:val="005A4FAB"/>
    <w:rsid w:val="005A505E"/>
    <w:rsid w:val="005A5213"/>
    <w:rsid w:val="005A5255"/>
    <w:rsid w:val="005A528E"/>
    <w:rsid w:val="005A5321"/>
    <w:rsid w:val="005A544C"/>
    <w:rsid w:val="005A5876"/>
    <w:rsid w:val="005A58DA"/>
    <w:rsid w:val="005A5EB4"/>
    <w:rsid w:val="005A5FF0"/>
    <w:rsid w:val="005A5FFB"/>
    <w:rsid w:val="005A63CD"/>
    <w:rsid w:val="005A63F0"/>
    <w:rsid w:val="005A644C"/>
    <w:rsid w:val="005A67AB"/>
    <w:rsid w:val="005A67EC"/>
    <w:rsid w:val="005A6860"/>
    <w:rsid w:val="005A6C0D"/>
    <w:rsid w:val="005A7002"/>
    <w:rsid w:val="005A724B"/>
    <w:rsid w:val="005A72CE"/>
    <w:rsid w:val="005A796C"/>
    <w:rsid w:val="005A79F9"/>
    <w:rsid w:val="005A7A5D"/>
    <w:rsid w:val="005A7AAD"/>
    <w:rsid w:val="005B0103"/>
    <w:rsid w:val="005B0404"/>
    <w:rsid w:val="005B04F5"/>
    <w:rsid w:val="005B0A35"/>
    <w:rsid w:val="005B0B80"/>
    <w:rsid w:val="005B0DD5"/>
    <w:rsid w:val="005B1272"/>
    <w:rsid w:val="005B12BE"/>
    <w:rsid w:val="005B150D"/>
    <w:rsid w:val="005B159C"/>
    <w:rsid w:val="005B16BD"/>
    <w:rsid w:val="005B1712"/>
    <w:rsid w:val="005B18E3"/>
    <w:rsid w:val="005B1BDA"/>
    <w:rsid w:val="005B1D21"/>
    <w:rsid w:val="005B2776"/>
    <w:rsid w:val="005B2919"/>
    <w:rsid w:val="005B2927"/>
    <w:rsid w:val="005B29DD"/>
    <w:rsid w:val="005B2A3D"/>
    <w:rsid w:val="005B2A48"/>
    <w:rsid w:val="005B2E44"/>
    <w:rsid w:val="005B2FB3"/>
    <w:rsid w:val="005B31D1"/>
    <w:rsid w:val="005B32A0"/>
    <w:rsid w:val="005B33B5"/>
    <w:rsid w:val="005B34FE"/>
    <w:rsid w:val="005B359E"/>
    <w:rsid w:val="005B369A"/>
    <w:rsid w:val="005B3740"/>
    <w:rsid w:val="005B3A08"/>
    <w:rsid w:val="005B3C7B"/>
    <w:rsid w:val="005B3CD6"/>
    <w:rsid w:val="005B3F04"/>
    <w:rsid w:val="005B4495"/>
    <w:rsid w:val="005B4529"/>
    <w:rsid w:val="005B45D6"/>
    <w:rsid w:val="005B4740"/>
    <w:rsid w:val="005B483B"/>
    <w:rsid w:val="005B4DC6"/>
    <w:rsid w:val="005B4DE1"/>
    <w:rsid w:val="005B5063"/>
    <w:rsid w:val="005B5068"/>
    <w:rsid w:val="005B51ED"/>
    <w:rsid w:val="005B53C0"/>
    <w:rsid w:val="005B5827"/>
    <w:rsid w:val="005B582B"/>
    <w:rsid w:val="005B59A9"/>
    <w:rsid w:val="005B5A46"/>
    <w:rsid w:val="005B5D6F"/>
    <w:rsid w:val="005B5E8B"/>
    <w:rsid w:val="005B5F62"/>
    <w:rsid w:val="005B5FD6"/>
    <w:rsid w:val="005B6081"/>
    <w:rsid w:val="005B628A"/>
    <w:rsid w:val="005B659F"/>
    <w:rsid w:val="005B660A"/>
    <w:rsid w:val="005B673B"/>
    <w:rsid w:val="005B694D"/>
    <w:rsid w:val="005B6BDE"/>
    <w:rsid w:val="005B6BE7"/>
    <w:rsid w:val="005B6C4E"/>
    <w:rsid w:val="005B6C5A"/>
    <w:rsid w:val="005B6DE6"/>
    <w:rsid w:val="005B6E68"/>
    <w:rsid w:val="005B71D8"/>
    <w:rsid w:val="005B73B1"/>
    <w:rsid w:val="005B758D"/>
    <w:rsid w:val="005B760E"/>
    <w:rsid w:val="005B7659"/>
    <w:rsid w:val="005B7A92"/>
    <w:rsid w:val="005B7ACF"/>
    <w:rsid w:val="005B7B7E"/>
    <w:rsid w:val="005B7C6F"/>
    <w:rsid w:val="005B7E50"/>
    <w:rsid w:val="005C0030"/>
    <w:rsid w:val="005C00DF"/>
    <w:rsid w:val="005C01B5"/>
    <w:rsid w:val="005C041A"/>
    <w:rsid w:val="005C0602"/>
    <w:rsid w:val="005C066D"/>
    <w:rsid w:val="005C068C"/>
    <w:rsid w:val="005C073C"/>
    <w:rsid w:val="005C0DFB"/>
    <w:rsid w:val="005C0E35"/>
    <w:rsid w:val="005C0FFD"/>
    <w:rsid w:val="005C10CF"/>
    <w:rsid w:val="005C13AD"/>
    <w:rsid w:val="005C1496"/>
    <w:rsid w:val="005C16CF"/>
    <w:rsid w:val="005C1757"/>
    <w:rsid w:val="005C1843"/>
    <w:rsid w:val="005C1BCA"/>
    <w:rsid w:val="005C1F2A"/>
    <w:rsid w:val="005C1F7C"/>
    <w:rsid w:val="005C1FEC"/>
    <w:rsid w:val="005C202C"/>
    <w:rsid w:val="005C24CE"/>
    <w:rsid w:val="005C2687"/>
    <w:rsid w:val="005C280B"/>
    <w:rsid w:val="005C2B28"/>
    <w:rsid w:val="005C2D0A"/>
    <w:rsid w:val="005C2DC4"/>
    <w:rsid w:val="005C2F35"/>
    <w:rsid w:val="005C2F86"/>
    <w:rsid w:val="005C2FEC"/>
    <w:rsid w:val="005C30FB"/>
    <w:rsid w:val="005C32AF"/>
    <w:rsid w:val="005C32E1"/>
    <w:rsid w:val="005C355C"/>
    <w:rsid w:val="005C35C0"/>
    <w:rsid w:val="005C3753"/>
    <w:rsid w:val="005C37CA"/>
    <w:rsid w:val="005C3A34"/>
    <w:rsid w:val="005C3EE5"/>
    <w:rsid w:val="005C4063"/>
    <w:rsid w:val="005C4151"/>
    <w:rsid w:val="005C434E"/>
    <w:rsid w:val="005C43B2"/>
    <w:rsid w:val="005C43D0"/>
    <w:rsid w:val="005C4713"/>
    <w:rsid w:val="005C4D7A"/>
    <w:rsid w:val="005C51E2"/>
    <w:rsid w:val="005C5662"/>
    <w:rsid w:val="005C5841"/>
    <w:rsid w:val="005C590A"/>
    <w:rsid w:val="005C5AB1"/>
    <w:rsid w:val="005C6055"/>
    <w:rsid w:val="005C6148"/>
    <w:rsid w:val="005C6261"/>
    <w:rsid w:val="005C634C"/>
    <w:rsid w:val="005C63B8"/>
    <w:rsid w:val="005C6694"/>
    <w:rsid w:val="005C66DB"/>
    <w:rsid w:val="005C68F3"/>
    <w:rsid w:val="005C69DA"/>
    <w:rsid w:val="005C6B73"/>
    <w:rsid w:val="005C6D16"/>
    <w:rsid w:val="005C6DA6"/>
    <w:rsid w:val="005C6F40"/>
    <w:rsid w:val="005C7084"/>
    <w:rsid w:val="005C71A3"/>
    <w:rsid w:val="005C7382"/>
    <w:rsid w:val="005C7538"/>
    <w:rsid w:val="005C7584"/>
    <w:rsid w:val="005C77DA"/>
    <w:rsid w:val="005C7C77"/>
    <w:rsid w:val="005C7C95"/>
    <w:rsid w:val="005C7FD4"/>
    <w:rsid w:val="005D00A2"/>
    <w:rsid w:val="005D01F3"/>
    <w:rsid w:val="005D0283"/>
    <w:rsid w:val="005D04F4"/>
    <w:rsid w:val="005D096C"/>
    <w:rsid w:val="005D0B71"/>
    <w:rsid w:val="005D0DE6"/>
    <w:rsid w:val="005D10F8"/>
    <w:rsid w:val="005D11A2"/>
    <w:rsid w:val="005D1274"/>
    <w:rsid w:val="005D14BD"/>
    <w:rsid w:val="005D155C"/>
    <w:rsid w:val="005D168B"/>
    <w:rsid w:val="005D1E2A"/>
    <w:rsid w:val="005D1E33"/>
    <w:rsid w:val="005D1E8D"/>
    <w:rsid w:val="005D1EF7"/>
    <w:rsid w:val="005D211F"/>
    <w:rsid w:val="005D2209"/>
    <w:rsid w:val="005D22C2"/>
    <w:rsid w:val="005D232C"/>
    <w:rsid w:val="005D2362"/>
    <w:rsid w:val="005D2579"/>
    <w:rsid w:val="005D25F0"/>
    <w:rsid w:val="005D26D7"/>
    <w:rsid w:val="005D26DC"/>
    <w:rsid w:val="005D2B54"/>
    <w:rsid w:val="005D2D02"/>
    <w:rsid w:val="005D2D2B"/>
    <w:rsid w:val="005D2DF9"/>
    <w:rsid w:val="005D2F6D"/>
    <w:rsid w:val="005D3054"/>
    <w:rsid w:val="005D33CC"/>
    <w:rsid w:val="005D34E0"/>
    <w:rsid w:val="005D34F0"/>
    <w:rsid w:val="005D360F"/>
    <w:rsid w:val="005D36BC"/>
    <w:rsid w:val="005D3906"/>
    <w:rsid w:val="005D3F3F"/>
    <w:rsid w:val="005D4185"/>
    <w:rsid w:val="005D4419"/>
    <w:rsid w:val="005D44A4"/>
    <w:rsid w:val="005D44B1"/>
    <w:rsid w:val="005D4893"/>
    <w:rsid w:val="005D48B5"/>
    <w:rsid w:val="005D49A9"/>
    <w:rsid w:val="005D5053"/>
    <w:rsid w:val="005D556F"/>
    <w:rsid w:val="005D55A4"/>
    <w:rsid w:val="005D55B1"/>
    <w:rsid w:val="005D563E"/>
    <w:rsid w:val="005D5676"/>
    <w:rsid w:val="005D586D"/>
    <w:rsid w:val="005D58AF"/>
    <w:rsid w:val="005D5997"/>
    <w:rsid w:val="005D5B31"/>
    <w:rsid w:val="005D5B93"/>
    <w:rsid w:val="005D5DDA"/>
    <w:rsid w:val="005D5FBE"/>
    <w:rsid w:val="005D68EF"/>
    <w:rsid w:val="005D6A0B"/>
    <w:rsid w:val="005D6DE5"/>
    <w:rsid w:val="005D7097"/>
    <w:rsid w:val="005D71B7"/>
    <w:rsid w:val="005D72E9"/>
    <w:rsid w:val="005D739C"/>
    <w:rsid w:val="005D76CD"/>
    <w:rsid w:val="005D7757"/>
    <w:rsid w:val="005D786E"/>
    <w:rsid w:val="005D7A19"/>
    <w:rsid w:val="005D7AC6"/>
    <w:rsid w:val="005D7B39"/>
    <w:rsid w:val="005D7B6F"/>
    <w:rsid w:val="005D7DF6"/>
    <w:rsid w:val="005E0155"/>
    <w:rsid w:val="005E078D"/>
    <w:rsid w:val="005E09C9"/>
    <w:rsid w:val="005E09EC"/>
    <w:rsid w:val="005E0C77"/>
    <w:rsid w:val="005E11A2"/>
    <w:rsid w:val="005E11CD"/>
    <w:rsid w:val="005E130A"/>
    <w:rsid w:val="005E1379"/>
    <w:rsid w:val="005E145D"/>
    <w:rsid w:val="005E152D"/>
    <w:rsid w:val="005E1559"/>
    <w:rsid w:val="005E15D9"/>
    <w:rsid w:val="005E1797"/>
    <w:rsid w:val="005E192E"/>
    <w:rsid w:val="005E1A13"/>
    <w:rsid w:val="005E1A80"/>
    <w:rsid w:val="005E1CD1"/>
    <w:rsid w:val="005E1E39"/>
    <w:rsid w:val="005E2011"/>
    <w:rsid w:val="005E230D"/>
    <w:rsid w:val="005E257C"/>
    <w:rsid w:val="005E25B2"/>
    <w:rsid w:val="005E27FA"/>
    <w:rsid w:val="005E2824"/>
    <w:rsid w:val="005E2881"/>
    <w:rsid w:val="005E28C3"/>
    <w:rsid w:val="005E2939"/>
    <w:rsid w:val="005E2ABD"/>
    <w:rsid w:val="005E2AFB"/>
    <w:rsid w:val="005E2C9F"/>
    <w:rsid w:val="005E2F5C"/>
    <w:rsid w:val="005E310B"/>
    <w:rsid w:val="005E31FA"/>
    <w:rsid w:val="005E32B2"/>
    <w:rsid w:val="005E32F8"/>
    <w:rsid w:val="005E34ED"/>
    <w:rsid w:val="005E3509"/>
    <w:rsid w:val="005E3AF2"/>
    <w:rsid w:val="005E4252"/>
    <w:rsid w:val="005E4289"/>
    <w:rsid w:val="005E4301"/>
    <w:rsid w:val="005E431B"/>
    <w:rsid w:val="005E43D5"/>
    <w:rsid w:val="005E454D"/>
    <w:rsid w:val="005E4675"/>
    <w:rsid w:val="005E4BE4"/>
    <w:rsid w:val="005E4DBD"/>
    <w:rsid w:val="005E4DD0"/>
    <w:rsid w:val="005E52B7"/>
    <w:rsid w:val="005E5918"/>
    <w:rsid w:val="005E5F54"/>
    <w:rsid w:val="005E6346"/>
    <w:rsid w:val="005E667A"/>
    <w:rsid w:val="005E675F"/>
    <w:rsid w:val="005E6927"/>
    <w:rsid w:val="005E6BE5"/>
    <w:rsid w:val="005E6C76"/>
    <w:rsid w:val="005E6EDC"/>
    <w:rsid w:val="005E6FA1"/>
    <w:rsid w:val="005E7085"/>
    <w:rsid w:val="005E7169"/>
    <w:rsid w:val="005E7310"/>
    <w:rsid w:val="005E75AA"/>
    <w:rsid w:val="005E79C8"/>
    <w:rsid w:val="005E7D39"/>
    <w:rsid w:val="005E7EB4"/>
    <w:rsid w:val="005F002E"/>
    <w:rsid w:val="005F01D2"/>
    <w:rsid w:val="005F0289"/>
    <w:rsid w:val="005F0384"/>
    <w:rsid w:val="005F0454"/>
    <w:rsid w:val="005F06F0"/>
    <w:rsid w:val="005F08B6"/>
    <w:rsid w:val="005F0C69"/>
    <w:rsid w:val="005F0CDA"/>
    <w:rsid w:val="005F1001"/>
    <w:rsid w:val="005F12BA"/>
    <w:rsid w:val="005F135B"/>
    <w:rsid w:val="005F144D"/>
    <w:rsid w:val="005F1591"/>
    <w:rsid w:val="005F15BD"/>
    <w:rsid w:val="005F1633"/>
    <w:rsid w:val="005F1733"/>
    <w:rsid w:val="005F1BA5"/>
    <w:rsid w:val="005F1C28"/>
    <w:rsid w:val="005F1D79"/>
    <w:rsid w:val="005F1F29"/>
    <w:rsid w:val="005F1FBD"/>
    <w:rsid w:val="005F26EE"/>
    <w:rsid w:val="005F27E4"/>
    <w:rsid w:val="005F27EB"/>
    <w:rsid w:val="005F2A7D"/>
    <w:rsid w:val="005F2C5B"/>
    <w:rsid w:val="005F2CBC"/>
    <w:rsid w:val="005F2DDA"/>
    <w:rsid w:val="005F31B1"/>
    <w:rsid w:val="005F3339"/>
    <w:rsid w:val="005F3420"/>
    <w:rsid w:val="005F373D"/>
    <w:rsid w:val="005F38D1"/>
    <w:rsid w:val="005F3994"/>
    <w:rsid w:val="005F3DD0"/>
    <w:rsid w:val="005F4333"/>
    <w:rsid w:val="005F43C8"/>
    <w:rsid w:val="005F4757"/>
    <w:rsid w:val="005F4A55"/>
    <w:rsid w:val="005F4ABC"/>
    <w:rsid w:val="005F4AF9"/>
    <w:rsid w:val="005F4BAD"/>
    <w:rsid w:val="005F4D3C"/>
    <w:rsid w:val="005F4E4F"/>
    <w:rsid w:val="005F5237"/>
    <w:rsid w:val="005F52C6"/>
    <w:rsid w:val="005F5451"/>
    <w:rsid w:val="005F5461"/>
    <w:rsid w:val="005F547B"/>
    <w:rsid w:val="005F557C"/>
    <w:rsid w:val="005F59E5"/>
    <w:rsid w:val="005F5C55"/>
    <w:rsid w:val="005F5DA5"/>
    <w:rsid w:val="005F5DCD"/>
    <w:rsid w:val="005F5F01"/>
    <w:rsid w:val="005F600A"/>
    <w:rsid w:val="005F6126"/>
    <w:rsid w:val="005F62FE"/>
    <w:rsid w:val="005F63F1"/>
    <w:rsid w:val="005F64A4"/>
    <w:rsid w:val="005F6689"/>
    <w:rsid w:val="005F6E2D"/>
    <w:rsid w:val="005F7068"/>
    <w:rsid w:val="005F7193"/>
    <w:rsid w:val="005F71EA"/>
    <w:rsid w:val="005F71F5"/>
    <w:rsid w:val="005F737C"/>
    <w:rsid w:val="005F755A"/>
    <w:rsid w:val="005F7862"/>
    <w:rsid w:val="005F797C"/>
    <w:rsid w:val="005F7B93"/>
    <w:rsid w:val="005F7D2F"/>
    <w:rsid w:val="005F7D56"/>
    <w:rsid w:val="005F7DCB"/>
    <w:rsid w:val="005F7E2B"/>
    <w:rsid w:val="005F7E7E"/>
    <w:rsid w:val="005F7F19"/>
    <w:rsid w:val="00600090"/>
    <w:rsid w:val="0060018C"/>
    <w:rsid w:val="006001D4"/>
    <w:rsid w:val="006001EE"/>
    <w:rsid w:val="006004C8"/>
    <w:rsid w:val="00600538"/>
    <w:rsid w:val="0060071A"/>
    <w:rsid w:val="00600B4E"/>
    <w:rsid w:val="00600C3D"/>
    <w:rsid w:val="006011B6"/>
    <w:rsid w:val="006011F9"/>
    <w:rsid w:val="0060124C"/>
    <w:rsid w:val="0060134D"/>
    <w:rsid w:val="00601449"/>
    <w:rsid w:val="006014C7"/>
    <w:rsid w:val="00601513"/>
    <w:rsid w:val="006017BE"/>
    <w:rsid w:val="00601801"/>
    <w:rsid w:val="00601892"/>
    <w:rsid w:val="00601A01"/>
    <w:rsid w:val="00601EA2"/>
    <w:rsid w:val="00601EED"/>
    <w:rsid w:val="00602075"/>
    <w:rsid w:val="00602228"/>
    <w:rsid w:val="00602293"/>
    <w:rsid w:val="0060240F"/>
    <w:rsid w:val="00602661"/>
    <w:rsid w:val="006027AC"/>
    <w:rsid w:val="00602911"/>
    <w:rsid w:val="0060298E"/>
    <w:rsid w:val="00602C90"/>
    <w:rsid w:val="0060328D"/>
    <w:rsid w:val="00603326"/>
    <w:rsid w:val="00603586"/>
    <w:rsid w:val="006037D0"/>
    <w:rsid w:val="006038F8"/>
    <w:rsid w:val="00603A8E"/>
    <w:rsid w:val="00603B28"/>
    <w:rsid w:val="00603C52"/>
    <w:rsid w:val="00603CB4"/>
    <w:rsid w:val="00603CCD"/>
    <w:rsid w:val="00604334"/>
    <w:rsid w:val="0060448E"/>
    <w:rsid w:val="006047A2"/>
    <w:rsid w:val="00604ABB"/>
    <w:rsid w:val="00604B21"/>
    <w:rsid w:val="00604D59"/>
    <w:rsid w:val="00604D68"/>
    <w:rsid w:val="006050DA"/>
    <w:rsid w:val="00605127"/>
    <w:rsid w:val="006055AB"/>
    <w:rsid w:val="006055B5"/>
    <w:rsid w:val="00605614"/>
    <w:rsid w:val="0060570E"/>
    <w:rsid w:val="00605745"/>
    <w:rsid w:val="00605846"/>
    <w:rsid w:val="0060584F"/>
    <w:rsid w:val="006059DE"/>
    <w:rsid w:val="00605D54"/>
    <w:rsid w:val="006061B5"/>
    <w:rsid w:val="0060621F"/>
    <w:rsid w:val="006068C5"/>
    <w:rsid w:val="00606A24"/>
    <w:rsid w:val="00606B18"/>
    <w:rsid w:val="00606B95"/>
    <w:rsid w:val="00606F13"/>
    <w:rsid w:val="0060707C"/>
    <w:rsid w:val="0060744C"/>
    <w:rsid w:val="0060745A"/>
    <w:rsid w:val="0060754F"/>
    <w:rsid w:val="00607641"/>
    <w:rsid w:val="00607642"/>
    <w:rsid w:val="00607A60"/>
    <w:rsid w:val="00607AB1"/>
    <w:rsid w:val="00607D4A"/>
    <w:rsid w:val="00607DCD"/>
    <w:rsid w:val="00607F49"/>
    <w:rsid w:val="00610233"/>
    <w:rsid w:val="0061056B"/>
    <w:rsid w:val="00610582"/>
    <w:rsid w:val="0061065F"/>
    <w:rsid w:val="00610661"/>
    <w:rsid w:val="0061095E"/>
    <w:rsid w:val="0061099E"/>
    <w:rsid w:val="00610D69"/>
    <w:rsid w:val="00610DA8"/>
    <w:rsid w:val="006110ED"/>
    <w:rsid w:val="006111A9"/>
    <w:rsid w:val="00611250"/>
    <w:rsid w:val="00611451"/>
    <w:rsid w:val="00611802"/>
    <w:rsid w:val="0061195A"/>
    <w:rsid w:val="00611AEB"/>
    <w:rsid w:val="00611BAA"/>
    <w:rsid w:val="00611ECD"/>
    <w:rsid w:val="00612233"/>
    <w:rsid w:val="00612284"/>
    <w:rsid w:val="00612302"/>
    <w:rsid w:val="006126AD"/>
    <w:rsid w:val="00612734"/>
    <w:rsid w:val="0061278D"/>
    <w:rsid w:val="0061293F"/>
    <w:rsid w:val="00612973"/>
    <w:rsid w:val="00612ADD"/>
    <w:rsid w:val="00612BE7"/>
    <w:rsid w:val="00612FA0"/>
    <w:rsid w:val="006130FB"/>
    <w:rsid w:val="0061311E"/>
    <w:rsid w:val="0061324C"/>
    <w:rsid w:val="0061351E"/>
    <w:rsid w:val="00613786"/>
    <w:rsid w:val="006137E7"/>
    <w:rsid w:val="006138C0"/>
    <w:rsid w:val="00613A15"/>
    <w:rsid w:val="00613B75"/>
    <w:rsid w:val="00613C60"/>
    <w:rsid w:val="00613C89"/>
    <w:rsid w:val="00613CA9"/>
    <w:rsid w:val="00613E55"/>
    <w:rsid w:val="00613F59"/>
    <w:rsid w:val="00614091"/>
    <w:rsid w:val="006143FD"/>
    <w:rsid w:val="00614452"/>
    <w:rsid w:val="0061448F"/>
    <w:rsid w:val="006145EE"/>
    <w:rsid w:val="006146EB"/>
    <w:rsid w:val="00614786"/>
    <w:rsid w:val="00614B83"/>
    <w:rsid w:val="00614D75"/>
    <w:rsid w:val="00614D8B"/>
    <w:rsid w:val="00614E1E"/>
    <w:rsid w:val="00614F66"/>
    <w:rsid w:val="00615094"/>
    <w:rsid w:val="006150BC"/>
    <w:rsid w:val="00615198"/>
    <w:rsid w:val="00615662"/>
    <w:rsid w:val="00615689"/>
    <w:rsid w:val="0061580B"/>
    <w:rsid w:val="00615883"/>
    <w:rsid w:val="00615B24"/>
    <w:rsid w:val="00615BC7"/>
    <w:rsid w:val="00615F38"/>
    <w:rsid w:val="0061602A"/>
    <w:rsid w:val="00616132"/>
    <w:rsid w:val="006166AA"/>
    <w:rsid w:val="006167C3"/>
    <w:rsid w:val="006169B3"/>
    <w:rsid w:val="00616A08"/>
    <w:rsid w:val="00616A85"/>
    <w:rsid w:val="00616AE9"/>
    <w:rsid w:val="00616B29"/>
    <w:rsid w:val="00616BA6"/>
    <w:rsid w:val="00616C17"/>
    <w:rsid w:val="00616C60"/>
    <w:rsid w:val="00616E43"/>
    <w:rsid w:val="006170A1"/>
    <w:rsid w:val="006179A2"/>
    <w:rsid w:val="00617F7F"/>
    <w:rsid w:val="0062003B"/>
    <w:rsid w:val="00620080"/>
    <w:rsid w:val="006203F0"/>
    <w:rsid w:val="00620CC8"/>
    <w:rsid w:val="00620E0A"/>
    <w:rsid w:val="00620F1B"/>
    <w:rsid w:val="0062106A"/>
    <w:rsid w:val="0062138E"/>
    <w:rsid w:val="006214AC"/>
    <w:rsid w:val="006214F6"/>
    <w:rsid w:val="00621578"/>
    <w:rsid w:val="006219A6"/>
    <w:rsid w:val="00621AB6"/>
    <w:rsid w:val="00621C13"/>
    <w:rsid w:val="00621EBA"/>
    <w:rsid w:val="00621EE3"/>
    <w:rsid w:val="00621FCA"/>
    <w:rsid w:val="00622057"/>
    <w:rsid w:val="00622124"/>
    <w:rsid w:val="00622228"/>
    <w:rsid w:val="0062243E"/>
    <w:rsid w:val="00622621"/>
    <w:rsid w:val="00622A07"/>
    <w:rsid w:val="00622A1B"/>
    <w:rsid w:val="00622AE9"/>
    <w:rsid w:val="00622B11"/>
    <w:rsid w:val="00622CF0"/>
    <w:rsid w:val="00622D30"/>
    <w:rsid w:val="00622D68"/>
    <w:rsid w:val="00622E3E"/>
    <w:rsid w:val="00622FC7"/>
    <w:rsid w:val="00623075"/>
    <w:rsid w:val="00623100"/>
    <w:rsid w:val="0062318A"/>
    <w:rsid w:val="00623496"/>
    <w:rsid w:val="006234CB"/>
    <w:rsid w:val="006236DD"/>
    <w:rsid w:val="006239EE"/>
    <w:rsid w:val="00623B7B"/>
    <w:rsid w:val="00623CF0"/>
    <w:rsid w:val="00623E3A"/>
    <w:rsid w:val="006244BD"/>
    <w:rsid w:val="00624669"/>
    <w:rsid w:val="006246FC"/>
    <w:rsid w:val="00624B9A"/>
    <w:rsid w:val="00624E48"/>
    <w:rsid w:val="00624F68"/>
    <w:rsid w:val="006251C2"/>
    <w:rsid w:val="006252D1"/>
    <w:rsid w:val="0062560C"/>
    <w:rsid w:val="0062591F"/>
    <w:rsid w:val="006259A9"/>
    <w:rsid w:val="00625AE2"/>
    <w:rsid w:val="00625B9E"/>
    <w:rsid w:val="00625DDF"/>
    <w:rsid w:val="00625EEA"/>
    <w:rsid w:val="00626022"/>
    <w:rsid w:val="0062632E"/>
    <w:rsid w:val="006263AF"/>
    <w:rsid w:val="006263F8"/>
    <w:rsid w:val="006264EC"/>
    <w:rsid w:val="0062667C"/>
    <w:rsid w:val="006268C4"/>
    <w:rsid w:val="00626AD4"/>
    <w:rsid w:val="00626F46"/>
    <w:rsid w:val="00627039"/>
    <w:rsid w:val="00627147"/>
    <w:rsid w:val="006271BA"/>
    <w:rsid w:val="0062740B"/>
    <w:rsid w:val="006274E5"/>
    <w:rsid w:val="00627659"/>
    <w:rsid w:val="006277F7"/>
    <w:rsid w:val="00627906"/>
    <w:rsid w:val="00627A6D"/>
    <w:rsid w:val="00627B15"/>
    <w:rsid w:val="00627BB9"/>
    <w:rsid w:val="00627BCA"/>
    <w:rsid w:val="00627FB2"/>
    <w:rsid w:val="0063001A"/>
    <w:rsid w:val="006300FA"/>
    <w:rsid w:val="0063024B"/>
    <w:rsid w:val="00630438"/>
    <w:rsid w:val="006308CF"/>
    <w:rsid w:val="00630951"/>
    <w:rsid w:val="00630B5E"/>
    <w:rsid w:val="00631200"/>
    <w:rsid w:val="00631336"/>
    <w:rsid w:val="00631570"/>
    <w:rsid w:val="00632107"/>
    <w:rsid w:val="006322CE"/>
    <w:rsid w:val="00632581"/>
    <w:rsid w:val="00632712"/>
    <w:rsid w:val="0063292D"/>
    <w:rsid w:val="00632940"/>
    <w:rsid w:val="00632D73"/>
    <w:rsid w:val="00633038"/>
    <w:rsid w:val="006331AD"/>
    <w:rsid w:val="00633274"/>
    <w:rsid w:val="00633314"/>
    <w:rsid w:val="006333B7"/>
    <w:rsid w:val="00633559"/>
    <w:rsid w:val="006335A8"/>
    <w:rsid w:val="00633634"/>
    <w:rsid w:val="006337A8"/>
    <w:rsid w:val="00633803"/>
    <w:rsid w:val="00633A91"/>
    <w:rsid w:val="00633ACC"/>
    <w:rsid w:val="00633C3E"/>
    <w:rsid w:val="00633C8F"/>
    <w:rsid w:val="00633E17"/>
    <w:rsid w:val="00634108"/>
    <w:rsid w:val="006341C7"/>
    <w:rsid w:val="0063422B"/>
    <w:rsid w:val="0063429C"/>
    <w:rsid w:val="0063452D"/>
    <w:rsid w:val="0063470F"/>
    <w:rsid w:val="006347BE"/>
    <w:rsid w:val="00634823"/>
    <w:rsid w:val="006349B2"/>
    <w:rsid w:val="00634D65"/>
    <w:rsid w:val="00634E96"/>
    <w:rsid w:val="00634EA7"/>
    <w:rsid w:val="006351EB"/>
    <w:rsid w:val="00635704"/>
    <w:rsid w:val="00635DE1"/>
    <w:rsid w:val="00635DF3"/>
    <w:rsid w:val="00636126"/>
    <w:rsid w:val="006361FA"/>
    <w:rsid w:val="006362C4"/>
    <w:rsid w:val="00636445"/>
    <w:rsid w:val="00636A88"/>
    <w:rsid w:val="00636D4F"/>
    <w:rsid w:val="00637009"/>
    <w:rsid w:val="006370B5"/>
    <w:rsid w:val="0063710A"/>
    <w:rsid w:val="006371D7"/>
    <w:rsid w:val="006372CC"/>
    <w:rsid w:val="00637378"/>
    <w:rsid w:val="00637438"/>
    <w:rsid w:val="00637475"/>
    <w:rsid w:val="006376F7"/>
    <w:rsid w:val="0063783F"/>
    <w:rsid w:val="00637851"/>
    <w:rsid w:val="006378F8"/>
    <w:rsid w:val="00637A38"/>
    <w:rsid w:val="00637AD6"/>
    <w:rsid w:val="00637C19"/>
    <w:rsid w:val="00637ED4"/>
    <w:rsid w:val="00637FBA"/>
    <w:rsid w:val="00640058"/>
    <w:rsid w:val="00640147"/>
    <w:rsid w:val="00640464"/>
    <w:rsid w:val="00640706"/>
    <w:rsid w:val="006408BA"/>
    <w:rsid w:val="006408E4"/>
    <w:rsid w:val="006409C0"/>
    <w:rsid w:val="00640AF6"/>
    <w:rsid w:val="00640C5B"/>
    <w:rsid w:val="00640E3E"/>
    <w:rsid w:val="00640F02"/>
    <w:rsid w:val="00640F4E"/>
    <w:rsid w:val="0064101D"/>
    <w:rsid w:val="0064118F"/>
    <w:rsid w:val="00641599"/>
    <w:rsid w:val="00641760"/>
    <w:rsid w:val="006418A4"/>
    <w:rsid w:val="006418E5"/>
    <w:rsid w:val="00641E75"/>
    <w:rsid w:val="00642201"/>
    <w:rsid w:val="006424D3"/>
    <w:rsid w:val="00642510"/>
    <w:rsid w:val="006425E3"/>
    <w:rsid w:val="00642A2F"/>
    <w:rsid w:val="00642AA9"/>
    <w:rsid w:val="00642C00"/>
    <w:rsid w:val="00642D48"/>
    <w:rsid w:val="00642E1E"/>
    <w:rsid w:val="00642E9F"/>
    <w:rsid w:val="00642F36"/>
    <w:rsid w:val="0064313C"/>
    <w:rsid w:val="006431E9"/>
    <w:rsid w:val="006432D3"/>
    <w:rsid w:val="0064332E"/>
    <w:rsid w:val="00643379"/>
    <w:rsid w:val="0064341A"/>
    <w:rsid w:val="00643431"/>
    <w:rsid w:val="00643599"/>
    <w:rsid w:val="00643782"/>
    <w:rsid w:val="0064381A"/>
    <w:rsid w:val="00643B4D"/>
    <w:rsid w:val="00643C4A"/>
    <w:rsid w:val="00643E6C"/>
    <w:rsid w:val="0064420E"/>
    <w:rsid w:val="00644342"/>
    <w:rsid w:val="00644636"/>
    <w:rsid w:val="006447A8"/>
    <w:rsid w:val="00644A70"/>
    <w:rsid w:val="00644F6F"/>
    <w:rsid w:val="0064512D"/>
    <w:rsid w:val="0064515E"/>
    <w:rsid w:val="006452EF"/>
    <w:rsid w:val="0064536E"/>
    <w:rsid w:val="006455F8"/>
    <w:rsid w:val="006456A7"/>
    <w:rsid w:val="00645B4B"/>
    <w:rsid w:val="00645DF6"/>
    <w:rsid w:val="00645EFE"/>
    <w:rsid w:val="00646008"/>
    <w:rsid w:val="00646110"/>
    <w:rsid w:val="00646298"/>
    <w:rsid w:val="00646341"/>
    <w:rsid w:val="00646541"/>
    <w:rsid w:val="006467D5"/>
    <w:rsid w:val="00646A0B"/>
    <w:rsid w:val="006473AC"/>
    <w:rsid w:val="00647ABB"/>
    <w:rsid w:val="00647E79"/>
    <w:rsid w:val="00647FDD"/>
    <w:rsid w:val="0065001C"/>
    <w:rsid w:val="00650222"/>
    <w:rsid w:val="006502BE"/>
    <w:rsid w:val="006502DB"/>
    <w:rsid w:val="0065040E"/>
    <w:rsid w:val="006504AD"/>
    <w:rsid w:val="0065057B"/>
    <w:rsid w:val="00650651"/>
    <w:rsid w:val="006507FE"/>
    <w:rsid w:val="0065095D"/>
    <w:rsid w:val="00650B79"/>
    <w:rsid w:val="00650BD5"/>
    <w:rsid w:val="00650DD9"/>
    <w:rsid w:val="00651574"/>
    <w:rsid w:val="0065160D"/>
    <w:rsid w:val="00651766"/>
    <w:rsid w:val="006517B2"/>
    <w:rsid w:val="00651845"/>
    <w:rsid w:val="00651EFC"/>
    <w:rsid w:val="00652385"/>
    <w:rsid w:val="006526EA"/>
    <w:rsid w:val="00652815"/>
    <w:rsid w:val="00652A00"/>
    <w:rsid w:val="00653057"/>
    <w:rsid w:val="00653824"/>
    <w:rsid w:val="00653C53"/>
    <w:rsid w:val="00653D75"/>
    <w:rsid w:val="00653E4D"/>
    <w:rsid w:val="006540C8"/>
    <w:rsid w:val="006541D7"/>
    <w:rsid w:val="006542FB"/>
    <w:rsid w:val="00654464"/>
    <w:rsid w:val="006545FC"/>
    <w:rsid w:val="006548EC"/>
    <w:rsid w:val="0065497F"/>
    <w:rsid w:val="00654B28"/>
    <w:rsid w:val="00654B40"/>
    <w:rsid w:val="00654C21"/>
    <w:rsid w:val="00655331"/>
    <w:rsid w:val="006553C1"/>
    <w:rsid w:val="00655710"/>
    <w:rsid w:val="006558FA"/>
    <w:rsid w:val="00655AB4"/>
    <w:rsid w:val="00655F1E"/>
    <w:rsid w:val="00656169"/>
    <w:rsid w:val="00656212"/>
    <w:rsid w:val="0065639E"/>
    <w:rsid w:val="006565A1"/>
    <w:rsid w:val="0065676F"/>
    <w:rsid w:val="00656BE2"/>
    <w:rsid w:val="00656C86"/>
    <w:rsid w:val="00656D88"/>
    <w:rsid w:val="00656D94"/>
    <w:rsid w:val="00656E46"/>
    <w:rsid w:val="00656EDC"/>
    <w:rsid w:val="0065701C"/>
    <w:rsid w:val="00657035"/>
    <w:rsid w:val="0065707A"/>
    <w:rsid w:val="0065745C"/>
    <w:rsid w:val="00657864"/>
    <w:rsid w:val="006578CB"/>
    <w:rsid w:val="00657AB1"/>
    <w:rsid w:val="00657B7D"/>
    <w:rsid w:val="00657BF0"/>
    <w:rsid w:val="00657F7F"/>
    <w:rsid w:val="00660125"/>
    <w:rsid w:val="0066029E"/>
    <w:rsid w:val="00660400"/>
    <w:rsid w:val="00660406"/>
    <w:rsid w:val="00660552"/>
    <w:rsid w:val="006607A4"/>
    <w:rsid w:val="006607CA"/>
    <w:rsid w:val="00660AB9"/>
    <w:rsid w:val="00660B0D"/>
    <w:rsid w:val="00660BBB"/>
    <w:rsid w:val="006611CE"/>
    <w:rsid w:val="006614F8"/>
    <w:rsid w:val="00661637"/>
    <w:rsid w:val="006616E0"/>
    <w:rsid w:val="0066199C"/>
    <w:rsid w:val="006619AA"/>
    <w:rsid w:val="00661A15"/>
    <w:rsid w:val="00661C82"/>
    <w:rsid w:val="00661D14"/>
    <w:rsid w:val="00661D8F"/>
    <w:rsid w:val="006620A8"/>
    <w:rsid w:val="00662140"/>
    <w:rsid w:val="00662277"/>
    <w:rsid w:val="0066243B"/>
    <w:rsid w:val="00662821"/>
    <w:rsid w:val="00662B3E"/>
    <w:rsid w:val="00662B40"/>
    <w:rsid w:val="00662CAE"/>
    <w:rsid w:val="00662E50"/>
    <w:rsid w:val="00662E60"/>
    <w:rsid w:val="00662F52"/>
    <w:rsid w:val="00663011"/>
    <w:rsid w:val="006630C7"/>
    <w:rsid w:val="0066326B"/>
    <w:rsid w:val="00663541"/>
    <w:rsid w:val="006635CA"/>
    <w:rsid w:val="00663706"/>
    <w:rsid w:val="00663714"/>
    <w:rsid w:val="006638B5"/>
    <w:rsid w:val="006639EE"/>
    <w:rsid w:val="00663AEF"/>
    <w:rsid w:val="00663E06"/>
    <w:rsid w:val="00663F17"/>
    <w:rsid w:val="006642AE"/>
    <w:rsid w:val="0066460A"/>
    <w:rsid w:val="006646AD"/>
    <w:rsid w:val="006647A6"/>
    <w:rsid w:val="00664A75"/>
    <w:rsid w:val="0066525C"/>
    <w:rsid w:val="006652A4"/>
    <w:rsid w:val="00665462"/>
    <w:rsid w:val="00665682"/>
    <w:rsid w:val="0066574A"/>
    <w:rsid w:val="00665751"/>
    <w:rsid w:val="006659C3"/>
    <w:rsid w:val="00665A03"/>
    <w:rsid w:val="00665B32"/>
    <w:rsid w:val="00665D5E"/>
    <w:rsid w:val="00666249"/>
    <w:rsid w:val="0066637E"/>
    <w:rsid w:val="00666413"/>
    <w:rsid w:val="00666776"/>
    <w:rsid w:val="00666832"/>
    <w:rsid w:val="006668E1"/>
    <w:rsid w:val="00666BE3"/>
    <w:rsid w:val="00666C63"/>
    <w:rsid w:val="00666D79"/>
    <w:rsid w:val="00666FE6"/>
    <w:rsid w:val="006670D0"/>
    <w:rsid w:val="00667108"/>
    <w:rsid w:val="00667130"/>
    <w:rsid w:val="006675D0"/>
    <w:rsid w:val="00667619"/>
    <w:rsid w:val="00667693"/>
    <w:rsid w:val="006676CE"/>
    <w:rsid w:val="00667970"/>
    <w:rsid w:val="00667E70"/>
    <w:rsid w:val="00667FA8"/>
    <w:rsid w:val="006702E6"/>
    <w:rsid w:val="0067038E"/>
    <w:rsid w:val="00670429"/>
    <w:rsid w:val="006704E1"/>
    <w:rsid w:val="006705E7"/>
    <w:rsid w:val="0067065F"/>
    <w:rsid w:val="006709C6"/>
    <w:rsid w:val="006709E1"/>
    <w:rsid w:val="00670D38"/>
    <w:rsid w:val="00670DF2"/>
    <w:rsid w:val="00670F59"/>
    <w:rsid w:val="00671335"/>
    <w:rsid w:val="006713D1"/>
    <w:rsid w:val="006713EA"/>
    <w:rsid w:val="00671445"/>
    <w:rsid w:val="00671463"/>
    <w:rsid w:val="006714B1"/>
    <w:rsid w:val="0067168F"/>
    <w:rsid w:val="006717EC"/>
    <w:rsid w:val="00671881"/>
    <w:rsid w:val="00671AAA"/>
    <w:rsid w:val="00671D2F"/>
    <w:rsid w:val="00671E1D"/>
    <w:rsid w:val="00671FAD"/>
    <w:rsid w:val="00671FB0"/>
    <w:rsid w:val="00672149"/>
    <w:rsid w:val="0067235B"/>
    <w:rsid w:val="0067236A"/>
    <w:rsid w:val="00672389"/>
    <w:rsid w:val="0067261F"/>
    <w:rsid w:val="006726FD"/>
    <w:rsid w:val="0067276D"/>
    <w:rsid w:val="00672844"/>
    <w:rsid w:val="006728BA"/>
    <w:rsid w:val="0067293F"/>
    <w:rsid w:val="00672998"/>
    <w:rsid w:val="00672C4E"/>
    <w:rsid w:val="00672C84"/>
    <w:rsid w:val="00672EF2"/>
    <w:rsid w:val="00672EFF"/>
    <w:rsid w:val="006730A3"/>
    <w:rsid w:val="00673188"/>
    <w:rsid w:val="00673459"/>
    <w:rsid w:val="00673522"/>
    <w:rsid w:val="006735CF"/>
    <w:rsid w:val="006736B1"/>
    <w:rsid w:val="00673BE8"/>
    <w:rsid w:val="00673C7F"/>
    <w:rsid w:val="00673ECB"/>
    <w:rsid w:val="00674346"/>
    <w:rsid w:val="006745B6"/>
    <w:rsid w:val="006749FC"/>
    <w:rsid w:val="00674B57"/>
    <w:rsid w:val="00674B82"/>
    <w:rsid w:val="00674D41"/>
    <w:rsid w:val="00674D48"/>
    <w:rsid w:val="006750BA"/>
    <w:rsid w:val="006751B4"/>
    <w:rsid w:val="00675326"/>
    <w:rsid w:val="00675359"/>
    <w:rsid w:val="0067542E"/>
    <w:rsid w:val="00675665"/>
    <w:rsid w:val="0067568C"/>
    <w:rsid w:val="006757BD"/>
    <w:rsid w:val="006757FE"/>
    <w:rsid w:val="0067585F"/>
    <w:rsid w:val="00675866"/>
    <w:rsid w:val="00675D6C"/>
    <w:rsid w:val="00675DF0"/>
    <w:rsid w:val="00675E66"/>
    <w:rsid w:val="0067601F"/>
    <w:rsid w:val="0067619C"/>
    <w:rsid w:val="006761D8"/>
    <w:rsid w:val="00676217"/>
    <w:rsid w:val="0067669D"/>
    <w:rsid w:val="00676856"/>
    <w:rsid w:val="0067697B"/>
    <w:rsid w:val="006769A8"/>
    <w:rsid w:val="00676B3A"/>
    <w:rsid w:val="00676D78"/>
    <w:rsid w:val="00676D96"/>
    <w:rsid w:val="00676EBF"/>
    <w:rsid w:val="00676FB0"/>
    <w:rsid w:val="006772FF"/>
    <w:rsid w:val="0067737B"/>
    <w:rsid w:val="0067766F"/>
    <w:rsid w:val="006776B6"/>
    <w:rsid w:val="0067771B"/>
    <w:rsid w:val="006777C3"/>
    <w:rsid w:val="00677878"/>
    <w:rsid w:val="00677B6E"/>
    <w:rsid w:val="00677BB4"/>
    <w:rsid w:val="00677BE3"/>
    <w:rsid w:val="00680051"/>
    <w:rsid w:val="0068025F"/>
    <w:rsid w:val="0068081C"/>
    <w:rsid w:val="00680831"/>
    <w:rsid w:val="0068085D"/>
    <w:rsid w:val="00680B0C"/>
    <w:rsid w:val="00680B11"/>
    <w:rsid w:val="0068107F"/>
    <w:rsid w:val="00681204"/>
    <w:rsid w:val="00681CDB"/>
    <w:rsid w:val="00681E1E"/>
    <w:rsid w:val="00681EE8"/>
    <w:rsid w:val="00682095"/>
    <w:rsid w:val="0068222A"/>
    <w:rsid w:val="00682507"/>
    <w:rsid w:val="0068286B"/>
    <w:rsid w:val="00682874"/>
    <w:rsid w:val="0068287D"/>
    <w:rsid w:val="006829CD"/>
    <w:rsid w:val="00682B6D"/>
    <w:rsid w:val="00682D51"/>
    <w:rsid w:val="00682EED"/>
    <w:rsid w:val="00682FF0"/>
    <w:rsid w:val="00683460"/>
    <w:rsid w:val="006834AB"/>
    <w:rsid w:val="006834D6"/>
    <w:rsid w:val="006837A2"/>
    <w:rsid w:val="00683859"/>
    <w:rsid w:val="00683C85"/>
    <w:rsid w:val="00683DF6"/>
    <w:rsid w:val="006840FB"/>
    <w:rsid w:val="006843F8"/>
    <w:rsid w:val="006844CA"/>
    <w:rsid w:val="00684767"/>
    <w:rsid w:val="00684C2C"/>
    <w:rsid w:val="00684D28"/>
    <w:rsid w:val="006852E8"/>
    <w:rsid w:val="00685559"/>
    <w:rsid w:val="006857E2"/>
    <w:rsid w:val="00685AFD"/>
    <w:rsid w:val="00685CA8"/>
    <w:rsid w:val="00685E1E"/>
    <w:rsid w:val="00685F47"/>
    <w:rsid w:val="0068607B"/>
    <w:rsid w:val="006864DB"/>
    <w:rsid w:val="00686581"/>
    <w:rsid w:val="00686709"/>
    <w:rsid w:val="00687253"/>
    <w:rsid w:val="006872F7"/>
    <w:rsid w:val="00687391"/>
    <w:rsid w:val="006874B9"/>
    <w:rsid w:val="006877D4"/>
    <w:rsid w:val="00687A6A"/>
    <w:rsid w:val="00687BEF"/>
    <w:rsid w:val="00687C04"/>
    <w:rsid w:val="00690161"/>
    <w:rsid w:val="006905EB"/>
    <w:rsid w:val="00690614"/>
    <w:rsid w:val="00690645"/>
    <w:rsid w:val="00690760"/>
    <w:rsid w:val="00690CB5"/>
    <w:rsid w:val="0069116B"/>
    <w:rsid w:val="006913A8"/>
    <w:rsid w:val="006914FC"/>
    <w:rsid w:val="006916FA"/>
    <w:rsid w:val="0069172D"/>
    <w:rsid w:val="00691731"/>
    <w:rsid w:val="006918F5"/>
    <w:rsid w:val="00691B98"/>
    <w:rsid w:val="00691CE6"/>
    <w:rsid w:val="00692807"/>
    <w:rsid w:val="00692AB1"/>
    <w:rsid w:val="006930D9"/>
    <w:rsid w:val="00693201"/>
    <w:rsid w:val="0069323E"/>
    <w:rsid w:val="0069345C"/>
    <w:rsid w:val="006935CC"/>
    <w:rsid w:val="006936D7"/>
    <w:rsid w:val="006937BF"/>
    <w:rsid w:val="00693C09"/>
    <w:rsid w:val="00693C8C"/>
    <w:rsid w:val="00693CFC"/>
    <w:rsid w:val="00693DD5"/>
    <w:rsid w:val="006943F8"/>
    <w:rsid w:val="00694575"/>
    <w:rsid w:val="006945CE"/>
    <w:rsid w:val="00694A6F"/>
    <w:rsid w:val="00694AE9"/>
    <w:rsid w:val="00694B0F"/>
    <w:rsid w:val="00694BA3"/>
    <w:rsid w:val="00694C99"/>
    <w:rsid w:val="00695110"/>
    <w:rsid w:val="0069533C"/>
    <w:rsid w:val="00695355"/>
    <w:rsid w:val="00695509"/>
    <w:rsid w:val="006955E6"/>
    <w:rsid w:val="00695AD9"/>
    <w:rsid w:val="00695DB6"/>
    <w:rsid w:val="00695DCD"/>
    <w:rsid w:val="00696087"/>
    <w:rsid w:val="0069611C"/>
    <w:rsid w:val="006961DE"/>
    <w:rsid w:val="006964CF"/>
    <w:rsid w:val="006964E8"/>
    <w:rsid w:val="00696632"/>
    <w:rsid w:val="006969DE"/>
    <w:rsid w:val="006969EC"/>
    <w:rsid w:val="00696E56"/>
    <w:rsid w:val="00696F67"/>
    <w:rsid w:val="00697102"/>
    <w:rsid w:val="0069721D"/>
    <w:rsid w:val="00697713"/>
    <w:rsid w:val="00697D5D"/>
    <w:rsid w:val="00697DDD"/>
    <w:rsid w:val="006A02CB"/>
    <w:rsid w:val="006A0333"/>
    <w:rsid w:val="006A0460"/>
    <w:rsid w:val="006A075A"/>
    <w:rsid w:val="006A07D7"/>
    <w:rsid w:val="006A09D3"/>
    <w:rsid w:val="006A09F4"/>
    <w:rsid w:val="006A0CE7"/>
    <w:rsid w:val="006A0FA5"/>
    <w:rsid w:val="006A10AE"/>
    <w:rsid w:val="006A133B"/>
    <w:rsid w:val="006A14CE"/>
    <w:rsid w:val="006A1701"/>
    <w:rsid w:val="006A1738"/>
    <w:rsid w:val="006A17CD"/>
    <w:rsid w:val="006A1A28"/>
    <w:rsid w:val="006A1D0B"/>
    <w:rsid w:val="006A1D49"/>
    <w:rsid w:val="006A1DDA"/>
    <w:rsid w:val="006A2052"/>
    <w:rsid w:val="006A2108"/>
    <w:rsid w:val="006A21A7"/>
    <w:rsid w:val="006A22EA"/>
    <w:rsid w:val="006A237D"/>
    <w:rsid w:val="006A248D"/>
    <w:rsid w:val="006A251F"/>
    <w:rsid w:val="006A2605"/>
    <w:rsid w:val="006A2CC8"/>
    <w:rsid w:val="006A2D24"/>
    <w:rsid w:val="006A2E2B"/>
    <w:rsid w:val="006A339D"/>
    <w:rsid w:val="006A33E5"/>
    <w:rsid w:val="006A3687"/>
    <w:rsid w:val="006A369F"/>
    <w:rsid w:val="006A389B"/>
    <w:rsid w:val="006A3B71"/>
    <w:rsid w:val="006A3BC0"/>
    <w:rsid w:val="006A3E96"/>
    <w:rsid w:val="006A3EC7"/>
    <w:rsid w:val="006A4087"/>
    <w:rsid w:val="006A436F"/>
    <w:rsid w:val="006A4509"/>
    <w:rsid w:val="006A451A"/>
    <w:rsid w:val="006A4632"/>
    <w:rsid w:val="006A4898"/>
    <w:rsid w:val="006A49EB"/>
    <w:rsid w:val="006A4A3D"/>
    <w:rsid w:val="006A4A94"/>
    <w:rsid w:val="006A4AE2"/>
    <w:rsid w:val="006A4B43"/>
    <w:rsid w:val="006A4BB9"/>
    <w:rsid w:val="006A5018"/>
    <w:rsid w:val="006A507C"/>
    <w:rsid w:val="006A5209"/>
    <w:rsid w:val="006A5312"/>
    <w:rsid w:val="006A54E4"/>
    <w:rsid w:val="006A5762"/>
    <w:rsid w:val="006A5ABC"/>
    <w:rsid w:val="006A5B21"/>
    <w:rsid w:val="006A5C4C"/>
    <w:rsid w:val="006A5C6D"/>
    <w:rsid w:val="006A5D39"/>
    <w:rsid w:val="006A5D69"/>
    <w:rsid w:val="006A5EA6"/>
    <w:rsid w:val="006A60E2"/>
    <w:rsid w:val="006A62C4"/>
    <w:rsid w:val="006A64C2"/>
    <w:rsid w:val="006A65D1"/>
    <w:rsid w:val="006A67C6"/>
    <w:rsid w:val="006A6A0C"/>
    <w:rsid w:val="006A6A6C"/>
    <w:rsid w:val="006A6B14"/>
    <w:rsid w:val="006A6E2A"/>
    <w:rsid w:val="006A6EA2"/>
    <w:rsid w:val="006A6F62"/>
    <w:rsid w:val="006A6FC3"/>
    <w:rsid w:val="006A70D8"/>
    <w:rsid w:val="006A7534"/>
    <w:rsid w:val="006A7974"/>
    <w:rsid w:val="006A7DA0"/>
    <w:rsid w:val="006A7F01"/>
    <w:rsid w:val="006B0094"/>
    <w:rsid w:val="006B0248"/>
    <w:rsid w:val="006B0381"/>
    <w:rsid w:val="006B047F"/>
    <w:rsid w:val="006B0628"/>
    <w:rsid w:val="006B0689"/>
    <w:rsid w:val="006B06B6"/>
    <w:rsid w:val="006B10BD"/>
    <w:rsid w:val="006B11F6"/>
    <w:rsid w:val="006B1480"/>
    <w:rsid w:val="006B1871"/>
    <w:rsid w:val="006B191C"/>
    <w:rsid w:val="006B19D9"/>
    <w:rsid w:val="006B1B2F"/>
    <w:rsid w:val="006B1D35"/>
    <w:rsid w:val="006B1E57"/>
    <w:rsid w:val="006B2380"/>
    <w:rsid w:val="006B23A8"/>
    <w:rsid w:val="006B2455"/>
    <w:rsid w:val="006B24CB"/>
    <w:rsid w:val="006B28D7"/>
    <w:rsid w:val="006B2A2B"/>
    <w:rsid w:val="006B2E22"/>
    <w:rsid w:val="006B2E58"/>
    <w:rsid w:val="006B2E79"/>
    <w:rsid w:val="006B2F2A"/>
    <w:rsid w:val="006B2F38"/>
    <w:rsid w:val="006B3027"/>
    <w:rsid w:val="006B380A"/>
    <w:rsid w:val="006B3874"/>
    <w:rsid w:val="006B3A1E"/>
    <w:rsid w:val="006B3B3F"/>
    <w:rsid w:val="006B3ECB"/>
    <w:rsid w:val="006B407F"/>
    <w:rsid w:val="006B4170"/>
    <w:rsid w:val="006B43A1"/>
    <w:rsid w:val="006B4573"/>
    <w:rsid w:val="006B4741"/>
    <w:rsid w:val="006B49B4"/>
    <w:rsid w:val="006B4A3A"/>
    <w:rsid w:val="006B4A50"/>
    <w:rsid w:val="006B4C09"/>
    <w:rsid w:val="006B4D1F"/>
    <w:rsid w:val="006B4E76"/>
    <w:rsid w:val="006B4F1B"/>
    <w:rsid w:val="006B4F66"/>
    <w:rsid w:val="006B4FA0"/>
    <w:rsid w:val="006B50E0"/>
    <w:rsid w:val="006B51A7"/>
    <w:rsid w:val="006B554E"/>
    <w:rsid w:val="006B55E7"/>
    <w:rsid w:val="006B5BC2"/>
    <w:rsid w:val="006B5ED6"/>
    <w:rsid w:val="006B5EED"/>
    <w:rsid w:val="006B6170"/>
    <w:rsid w:val="006B61BA"/>
    <w:rsid w:val="006B6228"/>
    <w:rsid w:val="006B623A"/>
    <w:rsid w:val="006B627E"/>
    <w:rsid w:val="006B63E8"/>
    <w:rsid w:val="006B6405"/>
    <w:rsid w:val="006B6522"/>
    <w:rsid w:val="006B66A8"/>
    <w:rsid w:val="006B6BE6"/>
    <w:rsid w:val="006B7077"/>
    <w:rsid w:val="006B70C3"/>
    <w:rsid w:val="006B7203"/>
    <w:rsid w:val="006B759F"/>
    <w:rsid w:val="006B75FB"/>
    <w:rsid w:val="006B762C"/>
    <w:rsid w:val="006B7638"/>
    <w:rsid w:val="006B76C5"/>
    <w:rsid w:val="006B7958"/>
    <w:rsid w:val="006B7A38"/>
    <w:rsid w:val="006B7A93"/>
    <w:rsid w:val="006B7AB5"/>
    <w:rsid w:val="006B7BF8"/>
    <w:rsid w:val="006B7C34"/>
    <w:rsid w:val="006B7FF7"/>
    <w:rsid w:val="006C0126"/>
    <w:rsid w:val="006C044B"/>
    <w:rsid w:val="006C0455"/>
    <w:rsid w:val="006C04E7"/>
    <w:rsid w:val="006C0590"/>
    <w:rsid w:val="006C0642"/>
    <w:rsid w:val="006C093D"/>
    <w:rsid w:val="006C0995"/>
    <w:rsid w:val="006C0A53"/>
    <w:rsid w:val="006C0B9E"/>
    <w:rsid w:val="006C0BD7"/>
    <w:rsid w:val="006C0FE6"/>
    <w:rsid w:val="006C100E"/>
    <w:rsid w:val="006C1091"/>
    <w:rsid w:val="006C1166"/>
    <w:rsid w:val="006C161B"/>
    <w:rsid w:val="006C1687"/>
    <w:rsid w:val="006C1940"/>
    <w:rsid w:val="006C1B1E"/>
    <w:rsid w:val="006C213F"/>
    <w:rsid w:val="006C263B"/>
    <w:rsid w:val="006C263D"/>
    <w:rsid w:val="006C2753"/>
    <w:rsid w:val="006C28B1"/>
    <w:rsid w:val="006C2C61"/>
    <w:rsid w:val="006C2DDD"/>
    <w:rsid w:val="006C3060"/>
    <w:rsid w:val="006C332C"/>
    <w:rsid w:val="006C344A"/>
    <w:rsid w:val="006C34DE"/>
    <w:rsid w:val="006C3606"/>
    <w:rsid w:val="006C362D"/>
    <w:rsid w:val="006C365A"/>
    <w:rsid w:val="006C38B7"/>
    <w:rsid w:val="006C3A0B"/>
    <w:rsid w:val="006C3BC8"/>
    <w:rsid w:val="006C4740"/>
    <w:rsid w:val="006C492E"/>
    <w:rsid w:val="006C49D4"/>
    <w:rsid w:val="006C4B6E"/>
    <w:rsid w:val="006C4ED7"/>
    <w:rsid w:val="006C4FC4"/>
    <w:rsid w:val="006C4FE1"/>
    <w:rsid w:val="006C5562"/>
    <w:rsid w:val="006C56A4"/>
    <w:rsid w:val="006C5773"/>
    <w:rsid w:val="006C59B0"/>
    <w:rsid w:val="006C5A01"/>
    <w:rsid w:val="006C5CE3"/>
    <w:rsid w:val="006C5F94"/>
    <w:rsid w:val="006C6014"/>
    <w:rsid w:val="006C60C0"/>
    <w:rsid w:val="006C6192"/>
    <w:rsid w:val="006C630E"/>
    <w:rsid w:val="006C64C5"/>
    <w:rsid w:val="006C676A"/>
    <w:rsid w:val="006C6924"/>
    <w:rsid w:val="006C6926"/>
    <w:rsid w:val="006C69FB"/>
    <w:rsid w:val="006C6A9F"/>
    <w:rsid w:val="006C6EB9"/>
    <w:rsid w:val="006C70D7"/>
    <w:rsid w:val="006C7301"/>
    <w:rsid w:val="006C75CC"/>
    <w:rsid w:val="006C7816"/>
    <w:rsid w:val="006C7B72"/>
    <w:rsid w:val="006C7C25"/>
    <w:rsid w:val="006C7F3E"/>
    <w:rsid w:val="006D0160"/>
    <w:rsid w:val="006D0162"/>
    <w:rsid w:val="006D05A4"/>
    <w:rsid w:val="006D07E0"/>
    <w:rsid w:val="006D0810"/>
    <w:rsid w:val="006D09A3"/>
    <w:rsid w:val="006D0A0A"/>
    <w:rsid w:val="006D0AC7"/>
    <w:rsid w:val="006D0BAE"/>
    <w:rsid w:val="006D0C6B"/>
    <w:rsid w:val="006D0C78"/>
    <w:rsid w:val="006D0C80"/>
    <w:rsid w:val="006D0CD7"/>
    <w:rsid w:val="006D0DF6"/>
    <w:rsid w:val="006D1120"/>
    <w:rsid w:val="006D170C"/>
    <w:rsid w:val="006D1742"/>
    <w:rsid w:val="006D18F2"/>
    <w:rsid w:val="006D1A41"/>
    <w:rsid w:val="006D2066"/>
    <w:rsid w:val="006D2367"/>
    <w:rsid w:val="006D28DF"/>
    <w:rsid w:val="006D2926"/>
    <w:rsid w:val="006D2966"/>
    <w:rsid w:val="006D29AB"/>
    <w:rsid w:val="006D2A07"/>
    <w:rsid w:val="006D2C64"/>
    <w:rsid w:val="006D2D6E"/>
    <w:rsid w:val="006D35C0"/>
    <w:rsid w:val="006D36FB"/>
    <w:rsid w:val="006D3906"/>
    <w:rsid w:val="006D3A17"/>
    <w:rsid w:val="006D3B53"/>
    <w:rsid w:val="006D3CAE"/>
    <w:rsid w:val="006D3E0A"/>
    <w:rsid w:val="006D3E56"/>
    <w:rsid w:val="006D3E72"/>
    <w:rsid w:val="006D3E90"/>
    <w:rsid w:val="006D4077"/>
    <w:rsid w:val="006D4763"/>
    <w:rsid w:val="006D4AC9"/>
    <w:rsid w:val="006D4CA6"/>
    <w:rsid w:val="006D51C0"/>
    <w:rsid w:val="006D5245"/>
    <w:rsid w:val="006D5513"/>
    <w:rsid w:val="006D55E6"/>
    <w:rsid w:val="006D5629"/>
    <w:rsid w:val="006D56ED"/>
    <w:rsid w:val="006D56F9"/>
    <w:rsid w:val="006D5AB4"/>
    <w:rsid w:val="006D5D08"/>
    <w:rsid w:val="006D5E6E"/>
    <w:rsid w:val="006D5F15"/>
    <w:rsid w:val="006D5F18"/>
    <w:rsid w:val="006D5F38"/>
    <w:rsid w:val="006D60CE"/>
    <w:rsid w:val="006D6245"/>
    <w:rsid w:val="006D63DF"/>
    <w:rsid w:val="006D6524"/>
    <w:rsid w:val="006D67D3"/>
    <w:rsid w:val="006D6820"/>
    <w:rsid w:val="006D6B2C"/>
    <w:rsid w:val="006D6BBC"/>
    <w:rsid w:val="006D6E40"/>
    <w:rsid w:val="006D7160"/>
    <w:rsid w:val="006D716D"/>
    <w:rsid w:val="006D74A7"/>
    <w:rsid w:val="006D7620"/>
    <w:rsid w:val="006D7806"/>
    <w:rsid w:val="006D7A26"/>
    <w:rsid w:val="006D7B73"/>
    <w:rsid w:val="006E00C9"/>
    <w:rsid w:val="006E02E7"/>
    <w:rsid w:val="006E0381"/>
    <w:rsid w:val="006E057F"/>
    <w:rsid w:val="006E05F9"/>
    <w:rsid w:val="006E06C4"/>
    <w:rsid w:val="006E0806"/>
    <w:rsid w:val="006E08C7"/>
    <w:rsid w:val="006E0C40"/>
    <w:rsid w:val="006E0C75"/>
    <w:rsid w:val="006E0CB0"/>
    <w:rsid w:val="006E0D05"/>
    <w:rsid w:val="006E0E74"/>
    <w:rsid w:val="006E0FC7"/>
    <w:rsid w:val="006E105E"/>
    <w:rsid w:val="006E1061"/>
    <w:rsid w:val="006E1465"/>
    <w:rsid w:val="006E1545"/>
    <w:rsid w:val="006E17C0"/>
    <w:rsid w:val="006E19B6"/>
    <w:rsid w:val="006E19E5"/>
    <w:rsid w:val="006E1A86"/>
    <w:rsid w:val="006E1AE2"/>
    <w:rsid w:val="006E1D1F"/>
    <w:rsid w:val="006E1F58"/>
    <w:rsid w:val="006E23AF"/>
    <w:rsid w:val="006E241E"/>
    <w:rsid w:val="006E24E1"/>
    <w:rsid w:val="006E27E5"/>
    <w:rsid w:val="006E2884"/>
    <w:rsid w:val="006E2954"/>
    <w:rsid w:val="006E2B09"/>
    <w:rsid w:val="006E2D08"/>
    <w:rsid w:val="006E2E99"/>
    <w:rsid w:val="006E2F7F"/>
    <w:rsid w:val="006E3157"/>
    <w:rsid w:val="006E3452"/>
    <w:rsid w:val="006E3473"/>
    <w:rsid w:val="006E35B4"/>
    <w:rsid w:val="006E361B"/>
    <w:rsid w:val="006E36B2"/>
    <w:rsid w:val="006E393E"/>
    <w:rsid w:val="006E39BA"/>
    <w:rsid w:val="006E3CD4"/>
    <w:rsid w:val="006E3DD7"/>
    <w:rsid w:val="006E419B"/>
    <w:rsid w:val="006E4572"/>
    <w:rsid w:val="006E4903"/>
    <w:rsid w:val="006E499A"/>
    <w:rsid w:val="006E49CA"/>
    <w:rsid w:val="006E4B3C"/>
    <w:rsid w:val="006E4B83"/>
    <w:rsid w:val="006E4E71"/>
    <w:rsid w:val="006E5150"/>
    <w:rsid w:val="006E51FA"/>
    <w:rsid w:val="006E5283"/>
    <w:rsid w:val="006E54F8"/>
    <w:rsid w:val="006E567C"/>
    <w:rsid w:val="006E59C6"/>
    <w:rsid w:val="006E5B99"/>
    <w:rsid w:val="006E5E71"/>
    <w:rsid w:val="006E5F9E"/>
    <w:rsid w:val="006E6699"/>
    <w:rsid w:val="006E6791"/>
    <w:rsid w:val="006E6B24"/>
    <w:rsid w:val="006E6C8D"/>
    <w:rsid w:val="006E6E0D"/>
    <w:rsid w:val="006E6F4D"/>
    <w:rsid w:val="006E70B0"/>
    <w:rsid w:val="006E7243"/>
    <w:rsid w:val="006E72E2"/>
    <w:rsid w:val="006E7372"/>
    <w:rsid w:val="006E761E"/>
    <w:rsid w:val="006E78D5"/>
    <w:rsid w:val="006E796B"/>
    <w:rsid w:val="006E7CF5"/>
    <w:rsid w:val="006E7D3D"/>
    <w:rsid w:val="006F0246"/>
    <w:rsid w:val="006F0258"/>
    <w:rsid w:val="006F03F2"/>
    <w:rsid w:val="006F061B"/>
    <w:rsid w:val="006F070D"/>
    <w:rsid w:val="006F0826"/>
    <w:rsid w:val="006F0912"/>
    <w:rsid w:val="006F0A44"/>
    <w:rsid w:val="006F0B27"/>
    <w:rsid w:val="006F0B8D"/>
    <w:rsid w:val="006F0CED"/>
    <w:rsid w:val="006F0D06"/>
    <w:rsid w:val="006F0DBC"/>
    <w:rsid w:val="006F10E3"/>
    <w:rsid w:val="006F116F"/>
    <w:rsid w:val="006F146E"/>
    <w:rsid w:val="006F1536"/>
    <w:rsid w:val="006F16E1"/>
    <w:rsid w:val="006F1898"/>
    <w:rsid w:val="006F1957"/>
    <w:rsid w:val="006F1995"/>
    <w:rsid w:val="006F1A1A"/>
    <w:rsid w:val="006F1C8C"/>
    <w:rsid w:val="006F236B"/>
    <w:rsid w:val="006F29CE"/>
    <w:rsid w:val="006F2AF8"/>
    <w:rsid w:val="006F2D38"/>
    <w:rsid w:val="006F2D7B"/>
    <w:rsid w:val="006F2EBF"/>
    <w:rsid w:val="006F315E"/>
    <w:rsid w:val="006F31CF"/>
    <w:rsid w:val="006F3379"/>
    <w:rsid w:val="006F36CB"/>
    <w:rsid w:val="006F39A2"/>
    <w:rsid w:val="006F3A63"/>
    <w:rsid w:val="006F3B96"/>
    <w:rsid w:val="006F3B9F"/>
    <w:rsid w:val="006F40C1"/>
    <w:rsid w:val="006F41DE"/>
    <w:rsid w:val="006F427E"/>
    <w:rsid w:val="006F434D"/>
    <w:rsid w:val="006F4407"/>
    <w:rsid w:val="006F45A1"/>
    <w:rsid w:val="006F469E"/>
    <w:rsid w:val="006F4729"/>
    <w:rsid w:val="006F47D0"/>
    <w:rsid w:val="006F4834"/>
    <w:rsid w:val="006F487B"/>
    <w:rsid w:val="006F4898"/>
    <w:rsid w:val="006F4988"/>
    <w:rsid w:val="006F4A9D"/>
    <w:rsid w:val="006F4BDF"/>
    <w:rsid w:val="006F4ED2"/>
    <w:rsid w:val="006F4EE8"/>
    <w:rsid w:val="006F4EE9"/>
    <w:rsid w:val="006F5487"/>
    <w:rsid w:val="006F5651"/>
    <w:rsid w:val="006F56B8"/>
    <w:rsid w:val="006F56EA"/>
    <w:rsid w:val="006F57BD"/>
    <w:rsid w:val="006F5ACA"/>
    <w:rsid w:val="006F5D9B"/>
    <w:rsid w:val="006F5F2C"/>
    <w:rsid w:val="006F5FD8"/>
    <w:rsid w:val="006F62F5"/>
    <w:rsid w:val="006F63B1"/>
    <w:rsid w:val="006F63D0"/>
    <w:rsid w:val="006F64CB"/>
    <w:rsid w:val="006F6618"/>
    <w:rsid w:val="006F6878"/>
    <w:rsid w:val="006F68B1"/>
    <w:rsid w:val="006F69D8"/>
    <w:rsid w:val="006F6C25"/>
    <w:rsid w:val="006F6ED0"/>
    <w:rsid w:val="006F6FA7"/>
    <w:rsid w:val="006F713E"/>
    <w:rsid w:val="006F7269"/>
    <w:rsid w:val="006F73DB"/>
    <w:rsid w:val="006F7C00"/>
    <w:rsid w:val="007001C6"/>
    <w:rsid w:val="007002FE"/>
    <w:rsid w:val="00700344"/>
    <w:rsid w:val="00700474"/>
    <w:rsid w:val="007004B5"/>
    <w:rsid w:val="00700584"/>
    <w:rsid w:val="007007A9"/>
    <w:rsid w:val="00700875"/>
    <w:rsid w:val="00700BB0"/>
    <w:rsid w:val="00700BE1"/>
    <w:rsid w:val="00700DB4"/>
    <w:rsid w:val="00700E2A"/>
    <w:rsid w:val="00700F25"/>
    <w:rsid w:val="0070120A"/>
    <w:rsid w:val="007012D1"/>
    <w:rsid w:val="00701361"/>
    <w:rsid w:val="00701424"/>
    <w:rsid w:val="00701469"/>
    <w:rsid w:val="007014B3"/>
    <w:rsid w:val="00701621"/>
    <w:rsid w:val="007017CD"/>
    <w:rsid w:val="00701818"/>
    <w:rsid w:val="0070181B"/>
    <w:rsid w:val="0070199A"/>
    <w:rsid w:val="00701CCE"/>
    <w:rsid w:val="00701FBF"/>
    <w:rsid w:val="00701FED"/>
    <w:rsid w:val="0070211F"/>
    <w:rsid w:val="007022D4"/>
    <w:rsid w:val="00702303"/>
    <w:rsid w:val="00702405"/>
    <w:rsid w:val="00702500"/>
    <w:rsid w:val="00702543"/>
    <w:rsid w:val="00702547"/>
    <w:rsid w:val="0070255D"/>
    <w:rsid w:val="00702571"/>
    <w:rsid w:val="007025E9"/>
    <w:rsid w:val="00702637"/>
    <w:rsid w:val="007026D2"/>
    <w:rsid w:val="00702796"/>
    <w:rsid w:val="0070299E"/>
    <w:rsid w:val="00702BF6"/>
    <w:rsid w:val="00702CAB"/>
    <w:rsid w:val="00702DA9"/>
    <w:rsid w:val="00702E5B"/>
    <w:rsid w:val="00702FE8"/>
    <w:rsid w:val="00703026"/>
    <w:rsid w:val="007031E1"/>
    <w:rsid w:val="00703340"/>
    <w:rsid w:val="007033CE"/>
    <w:rsid w:val="00703434"/>
    <w:rsid w:val="007035FF"/>
    <w:rsid w:val="0070386E"/>
    <w:rsid w:val="007038F2"/>
    <w:rsid w:val="007039A5"/>
    <w:rsid w:val="00703A0C"/>
    <w:rsid w:val="00703C8E"/>
    <w:rsid w:val="00703ECF"/>
    <w:rsid w:val="0070402F"/>
    <w:rsid w:val="00704075"/>
    <w:rsid w:val="00704204"/>
    <w:rsid w:val="00704272"/>
    <w:rsid w:val="007042D1"/>
    <w:rsid w:val="00704317"/>
    <w:rsid w:val="007044E4"/>
    <w:rsid w:val="00704569"/>
    <w:rsid w:val="007047CE"/>
    <w:rsid w:val="007048E1"/>
    <w:rsid w:val="00704B09"/>
    <w:rsid w:val="00704DAB"/>
    <w:rsid w:val="00704E25"/>
    <w:rsid w:val="0070519C"/>
    <w:rsid w:val="007051CC"/>
    <w:rsid w:val="00705297"/>
    <w:rsid w:val="0070539F"/>
    <w:rsid w:val="007054FE"/>
    <w:rsid w:val="0070575F"/>
    <w:rsid w:val="007057CC"/>
    <w:rsid w:val="007059D6"/>
    <w:rsid w:val="00705CFD"/>
    <w:rsid w:val="00705F3B"/>
    <w:rsid w:val="00705F4D"/>
    <w:rsid w:val="00705FD6"/>
    <w:rsid w:val="00706025"/>
    <w:rsid w:val="007060C9"/>
    <w:rsid w:val="0070624D"/>
    <w:rsid w:val="00706475"/>
    <w:rsid w:val="00706562"/>
    <w:rsid w:val="00706979"/>
    <w:rsid w:val="00706AA5"/>
    <w:rsid w:val="00706E3A"/>
    <w:rsid w:val="00706E76"/>
    <w:rsid w:val="00706ECC"/>
    <w:rsid w:val="00706FE1"/>
    <w:rsid w:val="00707236"/>
    <w:rsid w:val="007073BE"/>
    <w:rsid w:val="007073D4"/>
    <w:rsid w:val="0070755C"/>
    <w:rsid w:val="007075D6"/>
    <w:rsid w:val="00707729"/>
    <w:rsid w:val="00707810"/>
    <w:rsid w:val="0070782A"/>
    <w:rsid w:val="0070790E"/>
    <w:rsid w:val="00707918"/>
    <w:rsid w:val="007079D0"/>
    <w:rsid w:val="00707D10"/>
    <w:rsid w:val="0071015D"/>
    <w:rsid w:val="0071050C"/>
    <w:rsid w:val="007105B7"/>
    <w:rsid w:val="007106D2"/>
    <w:rsid w:val="00710799"/>
    <w:rsid w:val="00710959"/>
    <w:rsid w:val="00710A87"/>
    <w:rsid w:val="00710C56"/>
    <w:rsid w:val="00710D40"/>
    <w:rsid w:val="00710E58"/>
    <w:rsid w:val="00710F5B"/>
    <w:rsid w:val="00710FB7"/>
    <w:rsid w:val="007110AC"/>
    <w:rsid w:val="0071135C"/>
    <w:rsid w:val="007113D0"/>
    <w:rsid w:val="007116DD"/>
    <w:rsid w:val="00711730"/>
    <w:rsid w:val="00711744"/>
    <w:rsid w:val="00711AAA"/>
    <w:rsid w:val="00711AE9"/>
    <w:rsid w:val="00711B5A"/>
    <w:rsid w:val="00711BE5"/>
    <w:rsid w:val="00711C5D"/>
    <w:rsid w:val="00711DCE"/>
    <w:rsid w:val="00711FA5"/>
    <w:rsid w:val="00712128"/>
    <w:rsid w:val="0071235B"/>
    <w:rsid w:val="00712390"/>
    <w:rsid w:val="00712514"/>
    <w:rsid w:val="0071256B"/>
    <w:rsid w:val="007127CD"/>
    <w:rsid w:val="007127D7"/>
    <w:rsid w:val="007129D9"/>
    <w:rsid w:val="00712B0E"/>
    <w:rsid w:val="00712D5A"/>
    <w:rsid w:val="00712D7C"/>
    <w:rsid w:val="00712E38"/>
    <w:rsid w:val="00712E8F"/>
    <w:rsid w:val="00712EF5"/>
    <w:rsid w:val="00712FC7"/>
    <w:rsid w:val="00713145"/>
    <w:rsid w:val="007135D8"/>
    <w:rsid w:val="00713816"/>
    <w:rsid w:val="0071388A"/>
    <w:rsid w:val="007138F2"/>
    <w:rsid w:val="007139A4"/>
    <w:rsid w:val="00713BA0"/>
    <w:rsid w:val="00713BEE"/>
    <w:rsid w:val="00713D0B"/>
    <w:rsid w:val="00713D38"/>
    <w:rsid w:val="00714032"/>
    <w:rsid w:val="00714075"/>
    <w:rsid w:val="007140A3"/>
    <w:rsid w:val="007141B9"/>
    <w:rsid w:val="00714519"/>
    <w:rsid w:val="00714665"/>
    <w:rsid w:val="007146F0"/>
    <w:rsid w:val="00714B2C"/>
    <w:rsid w:val="007150E5"/>
    <w:rsid w:val="00715240"/>
    <w:rsid w:val="00715342"/>
    <w:rsid w:val="00715459"/>
    <w:rsid w:val="00715667"/>
    <w:rsid w:val="00715B88"/>
    <w:rsid w:val="00715C24"/>
    <w:rsid w:val="00715C76"/>
    <w:rsid w:val="00715C99"/>
    <w:rsid w:val="00715DC0"/>
    <w:rsid w:val="0071608C"/>
    <w:rsid w:val="00716134"/>
    <w:rsid w:val="0071651E"/>
    <w:rsid w:val="007166F1"/>
    <w:rsid w:val="007166FC"/>
    <w:rsid w:val="0071678C"/>
    <w:rsid w:val="007167B2"/>
    <w:rsid w:val="007168AD"/>
    <w:rsid w:val="00716CB0"/>
    <w:rsid w:val="00716EDF"/>
    <w:rsid w:val="0071706C"/>
    <w:rsid w:val="00717193"/>
    <w:rsid w:val="0071744B"/>
    <w:rsid w:val="007174BE"/>
    <w:rsid w:val="00717659"/>
    <w:rsid w:val="007177A2"/>
    <w:rsid w:val="007177A9"/>
    <w:rsid w:val="0071788F"/>
    <w:rsid w:val="007178A1"/>
    <w:rsid w:val="00717B1E"/>
    <w:rsid w:val="00717EC3"/>
    <w:rsid w:val="0072051E"/>
    <w:rsid w:val="007205D9"/>
    <w:rsid w:val="0072067E"/>
    <w:rsid w:val="007206F1"/>
    <w:rsid w:val="007207BF"/>
    <w:rsid w:val="00720E8B"/>
    <w:rsid w:val="00720EAA"/>
    <w:rsid w:val="00720F79"/>
    <w:rsid w:val="007211F2"/>
    <w:rsid w:val="00721276"/>
    <w:rsid w:val="00721815"/>
    <w:rsid w:val="0072189A"/>
    <w:rsid w:val="00721A39"/>
    <w:rsid w:val="00721A9D"/>
    <w:rsid w:val="00721D60"/>
    <w:rsid w:val="00722182"/>
    <w:rsid w:val="0072218E"/>
    <w:rsid w:val="00722226"/>
    <w:rsid w:val="007222BE"/>
    <w:rsid w:val="007227D0"/>
    <w:rsid w:val="00722A75"/>
    <w:rsid w:val="00722C02"/>
    <w:rsid w:val="00722F36"/>
    <w:rsid w:val="00723347"/>
    <w:rsid w:val="007234B2"/>
    <w:rsid w:val="007235DB"/>
    <w:rsid w:val="00723796"/>
    <w:rsid w:val="007239EE"/>
    <w:rsid w:val="00723FCD"/>
    <w:rsid w:val="0072405B"/>
    <w:rsid w:val="007241C5"/>
    <w:rsid w:val="00724357"/>
    <w:rsid w:val="00724582"/>
    <w:rsid w:val="007247DF"/>
    <w:rsid w:val="00724D13"/>
    <w:rsid w:val="00724F2E"/>
    <w:rsid w:val="007251D2"/>
    <w:rsid w:val="00725636"/>
    <w:rsid w:val="0072567C"/>
    <w:rsid w:val="00725713"/>
    <w:rsid w:val="00725A53"/>
    <w:rsid w:val="00725A55"/>
    <w:rsid w:val="00725C3A"/>
    <w:rsid w:val="00725CD0"/>
    <w:rsid w:val="00725E7E"/>
    <w:rsid w:val="00725FCF"/>
    <w:rsid w:val="00726030"/>
    <w:rsid w:val="007262FA"/>
    <w:rsid w:val="00726409"/>
    <w:rsid w:val="007264C0"/>
    <w:rsid w:val="0072665F"/>
    <w:rsid w:val="00726683"/>
    <w:rsid w:val="007267BA"/>
    <w:rsid w:val="007267E7"/>
    <w:rsid w:val="00726835"/>
    <w:rsid w:val="00726B9C"/>
    <w:rsid w:val="00726D40"/>
    <w:rsid w:val="007271F3"/>
    <w:rsid w:val="00727309"/>
    <w:rsid w:val="007273AF"/>
    <w:rsid w:val="007274B0"/>
    <w:rsid w:val="007279C7"/>
    <w:rsid w:val="00727A1C"/>
    <w:rsid w:val="00727AF0"/>
    <w:rsid w:val="00727F37"/>
    <w:rsid w:val="00727FC1"/>
    <w:rsid w:val="00730452"/>
    <w:rsid w:val="00730470"/>
    <w:rsid w:val="007305A4"/>
    <w:rsid w:val="00730A59"/>
    <w:rsid w:val="00730B62"/>
    <w:rsid w:val="00730DC3"/>
    <w:rsid w:val="00730E2F"/>
    <w:rsid w:val="0073142B"/>
    <w:rsid w:val="00731523"/>
    <w:rsid w:val="00731527"/>
    <w:rsid w:val="0073152B"/>
    <w:rsid w:val="007316C7"/>
    <w:rsid w:val="00731707"/>
    <w:rsid w:val="00731877"/>
    <w:rsid w:val="00731B76"/>
    <w:rsid w:val="00731CFC"/>
    <w:rsid w:val="00731D21"/>
    <w:rsid w:val="00731ECF"/>
    <w:rsid w:val="00731F44"/>
    <w:rsid w:val="00731F76"/>
    <w:rsid w:val="00731FD1"/>
    <w:rsid w:val="007322E0"/>
    <w:rsid w:val="0073245C"/>
    <w:rsid w:val="00732492"/>
    <w:rsid w:val="00732536"/>
    <w:rsid w:val="0073260A"/>
    <w:rsid w:val="007327D3"/>
    <w:rsid w:val="007327DC"/>
    <w:rsid w:val="00732864"/>
    <w:rsid w:val="00732915"/>
    <w:rsid w:val="00732958"/>
    <w:rsid w:val="007329ED"/>
    <w:rsid w:val="00732E02"/>
    <w:rsid w:val="00732E37"/>
    <w:rsid w:val="00732E52"/>
    <w:rsid w:val="00732FA8"/>
    <w:rsid w:val="0073308D"/>
    <w:rsid w:val="00733102"/>
    <w:rsid w:val="007332CA"/>
    <w:rsid w:val="007332F7"/>
    <w:rsid w:val="007333CB"/>
    <w:rsid w:val="0073344E"/>
    <w:rsid w:val="007339D9"/>
    <w:rsid w:val="00733AD5"/>
    <w:rsid w:val="00733B54"/>
    <w:rsid w:val="00733FAE"/>
    <w:rsid w:val="0073414C"/>
    <w:rsid w:val="00734420"/>
    <w:rsid w:val="00734535"/>
    <w:rsid w:val="00734594"/>
    <w:rsid w:val="0073467D"/>
    <w:rsid w:val="00734A76"/>
    <w:rsid w:val="00734BFA"/>
    <w:rsid w:val="00734D1A"/>
    <w:rsid w:val="0073500A"/>
    <w:rsid w:val="00735070"/>
    <w:rsid w:val="00735875"/>
    <w:rsid w:val="00735942"/>
    <w:rsid w:val="0073595A"/>
    <w:rsid w:val="00735BB6"/>
    <w:rsid w:val="00735D3F"/>
    <w:rsid w:val="007362D1"/>
    <w:rsid w:val="00736422"/>
    <w:rsid w:val="007364DB"/>
    <w:rsid w:val="00736552"/>
    <w:rsid w:val="00736B13"/>
    <w:rsid w:val="00736C7C"/>
    <w:rsid w:val="00736CEE"/>
    <w:rsid w:val="007371D5"/>
    <w:rsid w:val="00737497"/>
    <w:rsid w:val="007374C1"/>
    <w:rsid w:val="007376B2"/>
    <w:rsid w:val="007379E6"/>
    <w:rsid w:val="00737C1B"/>
    <w:rsid w:val="00737E62"/>
    <w:rsid w:val="00737F7D"/>
    <w:rsid w:val="00737FEE"/>
    <w:rsid w:val="007400DE"/>
    <w:rsid w:val="007403B3"/>
    <w:rsid w:val="007403D4"/>
    <w:rsid w:val="00740A93"/>
    <w:rsid w:val="00740C53"/>
    <w:rsid w:val="00740E49"/>
    <w:rsid w:val="00740F5B"/>
    <w:rsid w:val="00741047"/>
    <w:rsid w:val="007410BB"/>
    <w:rsid w:val="0074120B"/>
    <w:rsid w:val="0074128C"/>
    <w:rsid w:val="0074157C"/>
    <w:rsid w:val="0074170A"/>
    <w:rsid w:val="00741752"/>
    <w:rsid w:val="0074182F"/>
    <w:rsid w:val="00741C8A"/>
    <w:rsid w:val="00741D6C"/>
    <w:rsid w:val="00741E59"/>
    <w:rsid w:val="00741F0D"/>
    <w:rsid w:val="00741F64"/>
    <w:rsid w:val="0074209E"/>
    <w:rsid w:val="0074229D"/>
    <w:rsid w:val="0074245E"/>
    <w:rsid w:val="007425DC"/>
    <w:rsid w:val="007427AE"/>
    <w:rsid w:val="00742E4E"/>
    <w:rsid w:val="00742E5D"/>
    <w:rsid w:val="00742E87"/>
    <w:rsid w:val="00742E95"/>
    <w:rsid w:val="007431BE"/>
    <w:rsid w:val="007436E3"/>
    <w:rsid w:val="0074384B"/>
    <w:rsid w:val="007439B4"/>
    <w:rsid w:val="00743C9F"/>
    <w:rsid w:val="00743D0E"/>
    <w:rsid w:val="00743DCF"/>
    <w:rsid w:val="00743DEE"/>
    <w:rsid w:val="00744098"/>
    <w:rsid w:val="007441DE"/>
    <w:rsid w:val="007442C7"/>
    <w:rsid w:val="00744496"/>
    <w:rsid w:val="00744581"/>
    <w:rsid w:val="0074465F"/>
    <w:rsid w:val="0074480F"/>
    <w:rsid w:val="007448BD"/>
    <w:rsid w:val="007449EB"/>
    <w:rsid w:val="00744BD3"/>
    <w:rsid w:val="00744D1E"/>
    <w:rsid w:val="00744EE1"/>
    <w:rsid w:val="007450B5"/>
    <w:rsid w:val="007451CD"/>
    <w:rsid w:val="007453F2"/>
    <w:rsid w:val="0074566C"/>
    <w:rsid w:val="007457EC"/>
    <w:rsid w:val="00745866"/>
    <w:rsid w:val="00745A2E"/>
    <w:rsid w:val="00745A81"/>
    <w:rsid w:val="00745B33"/>
    <w:rsid w:val="00745C62"/>
    <w:rsid w:val="00745F5C"/>
    <w:rsid w:val="00746274"/>
    <w:rsid w:val="00746330"/>
    <w:rsid w:val="00746440"/>
    <w:rsid w:val="00746525"/>
    <w:rsid w:val="00746788"/>
    <w:rsid w:val="007467A6"/>
    <w:rsid w:val="007467B4"/>
    <w:rsid w:val="00746889"/>
    <w:rsid w:val="00746C6E"/>
    <w:rsid w:val="00746D24"/>
    <w:rsid w:val="00746E1F"/>
    <w:rsid w:val="00746F01"/>
    <w:rsid w:val="0074741D"/>
    <w:rsid w:val="0074748F"/>
    <w:rsid w:val="0074782E"/>
    <w:rsid w:val="00747A09"/>
    <w:rsid w:val="00747A61"/>
    <w:rsid w:val="00747B03"/>
    <w:rsid w:val="00747C30"/>
    <w:rsid w:val="00747EA3"/>
    <w:rsid w:val="00747F85"/>
    <w:rsid w:val="00750155"/>
    <w:rsid w:val="0075015D"/>
    <w:rsid w:val="007504DB"/>
    <w:rsid w:val="0075095E"/>
    <w:rsid w:val="00750C83"/>
    <w:rsid w:val="00750CAB"/>
    <w:rsid w:val="00750CEB"/>
    <w:rsid w:val="00750E02"/>
    <w:rsid w:val="00750EFF"/>
    <w:rsid w:val="00750F60"/>
    <w:rsid w:val="00751016"/>
    <w:rsid w:val="007510D0"/>
    <w:rsid w:val="00751180"/>
    <w:rsid w:val="00751240"/>
    <w:rsid w:val="007515E3"/>
    <w:rsid w:val="00751B31"/>
    <w:rsid w:val="00751BF8"/>
    <w:rsid w:val="00751C26"/>
    <w:rsid w:val="00751C40"/>
    <w:rsid w:val="00751FB5"/>
    <w:rsid w:val="00751FC6"/>
    <w:rsid w:val="0075208E"/>
    <w:rsid w:val="00752228"/>
    <w:rsid w:val="0075224C"/>
    <w:rsid w:val="0075231F"/>
    <w:rsid w:val="00752390"/>
    <w:rsid w:val="00752455"/>
    <w:rsid w:val="007525DA"/>
    <w:rsid w:val="0075261B"/>
    <w:rsid w:val="00752E0F"/>
    <w:rsid w:val="00752E9D"/>
    <w:rsid w:val="00752EDB"/>
    <w:rsid w:val="00752FFD"/>
    <w:rsid w:val="00753162"/>
    <w:rsid w:val="00753208"/>
    <w:rsid w:val="00753229"/>
    <w:rsid w:val="007532D1"/>
    <w:rsid w:val="007535C8"/>
    <w:rsid w:val="00753761"/>
    <w:rsid w:val="0075384C"/>
    <w:rsid w:val="00753924"/>
    <w:rsid w:val="00753AD1"/>
    <w:rsid w:val="00753B0B"/>
    <w:rsid w:val="00753E9A"/>
    <w:rsid w:val="007540CE"/>
    <w:rsid w:val="00754135"/>
    <w:rsid w:val="00754200"/>
    <w:rsid w:val="00754245"/>
    <w:rsid w:val="0075427D"/>
    <w:rsid w:val="0075456E"/>
    <w:rsid w:val="0075462A"/>
    <w:rsid w:val="00754664"/>
    <w:rsid w:val="00754A80"/>
    <w:rsid w:val="00754ECB"/>
    <w:rsid w:val="007550FC"/>
    <w:rsid w:val="00755355"/>
    <w:rsid w:val="00755358"/>
    <w:rsid w:val="007554EB"/>
    <w:rsid w:val="007554F1"/>
    <w:rsid w:val="00755669"/>
    <w:rsid w:val="00755759"/>
    <w:rsid w:val="0075577A"/>
    <w:rsid w:val="00755B13"/>
    <w:rsid w:val="00755F44"/>
    <w:rsid w:val="00756062"/>
    <w:rsid w:val="007560D9"/>
    <w:rsid w:val="00756452"/>
    <w:rsid w:val="00756505"/>
    <w:rsid w:val="0075663A"/>
    <w:rsid w:val="007566B2"/>
    <w:rsid w:val="00756854"/>
    <w:rsid w:val="00756B01"/>
    <w:rsid w:val="00756F0D"/>
    <w:rsid w:val="00756F4A"/>
    <w:rsid w:val="00757064"/>
    <w:rsid w:val="007570C3"/>
    <w:rsid w:val="0075734E"/>
    <w:rsid w:val="00757648"/>
    <w:rsid w:val="00757A18"/>
    <w:rsid w:val="00757B12"/>
    <w:rsid w:val="00757B41"/>
    <w:rsid w:val="00757D40"/>
    <w:rsid w:val="00760296"/>
    <w:rsid w:val="007604F0"/>
    <w:rsid w:val="00760595"/>
    <w:rsid w:val="007605F9"/>
    <w:rsid w:val="00760714"/>
    <w:rsid w:val="00760944"/>
    <w:rsid w:val="00760AEE"/>
    <w:rsid w:val="00760D2C"/>
    <w:rsid w:val="00760D9F"/>
    <w:rsid w:val="00760DAC"/>
    <w:rsid w:val="00760E4C"/>
    <w:rsid w:val="00760F44"/>
    <w:rsid w:val="0076131C"/>
    <w:rsid w:val="0076147B"/>
    <w:rsid w:val="007614F1"/>
    <w:rsid w:val="00761705"/>
    <w:rsid w:val="00761783"/>
    <w:rsid w:val="00761864"/>
    <w:rsid w:val="007618B9"/>
    <w:rsid w:val="00761926"/>
    <w:rsid w:val="00761B3B"/>
    <w:rsid w:val="00761CC7"/>
    <w:rsid w:val="00761E07"/>
    <w:rsid w:val="00761EE9"/>
    <w:rsid w:val="00761F44"/>
    <w:rsid w:val="0076201D"/>
    <w:rsid w:val="00762055"/>
    <w:rsid w:val="0076214F"/>
    <w:rsid w:val="00762201"/>
    <w:rsid w:val="00762369"/>
    <w:rsid w:val="00762468"/>
    <w:rsid w:val="007624A7"/>
    <w:rsid w:val="007624A8"/>
    <w:rsid w:val="0076267A"/>
    <w:rsid w:val="00762842"/>
    <w:rsid w:val="0076314F"/>
    <w:rsid w:val="00763185"/>
    <w:rsid w:val="007631C4"/>
    <w:rsid w:val="007634F4"/>
    <w:rsid w:val="00763536"/>
    <w:rsid w:val="007635EC"/>
    <w:rsid w:val="0076370C"/>
    <w:rsid w:val="007638D8"/>
    <w:rsid w:val="00763A4D"/>
    <w:rsid w:val="00763B33"/>
    <w:rsid w:val="00763C2A"/>
    <w:rsid w:val="00763C84"/>
    <w:rsid w:val="00763FE5"/>
    <w:rsid w:val="00764081"/>
    <w:rsid w:val="0076424A"/>
    <w:rsid w:val="00764770"/>
    <w:rsid w:val="007648F4"/>
    <w:rsid w:val="00764A39"/>
    <w:rsid w:val="00764CB8"/>
    <w:rsid w:val="00764F09"/>
    <w:rsid w:val="00765316"/>
    <w:rsid w:val="0076536E"/>
    <w:rsid w:val="00765510"/>
    <w:rsid w:val="0076564C"/>
    <w:rsid w:val="0076566A"/>
    <w:rsid w:val="007656A2"/>
    <w:rsid w:val="00765740"/>
    <w:rsid w:val="00765A29"/>
    <w:rsid w:val="00765C52"/>
    <w:rsid w:val="00765F6A"/>
    <w:rsid w:val="007660C4"/>
    <w:rsid w:val="00766405"/>
    <w:rsid w:val="0076646B"/>
    <w:rsid w:val="007664E2"/>
    <w:rsid w:val="00766711"/>
    <w:rsid w:val="00766CA1"/>
    <w:rsid w:val="00766EE3"/>
    <w:rsid w:val="0076707D"/>
    <w:rsid w:val="00767194"/>
    <w:rsid w:val="00767245"/>
    <w:rsid w:val="00767315"/>
    <w:rsid w:val="0076731F"/>
    <w:rsid w:val="0076752D"/>
    <w:rsid w:val="007677DC"/>
    <w:rsid w:val="0076796E"/>
    <w:rsid w:val="007679A3"/>
    <w:rsid w:val="00767B1D"/>
    <w:rsid w:val="00767B8E"/>
    <w:rsid w:val="00767CA4"/>
    <w:rsid w:val="00767D98"/>
    <w:rsid w:val="00767EB9"/>
    <w:rsid w:val="00767F9D"/>
    <w:rsid w:val="00767FE9"/>
    <w:rsid w:val="007701FA"/>
    <w:rsid w:val="007703E9"/>
    <w:rsid w:val="00770504"/>
    <w:rsid w:val="007706A7"/>
    <w:rsid w:val="00770B14"/>
    <w:rsid w:val="00770DB9"/>
    <w:rsid w:val="00770F98"/>
    <w:rsid w:val="0077104A"/>
    <w:rsid w:val="007711CD"/>
    <w:rsid w:val="007711F0"/>
    <w:rsid w:val="0077129F"/>
    <w:rsid w:val="0077141F"/>
    <w:rsid w:val="007714C7"/>
    <w:rsid w:val="007715C4"/>
    <w:rsid w:val="00771D56"/>
    <w:rsid w:val="00771FCA"/>
    <w:rsid w:val="00771FDB"/>
    <w:rsid w:val="007721E4"/>
    <w:rsid w:val="00772338"/>
    <w:rsid w:val="007726C3"/>
    <w:rsid w:val="0077286C"/>
    <w:rsid w:val="00772E29"/>
    <w:rsid w:val="00773277"/>
    <w:rsid w:val="00773303"/>
    <w:rsid w:val="0077366D"/>
    <w:rsid w:val="0077394C"/>
    <w:rsid w:val="00773A2E"/>
    <w:rsid w:val="00773A6B"/>
    <w:rsid w:val="00773C70"/>
    <w:rsid w:val="00773C98"/>
    <w:rsid w:val="007742AF"/>
    <w:rsid w:val="00774403"/>
    <w:rsid w:val="007744FB"/>
    <w:rsid w:val="007744FD"/>
    <w:rsid w:val="007747A2"/>
    <w:rsid w:val="00774C08"/>
    <w:rsid w:val="00774DE1"/>
    <w:rsid w:val="00774EFC"/>
    <w:rsid w:val="00774F34"/>
    <w:rsid w:val="00775247"/>
    <w:rsid w:val="007753CD"/>
    <w:rsid w:val="007756A0"/>
    <w:rsid w:val="00775A0D"/>
    <w:rsid w:val="00775B83"/>
    <w:rsid w:val="00775CD2"/>
    <w:rsid w:val="00775F2A"/>
    <w:rsid w:val="00775F41"/>
    <w:rsid w:val="00775FB8"/>
    <w:rsid w:val="00776548"/>
    <w:rsid w:val="007765FC"/>
    <w:rsid w:val="00776796"/>
    <w:rsid w:val="00776C84"/>
    <w:rsid w:val="00776C86"/>
    <w:rsid w:val="00776FC7"/>
    <w:rsid w:val="0077719B"/>
    <w:rsid w:val="007772C0"/>
    <w:rsid w:val="007775F1"/>
    <w:rsid w:val="0077763C"/>
    <w:rsid w:val="0077773F"/>
    <w:rsid w:val="00777CCD"/>
    <w:rsid w:val="00777F10"/>
    <w:rsid w:val="007801C7"/>
    <w:rsid w:val="0078020E"/>
    <w:rsid w:val="00780852"/>
    <w:rsid w:val="00780A24"/>
    <w:rsid w:val="00780D72"/>
    <w:rsid w:val="00780FD8"/>
    <w:rsid w:val="0078136A"/>
    <w:rsid w:val="0078142A"/>
    <w:rsid w:val="007814F5"/>
    <w:rsid w:val="00781529"/>
    <w:rsid w:val="0078169C"/>
    <w:rsid w:val="00781C22"/>
    <w:rsid w:val="00781CB5"/>
    <w:rsid w:val="00781E1E"/>
    <w:rsid w:val="00781FB5"/>
    <w:rsid w:val="007821FB"/>
    <w:rsid w:val="007822C8"/>
    <w:rsid w:val="00782384"/>
    <w:rsid w:val="007823C2"/>
    <w:rsid w:val="007825AE"/>
    <w:rsid w:val="0078288E"/>
    <w:rsid w:val="007828D6"/>
    <w:rsid w:val="00782965"/>
    <w:rsid w:val="00782AC7"/>
    <w:rsid w:val="00782BB3"/>
    <w:rsid w:val="00782C33"/>
    <w:rsid w:val="00782D4E"/>
    <w:rsid w:val="00782FC5"/>
    <w:rsid w:val="00782FD9"/>
    <w:rsid w:val="0078333C"/>
    <w:rsid w:val="0078397E"/>
    <w:rsid w:val="007839A8"/>
    <w:rsid w:val="00783A54"/>
    <w:rsid w:val="00783C56"/>
    <w:rsid w:val="00783D7A"/>
    <w:rsid w:val="00783E43"/>
    <w:rsid w:val="00783EE2"/>
    <w:rsid w:val="00783EF2"/>
    <w:rsid w:val="0078411E"/>
    <w:rsid w:val="0078424D"/>
    <w:rsid w:val="007843EF"/>
    <w:rsid w:val="00784777"/>
    <w:rsid w:val="00784895"/>
    <w:rsid w:val="00784B81"/>
    <w:rsid w:val="00784CE4"/>
    <w:rsid w:val="0078508D"/>
    <w:rsid w:val="007852D9"/>
    <w:rsid w:val="00785427"/>
    <w:rsid w:val="00785473"/>
    <w:rsid w:val="0078547E"/>
    <w:rsid w:val="0078565A"/>
    <w:rsid w:val="0078570E"/>
    <w:rsid w:val="00785718"/>
    <w:rsid w:val="00785A29"/>
    <w:rsid w:val="00785D76"/>
    <w:rsid w:val="00786233"/>
    <w:rsid w:val="007862B2"/>
    <w:rsid w:val="007865F9"/>
    <w:rsid w:val="007866EC"/>
    <w:rsid w:val="00786A04"/>
    <w:rsid w:val="00786B10"/>
    <w:rsid w:val="00786BD5"/>
    <w:rsid w:val="00787097"/>
    <w:rsid w:val="007870D3"/>
    <w:rsid w:val="0078716D"/>
    <w:rsid w:val="0078719E"/>
    <w:rsid w:val="007872D0"/>
    <w:rsid w:val="007873BE"/>
    <w:rsid w:val="007874BF"/>
    <w:rsid w:val="0078756A"/>
    <w:rsid w:val="0078759D"/>
    <w:rsid w:val="007876B3"/>
    <w:rsid w:val="0078771B"/>
    <w:rsid w:val="0078772E"/>
    <w:rsid w:val="00787863"/>
    <w:rsid w:val="00787878"/>
    <w:rsid w:val="00787B5E"/>
    <w:rsid w:val="00787CB5"/>
    <w:rsid w:val="00787F08"/>
    <w:rsid w:val="00787F54"/>
    <w:rsid w:val="00790132"/>
    <w:rsid w:val="00790289"/>
    <w:rsid w:val="007903F5"/>
    <w:rsid w:val="007905C6"/>
    <w:rsid w:val="00790667"/>
    <w:rsid w:val="0079097F"/>
    <w:rsid w:val="00790A49"/>
    <w:rsid w:val="00790AC3"/>
    <w:rsid w:val="00790C3F"/>
    <w:rsid w:val="00790DC5"/>
    <w:rsid w:val="00790E17"/>
    <w:rsid w:val="0079113E"/>
    <w:rsid w:val="0079124B"/>
    <w:rsid w:val="00791284"/>
    <w:rsid w:val="0079138F"/>
    <w:rsid w:val="007913EF"/>
    <w:rsid w:val="0079143B"/>
    <w:rsid w:val="00791501"/>
    <w:rsid w:val="00791567"/>
    <w:rsid w:val="00791620"/>
    <w:rsid w:val="00791677"/>
    <w:rsid w:val="007916E4"/>
    <w:rsid w:val="00791771"/>
    <w:rsid w:val="0079187A"/>
    <w:rsid w:val="007918C4"/>
    <w:rsid w:val="00791949"/>
    <w:rsid w:val="007919EA"/>
    <w:rsid w:val="00791AAA"/>
    <w:rsid w:val="00791C4E"/>
    <w:rsid w:val="00791C80"/>
    <w:rsid w:val="007920B1"/>
    <w:rsid w:val="00792380"/>
    <w:rsid w:val="0079239D"/>
    <w:rsid w:val="0079256E"/>
    <w:rsid w:val="00792728"/>
    <w:rsid w:val="00792951"/>
    <w:rsid w:val="0079295A"/>
    <w:rsid w:val="00792B08"/>
    <w:rsid w:val="00792C64"/>
    <w:rsid w:val="00792D21"/>
    <w:rsid w:val="00792E90"/>
    <w:rsid w:val="00792F64"/>
    <w:rsid w:val="00792F92"/>
    <w:rsid w:val="007930AE"/>
    <w:rsid w:val="007930E6"/>
    <w:rsid w:val="00793163"/>
    <w:rsid w:val="00793421"/>
    <w:rsid w:val="007934BA"/>
    <w:rsid w:val="007934E1"/>
    <w:rsid w:val="007935B4"/>
    <w:rsid w:val="00793666"/>
    <w:rsid w:val="00793737"/>
    <w:rsid w:val="0079407E"/>
    <w:rsid w:val="007940DA"/>
    <w:rsid w:val="00794280"/>
    <w:rsid w:val="00794383"/>
    <w:rsid w:val="00794693"/>
    <w:rsid w:val="0079485C"/>
    <w:rsid w:val="00794ADC"/>
    <w:rsid w:val="00794B38"/>
    <w:rsid w:val="00794CD7"/>
    <w:rsid w:val="00794D3C"/>
    <w:rsid w:val="0079504F"/>
    <w:rsid w:val="0079524D"/>
    <w:rsid w:val="007952F6"/>
    <w:rsid w:val="0079566E"/>
    <w:rsid w:val="007956B0"/>
    <w:rsid w:val="00795C33"/>
    <w:rsid w:val="00795E58"/>
    <w:rsid w:val="00795EF1"/>
    <w:rsid w:val="00796069"/>
    <w:rsid w:val="00796368"/>
    <w:rsid w:val="007963DB"/>
    <w:rsid w:val="007964ED"/>
    <w:rsid w:val="0079662B"/>
    <w:rsid w:val="0079662C"/>
    <w:rsid w:val="007966C7"/>
    <w:rsid w:val="00796739"/>
    <w:rsid w:val="007967B1"/>
    <w:rsid w:val="00796BF0"/>
    <w:rsid w:val="00796FB1"/>
    <w:rsid w:val="00796FE1"/>
    <w:rsid w:val="007971C4"/>
    <w:rsid w:val="0079749F"/>
    <w:rsid w:val="0079770C"/>
    <w:rsid w:val="0079773A"/>
    <w:rsid w:val="00797774"/>
    <w:rsid w:val="00797834"/>
    <w:rsid w:val="00797851"/>
    <w:rsid w:val="00797A6F"/>
    <w:rsid w:val="00797B17"/>
    <w:rsid w:val="00797B95"/>
    <w:rsid w:val="00797CBC"/>
    <w:rsid w:val="00797D2D"/>
    <w:rsid w:val="007A0435"/>
    <w:rsid w:val="007A06C2"/>
    <w:rsid w:val="007A07AA"/>
    <w:rsid w:val="007A0A4D"/>
    <w:rsid w:val="007A0DDC"/>
    <w:rsid w:val="007A0E79"/>
    <w:rsid w:val="007A0F93"/>
    <w:rsid w:val="007A1006"/>
    <w:rsid w:val="007A10FF"/>
    <w:rsid w:val="007A1227"/>
    <w:rsid w:val="007A122B"/>
    <w:rsid w:val="007A1232"/>
    <w:rsid w:val="007A144D"/>
    <w:rsid w:val="007A16E9"/>
    <w:rsid w:val="007A17C2"/>
    <w:rsid w:val="007A18FA"/>
    <w:rsid w:val="007A1E16"/>
    <w:rsid w:val="007A1F12"/>
    <w:rsid w:val="007A217B"/>
    <w:rsid w:val="007A2419"/>
    <w:rsid w:val="007A2FA7"/>
    <w:rsid w:val="007A2FD0"/>
    <w:rsid w:val="007A30D5"/>
    <w:rsid w:val="007A3160"/>
    <w:rsid w:val="007A3569"/>
    <w:rsid w:val="007A36AB"/>
    <w:rsid w:val="007A37A1"/>
    <w:rsid w:val="007A3939"/>
    <w:rsid w:val="007A3BB3"/>
    <w:rsid w:val="007A3D0B"/>
    <w:rsid w:val="007A3D40"/>
    <w:rsid w:val="007A3D9F"/>
    <w:rsid w:val="007A3E8A"/>
    <w:rsid w:val="007A3F2A"/>
    <w:rsid w:val="007A3F51"/>
    <w:rsid w:val="007A40B1"/>
    <w:rsid w:val="007A41D3"/>
    <w:rsid w:val="007A41E2"/>
    <w:rsid w:val="007A4450"/>
    <w:rsid w:val="007A4516"/>
    <w:rsid w:val="007A4773"/>
    <w:rsid w:val="007A47DC"/>
    <w:rsid w:val="007A4901"/>
    <w:rsid w:val="007A4ABD"/>
    <w:rsid w:val="007A4CDE"/>
    <w:rsid w:val="007A4DD5"/>
    <w:rsid w:val="007A4FBC"/>
    <w:rsid w:val="007A4FE6"/>
    <w:rsid w:val="007A513C"/>
    <w:rsid w:val="007A5183"/>
    <w:rsid w:val="007A52EF"/>
    <w:rsid w:val="007A5AE6"/>
    <w:rsid w:val="007A5C86"/>
    <w:rsid w:val="007A60B9"/>
    <w:rsid w:val="007A62A2"/>
    <w:rsid w:val="007A63A8"/>
    <w:rsid w:val="007A6724"/>
    <w:rsid w:val="007A6D76"/>
    <w:rsid w:val="007A734D"/>
    <w:rsid w:val="007A7459"/>
    <w:rsid w:val="007A7841"/>
    <w:rsid w:val="007A78E9"/>
    <w:rsid w:val="007A7AE6"/>
    <w:rsid w:val="007A7B16"/>
    <w:rsid w:val="007A7F76"/>
    <w:rsid w:val="007B00E3"/>
    <w:rsid w:val="007B01F1"/>
    <w:rsid w:val="007B0230"/>
    <w:rsid w:val="007B03CD"/>
    <w:rsid w:val="007B066E"/>
    <w:rsid w:val="007B06D7"/>
    <w:rsid w:val="007B0817"/>
    <w:rsid w:val="007B0934"/>
    <w:rsid w:val="007B0A69"/>
    <w:rsid w:val="007B0B5D"/>
    <w:rsid w:val="007B111B"/>
    <w:rsid w:val="007B15C4"/>
    <w:rsid w:val="007B15E6"/>
    <w:rsid w:val="007B1832"/>
    <w:rsid w:val="007B190D"/>
    <w:rsid w:val="007B19EC"/>
    <w:rsid w:val="007B1AAB"/>
    <w:rsid w:val="007B1C23"/>
    <w:rsid w:val="007B1E8F"/>
    <w:rsid w:val="007B1F6E"/>
    <w:rsid w:val="007B1F9D"/>
    <w:rsid w:val="007B247F"/>
    <w:rsid w:val="007B25F4"/>
    <w:rsid w:val="007B2666"/>
    <w:rsid w:val="007B2C4E"/>
    <w:rsid w:val="007B2EF9"/>
    <w:rsid w:val="007B30AF"/>
    <w:rsid w:val="007B31A7"/>
    <w:rsid w:val="007B32DC"/>
    <w:rsid w:val="007B32E6"/>
    <w:rsid w:val="007B358F"/>
    <w:rsid w:val="007B378D"/>
    <w:rsid w:val="007B3883"/>
    <w:rsid w:val="007B392D"/>
    <w:rsid w:val="007B3A07"/>
    <w:rsid w:val="007B3BDC"/>
    <w:rsid w:val="007B3CB5"/>
    <w:rsid w:val="007B3EE9"/>
    <w:rsid w:val="007B3F61"/>
    <w:rsid w:val="007B41A9"/>
    <w:rsid w:val="007B435D"/>
    <w:rsid w:val="007B4474"/>
    <w:rsid w:val="007B4A22"/>
    <w:rsid w:val="007B4AC7"/>
    <w:rsid w:val="007B4B9F"/>
    <w:rsid w:val="007B4C9E"/>
    <w:rsid w:val="007B4CC2"/>
    <w:rsid w:val="007B4E18"/>
    <w:rsid w:val="007B4FDF"/>
    <w:rsid w:val="007B54DC"/>
    <w:rsid w:val="007B5960"/>
    <w:rsid w:val="007B5AE1"/>
    <w:rsid w:val="007B5BCC"/>
    <w:rsid w:val="007B5CE1"/>
    <w:rsid w:val="007B5F2A"/>
    <w:rsid w:val="007B6194"/>
    <w:rsid w:val="007B6354"/>
    <w:rsid w:val="007B6355"/>
    <w:rsid w:val="007B6361"/>
    <w:rsid w:val="007B6459"/>
    <w:rsid w:val="007B66C8"/>
    <w:rsid w:val="007B699E"/>
    <w:rsid w:val="007B69D2"/>
    <w:rsid w:val="007B6A7D"/>
    <w:rsid w:val="007B6AB7"/>
    <w:rsid w:val="007B6B07"/>
    <w:rsid w:val="007B6B4A"/>
    <w:rsid w:val="007B6C99"/>
    <w:rsid w:val="007B6F3E"/>
    <w:rsid w:val="007B6F64"/>
    <w:rsid w:val="007B6FDB"/>
    <w:rsid w:val="007B71E0"/>
    <w:rsid w:val="007B728D"/>
    <w:rsid w:val="007B7777"/>
    <w:rsid w:val="007B7CA9"/>
    <w:rsid w:val="007B7CB6"/>
    <w:rsid w:val="007B7E63"/>
    <w:rsid w:val="007C0089"/>
    <w:rsid w:val="007C062F"/>
    <w:rsid w:val="007C07D8"/>
    <w:rsid w:val="007C082A"/>
    <w:rsid w:val="007C087A"/>
    <w:rsid w:val="007C0B74"/>
    <w:rsid w:val="007C0BF5"/>
    <w:rsid w:val="007C0DC8"/>
    <w:rsid w:val="007C0E99"/>
    <w:rsid w:val="007C0FCA"/>
    <w:rsid w:val="007C1054"/>
    <w:rsid w:val="007C105E"/>
    <w:rsid w:val="007C1122"/>
    <w:rsid w:val="007C11B3"/>
    <w:rsid w:val="007C1226"/>
    <w:rsid w:val="007C1451"/>
    <w:rsid w:val="007C165D"/>
    <w:rsid w:val="007C16E3"/>
    <w:rsid w:val="007C1895"/>
    <w:rsid w:val="007C1980"/>
    <w:rsid w:val="007C19BF"/>
    <w:rsid w:val="007C1A7E"/>
    <w:rsid w:val="007C1B16"/>
    <w:rsid w:val="007C1C62"/>
    <w:rsid w:val="007C1C80"/>
    <w:rsid w:val="007C1FFE"/>
    <w:rsid w:val="007C258E"/>
    <w:rsid w:val="007C296D"/>
    <w:rsid w:val="007C2D45"/>
    <w:rsid w:val="007C2DF1"/>
    <w:rsid w:val="007C36AA"/>
    <w:rsid w:val="007C3984"/>
    <w:rsid w:val="007C3AD4"/>
    <w:rsid w:val="007C3BF8"/>
    <w:rsid w:val="007C3F68"/>
    <w:rsid w:val="007C4122"/>
    <w:rsid w:val="007C431F"/>
    <w:rsid w:val="007C434C"/>
    <w:rsid w:val="007C443E"/>
    <w:rsid w:val="007C448D"/>
    <w:rsid w:val="007C455C"/>
    <w:rsid w:val="007C4624"/>
    <w:rsid w:val="007C478C"/>
    <w:rsid w:val="007C4849"/>
    <w:rsid w:val="007C4AA0"/>
    <w:rsid w:val="007C4BCD"/>
    <w:rsid w:val="007C5364"/>
    <w:rsid w:val="007C54D6"/>
    <w:rsid w:val="007C5AF5"/>
    <w:rsid w:val="007C5CE6"/>
    <w:rsid w:val="007C5E19"/>
    <w:rsid w:val="007C6159"/>
    <w:rsid w:val="007C6276"/>
    <w:rsid w:val="007C63DF"/>
    <w:rsid w:val="007C6555"/>
    <w:rsid w:val="007C6D00"/>
    <w:rsid w:val="007C6D97"/>
    <w:rsid w:val="007C6E45"/>
    <w:rsid w:val="007C701C"/>
    <w:rsid w:val="007C7225"/>
    <w:rsid w:val="007C7465"/>
    <w:rsid w:val="007C746E"/>
    <w:rsid w:val="007C7A89"/>
    <w:rsid w:val="007C7FE4"/>
    <w:rsid w:val="007D0297"/>
    <w:rsid w:val="007D02D9"/>
    <w:rsid w:val="007D0316"/>
    <w:rsid w:val="007D0474"/>
    <w:rsid w:val="007D1044"/>
    <w:rsid w:val="007D12F0"/>
    <w:rsid w:val="007D1328"/>
    <w:rsid w:val="007D15E5"/>
    <w:rsid w:val="007D16DB"/>
    <w:rsid w:val="007D1991"/>
    <w:rsid w:val="007D1A4D"/>
    <w:rsid w:val="007D1A52"/>
    <w:rsid w:val="007D1AEE"/>
    <w:rsid w:val="007D1E3B"/>
    <w:rsid w:val="007D1E99"/>
    <w:rsid w:val="007D1F68"/>
    <w:rsid w:val="007D2039"/>
    <w:rsid w:val="007D207C"/>
    <w:rsid w:val="007D22B6"/>
    <w:rsid w:val="007D22FE"/>
    <w:rsid w:val="007D2378"/>
    <w:rsid w:val="007D23AA"/>
    <w:rsid w:val="007D23B7"/>
    <w:rsid w:val="007D242D"/>
    <w:rsid w:val="007D27C5"/>
    <w:rsid w:val="007D2A25"/>
    <w:rsid w:val="007D2B07"/>
    <w:rsid w:val="007D2B32"/>
    <w:rsid w:val="007D2C4A"/>
    <w:rsid w:val="007D2E8A"/>
    <w:rsid w:val="007D383C"/>
    <w:rsid w:val="007D3A21"/>
    <w:rsid w:val="007D3AD6"/>
    <w:rsid w:val="007D3E14"/>
    <w:rsid w:val="007D3EE5"/>
    <w:rsid w:val="007D3F70"/>
    <w:rsid w:val="007D411C"/>
    <w:rsid w:val="007D414D"/>
    <w:rsid w:val="007D4168"/>
    <w:rsid w:val="007D4295"/>
    <w:rsid w:val="007D4371"/>
    <w:rsid w:val="007D43E2"/>
    <w:rsid w:val="007D45F7"/>
    <w:rsid w:val="007D4829"/>
    <w:rsid w:val="007D4916"/>
    <w:rsid w:val="007D4A07"/>
    <w:rsid w:val="007D4AD7"/>
    <w:rsid w:val="007D4AFC"/>
    <w:rsid w:val="007D4C02"/>
    <w:rsid w:val="007D4DE5"/>
    <w:rsid w:val="007D5041"/>
    <w:rsid w:val="007D505A"/>
    <w:rsid w:val="007D51D0"/>
    <w:rsid w:val="007D54E7"/>
    <w:rsid w:val="007D566C"/>
    <w:rsid w:val="007D58BB"/>
    <w:rsid w:val="007D5A1D"/>
    <w:rsid w:val="007D5B10"/>
    <w:rsid w:val="007D5BB9"/>
    <w:rsid w:val="007D5C4E"/>
    <w:rsid w:val="007D5C6F"/>
    <w:rsid w:val="007D5D36"/>
    <w:rsid w:val="007D5DF2"/>
    <w:rsid w:val="007D5E3B"/>
    <w:rsid w:val="007D5FF1"/>
    <w:rsid w:val="007D632A"/>
    <w:rsid w:val="007D633E"/>
    <w:rsid w:val="007D678B"/>
    <w:rsid w:val="007D67D6"/>
    <w:rsid w:val="007D68B4"/>
    <w:rsid w:val="007D6A2D"/>
    <w:rsid w:val="007D6B67"/>
    <w:rsid w:val="007D6CB2"/>
    <w:rsid w:val="007D6D68"/>
    <w:rsid w:val="007D6DBC"/>
    <w:rsid w:val="007D6DDD"/>
    <w:rsid w:val="007D6F14"/>
    <w:rsid w:val="007D70E2"/>
    <w:rsid w:val="007D714E"/>
    <w:rsid w:val="007D72C9"/>
    <w:rsid w:val="007D7331"/>
    <w:rsid w:val="007D7480"/>
    <w:rsid w:val="007D7552"/>
    <w:rsid w:val="007D762B"/>
    <w:rsid w:val="007D7931"/>
    <w:rsid w:val="007D793D"/>
    <w:rsid w:val="007D79E1"/>
    <w:rsid w:val="007D7AE7"/>
    <w:rsid w:val="007D7CC8"/>
    <w:rsid w:val="007D7D4F"/>
    <w:rsid w:val="007D7F8C"/>
    <w:rsid w:val="007E00A8"/>
    <w:rsid w:val="007E0112"/>
    <w:rsid w:val="007E01C8"/>
    <w:rsid w:val="007E023A"/>
    <w:rsid w:val="007E034F"/>
    <w:rsid w:val="007E0484"/>
    <w:rsid w:val="007E05AA"/>
    <w:rsid w:val="007E066C"/>
    <w:rsid w:val="007E0707"/>
    <w:rsid w:val="007E0801"/>
    <w:rsid w:val="007E081C"/>
    <w:rsid w:val="007E08A7"/>
    <w:rsid w:val="007E096F"/>
    <w:rsid w:val="007E0E74"/>
    <w:rsid w:val="007E1377"/>
    <w:rsid w:val="007E1395"/>
    <w:rsid w:val="007E1548"/>
    <w:rsid w:val="007E1813"/>
    <w:rsid w:val="007E1869"/>
    <w:rsid w:val="007E1929"/>
    <w:rsid w:val="007E1950"/>
    <w:rsid w:val="007E19AB"/>
    <w:rsid w:val="007E1ACC"/>
    <w:rsid w:val="007E1B74"/>
    <w:rsid w:val="007E1C3A"/>
    <w:rsid w:val="007E1D6D"/>
    <w:rsid w:val="007E1E0B"/>
    <w:rsid w:val="007E1FD1"/>
    <w:rsid w:val="007E2067"/>
    <w:rsid w:val="007E223A"/>
    <w:rsid w:val="007E2519"/>
    <w:rsid w:val="007E25C8"/>
    <w:rsid w:val="007E264E"/>
    <w:rsid w:val="007E27C7"/>
    <w:rsid w:val="007E29C2"/>
    <w:rsid w:val="007E2A89"/>
    <w:rsid w:val="007E3048"/>
    <w:rsid w:val="007E321F"/>
    <w:rsid w:val="007E3547"/>
    <w:rsid w:val="007E3606"/>
    <w:rsid w:val="007E37EE"/>
    <w:rsid w:val="007E3840"/>
    <w:rsid w:val="007E3B4F"/>
    <w:rsid w:val="007E429A"/>
    <w:rsid w:val="007E44D2"/>
    <w:rsid w:val="007E4615"/>
    <w:rsid w:val="007E469F"/>
    <w:rsid w:val="007E49DE"/>
    <w:rsid w:val="007E4B70"/>
    <w:rsid w:val="007E4C27"/>
    <w:rsid w:val="007E4CD5"/>
    <w:rsid w:val="007E4D3D"/>
    <w:rsid w:val="007E4D9A"/>
    <w:rsid w:val="007E4EBA"/>
    <w:rsid w:val="007E4FE4"/>
    <w:rsid w:val="007E5011"/>
    <w:rsid w:val="007E5177"/>
    <w:rsid w:val="007E548F"/>
    <w:rsid w:val="007E58CC"/>
    <w:rsid w:val="007E5BBA"/>
    <w:rsid w:val="007E5E4C"/>
    <w:rsid w:val="007E62FC"/>
    <w:rsid w:val="007E6306"/>
    <w:rsid w:val="007E63E0"/>
    <w:rsid w:val="007E661D"/>
    <w:rsid w:val="007E6A21"/>
    <w:rsid w:val="007E6A41"/>
    <w:rsid w:val="007E6A84"/>
    <w:rsid w:val="007E6B28"/>
    <w:rsid w:val="007E6BE3"/>
    <w:rsid w:val="007E6C5C"/>
    <w:rsid w:val="007E713C"/>
    <w:rsid w:val="007E719D"/>
    <w:rsid w:val="007E7276"/>
    <w:rsid w:val="007E7417"/>
    <w:rsid w:val="007E745C"/>
    <w:rsid w:val="007E7495"/>
    <w:rsid w:val="007E74A2"/>
    <w:rsid w:val="007E75E5"/>
    <w:rsid w:val="007E7820"/>
    <w:rsid w:val="007E7A34"/>
    <w:rsid w:val="007E7B8E"/>
    <w:rsid w:val="007E7E96"/>
    <w:rsid w:val="007E7EC5"/>
    <w:rsid w:val="007E7F87"/>
    <w:rsid w:val="007E7F94"/>
    <w:rsid w:val="007F01F7"/>
    <w:rsid w:val="007F0280"/>
    <w:rsid w:val="007F090F"/>
    <w:rsid w:val="007F09F3"/>
    <w:rsid w:val="007F0A40"/>
    <w:rsid w:val="007F0D14"/>
    <w:rsid w:val="007F0F21"/>
    <w:rsid w:val="007F1006"/>
    <w:rsid w:val="007F10E2"/>
    <w:rsid w:val="007F1215"/>
    <w:rsid w:val="007F138E"/>
    <w:rsid w:val="007F1700"/>
    <w:rsid w:val="007F17AB"/>
    <w:rsid w:val="007F18FC"/>
    <w:rsid w:val="007F19FD"/>
    <w:rsid w:val="007F1B78"/>
    <w:rsid w:val="007F1C20"/>
    <w:rsid w:val="007F1EAE"/>
    <w:rsid w:val="007F2038"/>
    <w:rsid w:val="007F22E2"/>
    <w:rsid w:val="007F25AF"/>
    <w:rsid w:val="007F265C"/>
    <w:rsid w:val="007F26A5"/>
    <w:rsid w:val="007F2785"/>
    <w:rsid w:val="007F2C1F"/>
    <w:rsid w:val="007F2C6F"/>
    <w:rsid w:val="007F31B1"/>
    <w:rsid w:val="007F326D"/>
    <w:rsid w:val="007F327C"/>
    <w:rsid w:val="007F32EF"/>
    <w:rsid w:val="007F35AD"/>
    <w:rsid w:val="007F3667"/>
    <w:rsid w:val="007F3785"/>
    <w:rsid w:val="007F3BD4"/>
    <w:rsid w:val="007F3DB7"/>
    <w:rsid w:val="007F4445"/>
    <w:rsid w:val="007F4A20"/>
    <w:rsid w:val="007F4DB9"/>
    <w:rsid w:val="007F4F0C"/>
    <w:rsid w:val="007F515B"/>
    <w:rsid w:val="007F5422"/>
    <w:rsid w:val="007F56B0"/>
    <w:rsid w:val="007F57B2"/>
    <w:rsid w:val="007F5AE9"/>
    <w:rsid w:val="007F5E6A"/>
    <w:rsid w:val="007F61FB"/>
    <w:rsid w:val="007F63BC"/>
    <w:rsid w:val="007F6540"/>
    <w:rsid w:val="007F6634"/>
    <w:rsid w:val="007F6880"/>
    <w:rsid w:val="007F68EF"/>
    <w:rsid w:val="007F6A6D"/>
    <w:rsid w:val="007F6BB8"/>
    <w:rsid w:val="007F6FBA"/>
    <w:rsid w:val="007F719F"/>
    <w:rsid w:val="007F71DF"/>
    <w:rsid w:val="007F7211"/>
    <w:rsid w:val="007F75DB"/>
    <w:rsid w:val="007F7919"/>
    <w:rsid w:val="007F7964"/>
    <w:rsid w:val="007F7A4A"/>
    <w:rsid w:val="007F7AF4"/>
    <w:rsid w:val="007F7BBE"/>
    <w:rsid w:val="007F7D15"/>
    <w:rsid w:val="007F7F92"/>
    <w:rsid w:val="008002E6"/>
    <w:rsid w:val="008002F6"/>
    <w:rsid w:val="00800A34"/>
    <w:rsid w:val="00800AC8"/>
    <w:rsid w:val="00800E50"/>
    <w:rsid w:val="008010FC"/>
    <w:rsid w:val="008011A1"/>
    <w:rsid w:val="00801208"/>
    <w:rsid w:val="008014CA"/>
    <w:rsid w:val="0080150C"/>
    <w:rsid w:val="00801631"/>
    <w:rsid w:val="00801A73"/>
    <w:rsid w:val="00801B35"/>
    <w:rsid w:val="00801B49"/>
    <w:rsid w:val="00801C77"/>
    <w:rsid w:val="00801D3E"/>
    <w:rsid w:val="00801DEC"/>
    <w:rsid w:val="00801E6A"/>
    <w:rsid w:val="00801E75"/>
    <w:rsid w:val="00801F38"/>
    <w:rsid w:val="0080213B"/>
    <w:rsid w:val="00802312"/>
    <w:rsid w:val="0080231D"/>
    <w:rsid w:val="0080242A"/>
    <w:rsid w:val="00802711"/>
    <w:rsid w:val="008027E4"/>
    <w:rsid w:val="00802C57"/>
    <w:rsid w:val="00802DD9"/>
    <w:rsid w:val="00802FA5"/>
    <w:rsid w:val="0080324C"/>
    <w:rsid w:val="008032CF"/>
    <w:rsid w:val="0080339E"/>
    <w:rsid w:val="00803481"/>
    <w:rsid w:val="008034A2"/>
    <w:rsid w:val="008034A5"/>
    <w:rsid w:val="008034D7"/>
    <w:rsid w:val="00803690"/>
    <w:rsid w:val="00803D69"/>
    <w:rsid w:val="00803DDE"/>
    <w:rsid w:val="00803E91"/>
    <w:rsid w:val="008040CD"/>
    <w:rsid w:val="008042CF"/>
    <w:rsid w:val="0080436C"/>
    <w:rsid w:val="0080472A"/>
    <w:rsid w:val="00804766"/>
    <w:rsid w:val="00804889"/>
    <w:rsid w:val="00804894"/>
    <w:rsid w:val="00804DBD"/>
    <w:rsid w:val="00804FF4"/>
    <w:rsid w:val="00805053"/>
    <w:rsid w:val="0080515E"/>
    <w:rsid w:val="0080525D"/>
    <w:rsid w:val="00805260"/>
    <w:rsid w:val="00805264"/>
    <w:rsid w:val="00805311"/>
    <w:rsid w:val="008054FF"/>
    <w:rsid w:val="0080586E"/>
    <w:rsid w:val="00805948"/>
    <w:rsid w:val="008059C8"/>
    <w:rsid w:val="008059F1"/>
    <w:rsid w:val="00805A2D"/>
    <w:rsid w:val="00805B24"/>
    <w:rsid w:val="00805BE9"/>
    <w:rsid w:val="00806015"/>
    <w:rsid w:val="0080613C"/>
    <w:rsid w:val="0080615B"/>
    <w:rsid w:val="00806214"/>
    <w:rsid w:val="008062CE"/>
    <w:rsid w:val="00806348"/>
    <w:rsid w:val="00806379"/>
    <w:rsid w:val="00806390"/>
    <w:rsid w:val="008063C5"/>
    <w:rsid w:val="008063DC"/>
    <w:rsid w:val="00806485"/>
    <w:rsid w:val="0080648B"/>
    <w:rsid w:val="008064D3"/>
    <w:rsid w:val="00806720"/>
    <w:rsid w:val="008068F6"/>
    <w:rsid w:val="0080690A"/>
    <w:rsid w:val="00806AC1"/>
    <w:rsid w:val="00806BB9"/>
    <w:rsid w:val="00806D14"/>
    <w:rsid w:val="00807113"/>
    <w:rsid w:val="0080720B"/>
    <w:rsid w:val="0080753E"/>
    <w:rsid w:val="00807750"/>
    <w:rsid w:val="00807867"/>
    <w:rsid w:val="008078CB"/>
    <w:rsid w:val="00807D25"/>
    <w:rsid w:val="00807DD7"/>
    <w:rsid w:val="00807F9F"/>
    <w:rsid w:val="00810122"/>
    <w:rsid w:val="00810317"/>
    <w:rsid w:val="00810820"/>
    <w:rsid w:val="0081096C"/>
    <w:rsid w:val="00810B7F"/>
    <w:rsid w:val="00810BB4"/>
    <w:rsid w:val="00810BED"/>
    <w:rsid w:val="00810E07"/>
    <w:rsid w:val="00810E49"/>
    <w:rsid w:val="008111E8"/>
    <w:rsid w:val="0081125C"/>
    <w:rsid w:val="0081153F"/>
    <w:rsid w:val="00811ACA"/>
    <w:rsid w:val="0081220F"/>
    <w:rsid w:val="00812256"/>
    <w:rsid w:val="00812585"/>
    <w:rsid w:val="008125F5"/>
    <w:rsid w:val="00812613"/>
    <w:rsid w:val="00812656"/>
    <w:rsid w:val="008126C3"/>
    <w:rsid w:val="00812850"/>
    <w:rsid w:val="00812BC5"/>
    <w:rsid w:val="00812CE8"/>
    <w:rsid w:val="00812E46"/>
    <w:rsid w:val="00812FDC"/>
    <w:rsid w:val="0081326B"/>
    <w:rsid w:val="0081330A"/>
    <w:rsid w:val="00813552"/>
    <w:rsid w:val="00813586"/>
    <w:rsid w:val="008138C5"/>
    <w:rsid w:val="008139BA"/>
    <w:rsid w:val="008139FF"/>
    <w:rsid w:val="00813BB4"/>
    <w:rsid w:val="00813CCA"/>
    <w:rsid w:val="00813F67"/>
    <w:rsid w:val="0081407B"/>
    <w:rsid w:val="00814403"/>
    <w:rsid w:val="0081464E"/>
    <w:rsid w:val="008147D8"/>
    <w:rsid w:val="00814C78"/>
    <w:rsid w:val="00814D49"/>
    <w:rsid w:val="00815094"/>
    <w:rsid w:val="008152BE"/>
    <w:rsid w:val="008154AE"/>
    <w:rsid w:val="008159F0"/>
    <w:rsid w:val="00815A6D"/>
    <w:rsid w:val="00815AC9"/>
    <w:rsid w:val="00816130"/>
    <w:rsid w:val="008162B9"/>
    <w:rsid w:val="008164AB"/>
    <w:rsid w:val="00816526"/>
    <w:rsid w:val="00816713"/>
    <w:rsid w:val="00816784"/>
    <w:rsid w:val="00816960"/>
    <w:rsid w:val="0081699B"/>
    <w:rsid w:val="00816BEE"/>
    <w:rsid w:val="00816CE7"/>
    <w:rsid w:val="00816D08"/>
    <w:rsid w:val="00816E1F"/>
    <w:rsid w:val="00816E39"/>
    <w:rsid w:val="00816F2A"/>
    <w:rsid w:val="00817091"/>
    <w:rsid w:val="00817178"/>
    <w:rsid w:val="008171E0"/>
    <w:rsid w:val="00817247"/>
    <w:rsid w:val="00817571"/>
    <w:rsid w:val="008175C1"/>
    <w:rsid w:val="0081770A"/>
    <w:rsid w:val="0081787E"/>
    <w:rsid w:val="00817A6A"/>
    <w:rsid w:val="00817B24"/>
    <w:rsid w:val="00817BDC"/>
    <w:rsid w:val="00817D96"/>
    <w:rsid w:val="00817EF5"/>
    <w:rsid w:val="008204E5"/>
    <w:rsid w:val="008205B1"/>
    <w:rsid w:val="008206FC"/>
    <w:rsid w:val="00820892"/>
    <w:rsid w:val="00820BDF"/>
    <w:rsid w:val="00820C2D"/>
    <w:rsid w:val="00820E60"/>
    <w:rsid w:val="00821120"/>
    <w:rsid w:val="008212DE"/>
    <w:rsid w:val="008213C0"/>
    <w:rsid w:val="008213E6"/>
    <w:rsid w:val="008213F6"/>
    <w:rsid w:val="00821492"/>
    <w:rsid w:val="00821510"/>
    <w:rsid w:val="0082151F"/>
    <w:rsid w:val="00821560"/>
    <w:rsid w:val="00821626"/>
    <w:rsid w:val="008216D3"/>
    <w:rsid w:val="0082192B"/>
    <w:rsid w:val="00821BD0"/>
    <w:rsid w:val="00821DB1"/>
    <w:rsid w:val="00821E0D"/>
    <w:rsid w:val="00821E49"/>
    <w:rsid w:val="00821F2F"/>
    <w:rsid w:val="008221A6"/>
    <w:rsid w:val="0082251A"/>
    <w:rsid w:val="00822615"/>
    <w:rsid w:val="00822800"/>
    <w:rsid w:val="00822809"/>
    <w:rsid w:val="00822909"/>
    <w:rsid w:val="0082290D"/>
    <w:rsid w:val="00822957"/>
    <w:rsid w:val="0082297D"/>
    <w:rsid w:val="00822CC2"/>
    <w:rsid w:val="00822F09"/>
    <w:rsid w:val="0082309A"/>
    <w:rsid w:val="00823162"/>
    <w:rsid w:val="0082341C"/>
    <w:rsid w:val="00823B65"/>
    <w:rsid w:val="00823C5E"/>
    <w:rsid w:val="00823F29"/>
    <w:rsid w:val="00824228"/>
    <w:rsid w:val="00824282"/>
    <w:rsid w:val="00824496"/>
    <w:rsid w:val="008247F8"/>
    <w:rsid w:val="00824AA6"/>
    <w:rsid w:val="0082525A"/>
    <w:rsid w:val="00825321"/>
    <w:rsid w:val="00825442"/>
    <w:rsid w:val="0082549B"/>
    <w:rsid w:val="008254A7"/>
    <w:rsid w:val="0082552A"/>
    <w:rsid w:val="008256CC"/>
    <w:rsid w:val="00825C8C"/>
    <w:rsid w:val="00825F6E"/>
    <w:rsid w:val="00825F78"/>
    <w:rsid w:val="00826065"/>
    <w:rsid w:val="00826099"/>
    <w:rsid w:val="0082613D"/>
    <w:rsid w:val="00826283"/>
    <w:rsid w:val="00826500"/>
    <w:rsid w:val="0082654A"/>
    <w:rsid w:val="008265CE"/>
    <w:rsid w:val="00826714"/>
    <w:rsid w:val="00826835"/>
    <w:rsid w:val="008269AA"/>
    <w:rsid w:val="00826ADE"/>
    <w:rsid w:val="00826C8E"/>
    <w:rsid w:val="00826D49"/>
    <w:rsid w:val="00826D9B"/>
    <w:rsid w:val="00826DF8"/>
    <w:rsid w:val="00827089"/>
    <w:rsid w:val="0082723D"/>
    <w:rsid w:val="00827323"/>
    <w:rsid w:val="0082732E"/>
    <w:rsid w:val="008273C1"/>
    <w:rsid w:val="008275B2"/>
    <w:rsid w:val="008275E0"/>
    <w:rsid w:val="00827788"/>
    <w:rsid w:val="008277E2"/>
    <w:rsid w:val="00827A32"/>
    <w:rsid w:val="00830007"/>
    <w:rsid w:val="008303DE"/>
    <w:rsid w:val="008305D7"/>
    <w:rsid w:val="00830743"/>
    <w:rsid w:val="008309FD"/>
    <w:rsid w:val="00830D26"/>
    <w:rsid w:val="00830F6F"/>
    <w:rsid w:val="0083101B"/>
    <w:rsid w:val="0083119A"/>
    <w:rsid w:val="008312CF"/>
    <w:rsid w:val="0083136E"/>
    <w:rsid w:val="008314F0"/>
    <w:rsid w:val="00831F4E"/>
    <w:rsid w:val="00831F4F"/>
    <w:rsid w:val="008320A2"/>
    <w:rsid w:val="0083214B"/>
    <w:rsid w:val="00832893"/>
    <w:rsid w:val="008329E7"/>
    <w:rsid w:val="00832A0E"/>
    <w:rsid w:val="00832A4C"/>
    <w:rsid w:val="00832CC1"/>
    <w:rsid w:val="00832D21"/>
    <w:rsid w:val="00832D22"/>
    <w:rsid w:val="00832D31"/>
    <w:rsid w:val="00832D60"/>
    <w:rsid w:val="00832D8F"/>
    <w:rsid w:val="008331D2"/>
    <w:rsid w:val="008335F6"/>
    <w:rsid w:val="0083394F"/>
    <w:rsid w:val="00833E14"/>
    <w:rsid w:val="00833EB7"/>
    <w:rsid w:val="00834018"/>
    <w:rsid w:val="00834044"/>
    <w:rsid w:val="008342AA"/>
    <w:rsid w:val="008344D3"/>
    <w:rsid w:val="00834569"/>
    <w:rsid w:val="008345B4"/>
    <w:rsid w:val="0083467D"/>
    <w:rsid w:val="008348F4"/>
    <w:rsid w:val="00834BAE"/>
    <w:rsid w:val="00834DB9"/>
    <w:rsid w:val="00834E77"/>
    <w:rsid w:val="00835164"/>
    <w:rsid w:val="008353CC"/>
    <w:rsid w:val="00835460"/>
    <w:rsid w:val="008357AC"/>
    <w:rsid w:val="00835800"/>
    <w:rsid w:val="00835903"/>
    <w:rsid w:val="00835995"/>
    <w:rsid w:val="00835A5F"/>
    <w:rsid w:val="00835A93"/>
    <w:rsid w:val="00835CEF"/>
    <w:rsid w:val="00835E36"/>
    <w:rsid w:val="00835E95"/>
    <w:rsid w:val="00835F2C"/>
    <w:rsid w:val="0083636F"/>
    <w:rsid w:val="008363EC"/>
    <w:rsid w:val="00836428"/>
    <w:rsid w:val="008364E0"/>
    <w:rsid w:val="008365B9"/>
    <w:rsid w:val="0083667F"/>
    <w:rsid w:val="00836751"/>
    <w:rsid w:val="00836A91"/>
    <w:rsid w:val="00836AC5"/>
    <w:rsid w:val="00836AD2"/>
    <w:rsid w:val="00836C16"/>
    <w:rsid w:val="00836EB2"/>
    <w:rsid w:val="00837053"/>
    <w:rsid w:val="008371DA"/>
    <w:rsid w:val="00837282"/>
    <w:rsid w:val="008374DD"/>
    <w:rsid w:val="00837634"/>
    <w:rsid w:val="008377D4"/>
    <w:rsid w:val="008377EA"/>
    <w:rsid w:val="00837801"/>
    <w:rsid w:val="00837C5E"/>
    <w:rsid w:val="00837FF5"/>
    <w:rsid w:val="008401FC"/>
    <w:rsid w:val="00840270"/>
    <w:rsid w:val="00840308"/>
    <w:rsid w:val="00840373"/>
    <w:rsid w:val="008405A3"/>
    <w:rsid w:val="008407F3"/>
    <w:rsid w:val="00840860"/>
    <w:rsid w:val="0084090C"/>
    <w:rsid w:val="008409E3"/>
    <w:rsid w:val="00840D15"/>
    <w:rsid w:val="00840DDD"/>
    <w:rsid w:val="00840F7E"/>
    <w:rsid w:val="00841235"/>
    <w:rsid w:val="00841298"/>
    <w:rsid w:val="00841310"/>
    <w:rsid w:val="0084160F"/>
    <w:rsid w:val="00841752"/>
    <w:rsid w:val="00841821"/>
    <w:rsid w:val="0084194B"/>
    <w:rsid w:val="00841AA6"/>
    <w:rsid w:val="00841C0A"/>
    <w:rsid w:val="00841CB6"/>
    <w:rsid w:val="00841D99"/>
    <w:rsid w:val="0084200B"/>
    <w:rsid w:val="00842301"/>
    <w:rsid w:val="008426EE"/>
    <w:rsid w:val="00842705"/>
    <w:rsid w:val="00842764"/>
    <w:rsid w:val="00842830"/>
    <w:rsid w:val="00842F8D"/>
    <w:rsid w:val="008430F5"/>
    <w:rsid w:val="0084334F"/>
    <w:rsid w:val="00843626"/>
    <w:rsid w:val="008436FF"/>
    <w:rsid w:val="0084371D"/>
    <w:rsid w:val="00843B1F"/>
    <w:rsid w:val="0084418B"/>
    <w:rsid w:val="00844400"/>
    <w:rsid w:val="00844610"/>
    <w:rsid w:val="0084462A"/>
    <w:rsid w:val="0084494D"/>
    <w:rsid w:val="00844988"/>
    <w:rsid w:val="00844A8F"/>
    <w:rsid w:val="00844B51"/>
    <w:rsid w:val="00844BFB"/>
    <w:rsid w:val="00844CB2"/>
    <w:rsid w:val="00844D04"/>
    <w:rsid w:val="00844D34"/>
    <w:rsid w:val="00844FBC"/>
    <w:rsid w:val="00845087"/>
    <w:rsid w:val="00845484"/>
    <w:rsid w:val="00845651"/>
    <w:rsid w:val="00845872"/>
    <w:rsid w:val="00845918"/>
    <w:rsid w:val="00845B79"/>
    <w:rsid w:val="00845D30"/>
    <w:rsid w:val="00845D60"/>
    <w:rsid w:val="00845EB4"/>
    <w:rsid w:val="00845F1E"/>
    <w:rsid w:val="00845F1F"/>
    <w:rsid w:val="008462DA"/>
    <w:rsid w:val="008464B7"/>
    <w:rsid w:val="008464C4"/>
    <w:rsid w:val="008464C7"/>
    <w:rsid w:val="0084669C"/>
    <w:rsid w:val="008468A3"/>
    <w:rsid w:val="008468CC"/>
    <w:rsid w:val="008469E8"/>
    <w:rsid w:val="00846AEC"/>
    <w:rsid w:val="00846B10"/>
    <w:rsid w:val="00846E06"/>
    <w:rsid w:val="00846F26"/>
    <w:rsid w:val="00846F80"/>
    <w:rsid w:val="008471D6"/>
    <w:rsid w:val="008474D9"/>
    <w:rsid w:val="0084752A"/>
    <w:rsid w:val="00847596"/>
    <w:rsid w:val="00847639"/>
    <w:rsid w:val="00847734"/>
    <w:rsid w:val="008477C9"/>
    <w:rsid w:val="00847878"/>
    <w:rsid w:val="008478A5"/>
    <w:rsid w:val="0084792B"/>
    <w:rsid w:val="00847947"/>
    <w:rsid w:val="008479B0"/>
    <w:rsid w:val="00847BB6"/>
    <w:rsid w:val="00847CFD"/>
    <w:rsid w:val="00847E23"/>
    <w:rsid w:val="00847E6E"/>
    <w:rsid w:val="00847EB7"/>
    <w:rsid w:val="008501EB"/>
    <w:rsid w:val="008503A9"/>
    <w:rsid w:val="0085045A"/>
    <w:rsid w:val="008504DD"/>
    <w:rsid w:val="008504FA"/>
    <w:rsid w:val="00850717"/>
    <w:rsid w:val="00850AEB"/>
    <w:rsid w:val="00850C1C"/>
    <w:rsid w:val="00850D1D"/>
    <w:rsid w:val="00851086"/>
    <w:rsid w:val="0085153B"/>
    <w:rsid w:val="00851592"/>
    <w:rsid w:val="008517BD"/>
    <w:rsid w:val="00851B0A"/>
    <w:rsid w:val="00852034"/>
    <w:rsid w:val="008521A0"/>
    <w:rsid w:val="00852202"/>
    <w:rsid w:val="008522FA"/>
    <w:rsid w:val="0085254C"/>
    <w:rsid w:val="00852786"/>
    <w:rsid w:val="00852B85"/>
    <w:rsid w:val="00852CF1"/>
    <w:rsid w:val="00852F61"/>
    <w:rsid w:val="008531BE"/>
    <w:rsid w:val="0085328E"/>
    <w:rsid w:val="008532B2"/>
    <w:rsid w:val="00853303"/>
    <w:rsid w:val="008533D2"/>
    <w:rsid w:val="00853895"/>
    <w:rsid w:val="00853957"/>
    <w:rsid w:val="00853DAE"/>
    <w:rsid w:val="0085411D"/>
    <w:rsid w:val="0085415C"/>
    <w:rsid w:val="0085439E"/>
    <w:rsid w:val="008543EC"/>
    <w:rsid w:val="00854646"/>
    <w:rsid w:val="00854673"/>
    <w:rsid w:val="00854973"/>
    <w:rsid w:val="008549C4"/>
    <w:rsid w:val="00854B3D"/>
    <w:rsid w:val="00854B8B"/>
    <w:rsid w:val="00854CCC"/>
    <w:rsid w:val="00854F30"/>
    <w:rsid w:val="00855024"/>
    <w:rsid w:val="00855114"/>
    <w:rsid w:val="0085525F"/>
    <w:rsid w:val="008552A1"/>
    <w:rsid w:val="008553E6"/>
    <w:rsid w:val="00855503"/>
    <w:rsid w:val="0085552E"/>
    <w:rsid w:val="00855578"/>
    <w:rsid w:val="00855593"/>
    <w:rsid w:val="008556EF"/>
    <w:rsid w:val="00855776"/>
    <w:rsid w:val="00855A10"/>
    <w:rsid w:val="00855B50"/>
    <w:rsid w:val="00855D05"/>
    <w:rsid w:val="00855D33"/>
    <w:rsid w:val="008561E4"/>
    <w:rsid w:val="008565ED"/>
    <w:rsid w:val="0085663A"/>
    <w:rsid w:val="0085680B"/>
    <w:rsid w:val="0085691B"/>
    <w:rsid w:val="0085693C"/>
    <w:rsid w:val="00856BDF"/>
    <w:rsid w:val="00857041"/>
    <w:rsid w:val="0085705B"/>
    <w:rsid w:val="00857786"/>
    <w:rsid w:val="008577F6"/>
    <w:rsid w:val="00857939"/>
    <w:rsid w:val="008579B8"/>
    <w:rsid w:val="00857D61"/>
    <w:rsid w:val="00857FC6"/>
    <w:rsid w:val="008603D0"/>
    <w:rsid w:val="0086079C"/>
    <w:rsid w:val="008608AE"/>
    <w:rsid w:val="008608EB"/>
    <w:rsid w:val="00860BC5"/>
    <w:rsid w:val="00860C27"/>
    <w:rsid w:val="00860DD1"/>
    <w:rsid w:val="00860E04"/>
    <w:rsid w:val="00860EDD"/>
    <w:rsid w:val="0086117E"/>
    <w:rsid w:val="0086127D"/>
    <w:rsid w:val="00861294"/>
    <w:rsid w:val="0086132C"/>
    <w:rsid w:val="00861551"/>
    <w:rsid w:val="00861592"/>
    <w:rsid w:val="00861635"/>
    <w:rsid w:val="008618F7"/>
    <w:rsid w:val="00861971"/>
    <w:rsid w:val="00861B13"/>
    <w:rsid w:val="00861C06"/>
    <w:rsid w:val="00861D5D"/>
    <w:rsid w:val="00861E5C"/>
    <w:rsid w:val="00861F7E"/>
    <w:rsid w:val="008621D4"/>
    <w:rsid w:val="00862594"/>
    <w:rsid w:val="008625BB"/>
    <w:rsid w:val="008625F9"/>
    <w:rsid w:val="0086270E"/>
    <w:rsid w:val="00862786"/>
    <w:rsid w:val="0086284D"/>
    <w:rsid w:val="0086291A"/>
    <w:rsid w:val="00862A06"/>
    <w:rsid w:val="00862A25"/>
    <w:rsid w:val="00862C50"/>
    <w:rsid w:val="00862D7F"/>
    <w:rsid w:val="00862D97"/>
    <w:rsid w:val="00863190"/>
    <w:rsid w:val="0086342C"/>
    <w:rsid w:val="0086366F"/>
    <w:rsid w:val="00863675"/>
    <w:rsid w:val="0086379E"/>
    <w:rsid w:val="00863A09"/>
    <w:rsid w:val="00863A3D"/>
    <w:rsid w:val="00863BF0"/>
    <w:rsid w:val="00863E72"/>
    <w:rsid w:val="00863F13"/>
    <w:rsid w:val="00863FC7"/>
    <w:rsid w:val="008640EF"/>
    <w:rsid w:val="008641A3"/>
    <w:rsid w:val="008644A0"/>
    <w:rsid w:val="008645D7"/>
    <w:rsid w:val="0086466F"/>
    <w:rsid w:val="00864678"/>
    <w:rsid w:val="00864682"/>
    <w:rsid w:val="008646AC"/>
    <w:rsid w:val="0086486D"/>
    <w:rsid w:val="008648EF"/>
    <w:rsid w:val="008649C2"/>
    <w:rsid w:val="00864AFA"/>
    <w:rsid w:val="00864C16"/>
    <w:rsid w:val="008650C5"/>
    <w:rsid w:val="00865181"/>
    <w:rsid w:val="008651D1"/>
    <w:rsid w:val="008651F1"/>
    <w:rsid w:val="008655B0"/>
    <w:rsid w:val="008656B4"/>
    <w:rsid w:val="00865819"/>
    <w:rsid w:val="00865A8A"/>
    <w:rsid w:val="00865E46"/>
    <w:rsid w:val="00865E7C"/>
    <w:rsid w:val="00865F8B"/>
    <w:rsid w:val="00865FB6"/>
    <w:rsid w:val="00866219"/>
    <w:rsid w:val="00866305"/>
    <w:rsid w:val="00866411"/>
    <w:rsid w:val="00866518"/>
    <w:rsid w:val="00866796"/>
    <w:rsid w:val="0086685D"/>
    <w:rsid w:val="008668C1"/>
    <w:rsid w:val="00866D38"/>
    <w:rsid w:val="00866D43"/>
    <w:rsid w:val="00866D66"/>
    <w:rsid w:val="00866F09"/>
    <w:rsid w:val="0086704E"/>
    <w:rsid w:val="00867183"/>
    <w:rsid w:val="008673B6"/>
    <w:rsid w:val="00867624"/>
    <w:rsid w:val="008676A0"/>
    <w:rsid w:val="008677CF"/>
    <w:rsid w:val="00867974"/>
    <w:rsid w:val="00867AEC"/>
    <w:rsid w:val="00867BCC"/>
    <w:rsid w:val="00867C13"/>
    <w:rsid w:val="00867C6A"/>
    <w:rsid w:val="00867CB7"/>
    <w:rsid w:val="00867D79"/>
    <w:rsid w:val="00867E10"/>
    <w:rsid w:val="00867EA1"/>
    <w:rsid w:val="00867F14"/>
    <w:rsid w:val="00867FD5"/>
    <w:rsid w:val="0087047D"/>
    <w:rsid w:val="00870552"/>
    <w:rsid w:val="00870B3C"/>
    <w:rsid w:val="00870C8F"/>
    <w:rsid w:val="00870CDB"/>
    <w:rsid w:val="00870FB2"/>
    <w:rsid w:val="008712E4"/>
    <w:rsid w:val="00871403"/>
    <w:rsid w:val="00871519"/>
    <w:rsid w:val="008718D6"/>
    <w:rsid w:val="00871B68"/>
    <w:rsid w:val="00871E46"/>
    <w:rsid w:val="0087225D"/>
    <w:rsid w:val="00872414"/>
    <w:rsid w:val="00872579"/>
    <w:rsid w:val="0087299B"/>
    <w:rsid w:val="00872A98"/>
    <w:rsid w:val="00872B4F"/>
    <w:rsid w:val="00872D5A"/>
    <w:rsid w:val="008730EF"/>
    <w:rsid w:val="00873417"/>
    <w:rsid w:val="00873653"/>
    <w:rsid w:val="0087375E"/>
    <w:rsid w:val="00873796"/>
    <w:rsid w:val="0087392C"/>
    <w:rsid w:val="00873C8F"/>
    <w:rsid w:val="00873F02"/>
    <w:rsid w:val="00873F66"/>
    <w:rsid w:val="00873FA8"/>
    <w:rsid w:val="00874128"/>
    <w:rsid w:val="008742B5"/>
    <w:rsid w:val="0087458D"/>
    <w:rsid w:val="0087467D"/>
    <w:rsid w:val="00874741"/>
    <w:rsid w:val="0087476E"/>
    <w:rsid w:val="00874BD4"/>
    <w:rsid w:val="00874CD6"/>
    <w:rsid w:val="00874DEF"/>
    <w:rsid w:val="0087500C"/>
    <w:rsid w:val="00875270"/>
    <w:rsid w:val="008752FB"/>
    <w:rsid w:val="0087537F"/>
    <w:rsid w:val="00875424"/>
    <w:rsid w:val="00875537"/>
    <w:rsid w:val="0087587F"/>
    <w:rsid w:val="00875B41"/>
    <w:rsid w:val="00875BB4"/>
    <w:rsid w:val="00875BF1"/>
    <w:rsid w:val="00875F4F"/>
    <w:rsid w:val="00875FAF"/>
    <w:rsid w:val="0087604E"/>
    <w:rsid w:val="00876161"/>
    <w:rsid w:val="008762C9"/>
    <w:rsid w:val="008764DF"/>
    <w:rsid w:val="00876640"/>
    <w:rsid w:val="0087669B"/>
    <w:rsid w:val="008766DC"/>
    <w:rsid w:val="00876819"/>
    <w:rsid w:val="0087682A"/>
    <w:rsid w:val="0087686E"/>
    <w:rsid w:val="00876C4A"/>
    <w:rsid w:val="008771FC"/>
    <w:rsid w:val="00877480"/>
    <w:rsid w:val="0087750A"/>
    <w:rsid w:val="008775EE"/>
    <w:rsid w:val="00877898"/>
    <w:rsid w:val="00877964"/>
    <w:rsid w:val="00877976"/>
    <w:rsid w:val="008779BD"/>
    <w:rsid w:val="008779E1"/>
    <w:rsid w:val="00877B0C"/>
    <w:rsid w:val="00877DF9"/>
    <w:rsid w:val="00877F31"/>
    <w:rsid w:val="00877FCF"/>
    <w:rsid w:val="008800CD"/>
    <w:rsid w:val="00880209"/>
    <w:rsid w:val="0088029A"/>
    <w:rsid w:val="008802D1"/>
    <w:rsid w:val="0088062B"/>
    <w:rsid w:val="00880727"/>
    <w:rsid w:val="00880793"/>
    <w:rsid w:val="008809A4"/>
    <w:rsid w:val="008809E0"/>
    <w:rsid w:val="00880A90"/>
    <w:rsid w:val="00880F34"/>
    <w:rsid w:val="00881177"/>
    <w:rsid w:val="00881183"/>
    <w:rsid w:val="00881317"/>
    <w:rsid w:val="008813B0"/>
    <w:rsid w:val="008819B1"/>
    <w:rsid w:val="00881A62"/>
    <w:rsid w:val="00881DF3"/>
    <w:rsid w:val="00881E99"/>
    <w:rsid w:val="00881EBC"/>
    <w:rsid w:val="00881ECD"/>
    <w:rsid w:val="008825AD"/>
    <w:rsid w:val="008825C1"/>
    <w:rsid w:val="008826A0"/>
    <w:rsid w:val="008826D1"/>
    <w:rsid w:val="00882E77"/>
    <w:rsid w:val="00882F59"/>
    <w:rsid w:val="0088314F"/>
    <w:rsid w:val="00883318"/>
    <w:rsid w:val="0088338C"/>
    <w:rsid w:val="00883610"/>
    <w:rsid w:val="0088367B"/>
    <w:rsid w:val="008839CA"/>
    <w:rsid w:val="00883CF5"/>
    <w:rsid w:val="00883DDE"/>
    <w:rsid w:val="00884037"/>
    <w:rsid w:val="00884540"/>
    <w:rsid w:val="008846F8"/>
    <w:rsid w:val="0088476A"/>
    <w:rsid w:val="0088484A"/>
    <w:rsid w:val="008848D1"/>
    <w:rsid w:val="00884ACD"/>
    <w:rsid w:val="00884C25"/>
    <w:rsid w:val="00884C8F"/>
    <w:rsid w:val="00884D2D"/>
    <w:rsid w:val="00884EA0"/>
    <w:rsid w:val="00885052"/>
    <w:rsid w:val="00885332"/>
    <w:rsid w:val="00885478"/>
    <w:rsid w:val="00885747"/>
    <w:rsid w:val="00885B02"/>
    <w:rsid w:val="00885B07"/>
    <w:rsid w:val="00885CF1"/>
    <w:rsid w:val="00885F87"/>
    <w:rsid w:val="0088622D"/>
    <w:rsid w:val="008862BD"/>
    <w:rsid w:val="0088654E"/>
    <w:rsid w:val="008866FA"/>
    <w:rsid w:val="008868E4"/>
    <w:rsid w:val="00886D42"/>
    <w:rsid w:val="00886F2D"/>
    <w:rsid w:val="00887118"/>
    <w:rsid w:val="00887296"/>
    <w:rsid w:val="00887849"/>
    <w:rsid w:val="008878C1"/>
    <w:rsid w:val="008879C0"/>
    <w:rsid w:val="00887BEC"/>
    <w:rsid w:val="00887C3B"/>
    <w:rsid w:val="00887DB8"/>
    <w:rsid w:val="00887F51"/>
    <w:rsid w:val="00890224"/>
    <w:rsid w:val="00890363"/>
    <w:rsid w:val="00890AC3"/>
    <w:rsid w:val="00890B51"/>
    <w:rsid w:val="00890DBC"/>
    <w:rsid w:val="00891022"/>
    <w:rsid w:val="00891085"/>
    <w:rsid w:val="0089143C"/>
    <w:rsid w:val="00891607"/>
    <w:rsid w:val="00891C19"/>
    <w:rsid w:val="00891C6D"/>
    <w:rsid w:val="00891D94"/>
    <w:rsid w:val="00891E87"/>
    <w:rsid w:val="008920C1"/>
    <w:rsid w:val="00892615"/>
    <w:rsid w:val="00892785"/>
    <w:rsid w:val="00892799"/>
    <w:rsid w:val="008927EB"/>
    <w:rsid w:val="00892838"/>
    <w:rsid w:val="00892B35"/>
    <w:rsid w:val="00892C20"/>
    <w:rsid w:val="00892D98"/>
    <w:rsid w:val="0089300E"/>
    <w:rsid w:val="0089310D"/>
    <w:rsid w:val="0089340A"/>
    <w:rsid w:val="00893455"/>
    <w:rsid w:val="008934B6"/>
    <w:rsid w:val="00893CA1"/>
    <w:rsid w:val="00893DA5"/>
    <w:rsid w:val="00893E64"/>
    <w:rsid w:val="0089411D"/>
    <w:rsid w:val="0089425B"/>
    <w:rsid w:val="008942BB"/>
    <w:rsid w:val="008945FF"/>
    <w:rsid w:val="008946E1"/>
    <w:rsid w:val="00894914"/>
    <w:rsid w:val="00894C96"/>
    <w:rsid w:val="00894FED"/>
    <w:rsid w:val="008951F3"/>
    <w:rsid w:val="008955D8"/>
    <w:rsid w:val="008957A2"/>
    <w:rsid w:val="00895800"/>
    <w:rsid w:val="00895B16"/>
    <w:rsid w:val="00895B41"/>
    <w:rsid w:val="00895BE8"/>
    <w:rsid w:val="00895E74"/>
    <w:rsid w:val="00896105"/>
    <w:rsid w:val="00896268"/>
    <w:rsid w:val="0089640C"/>
    <w:rsid w:val="00896990"/>
    <w:rsid w:val="00896B89"/>
    <w:rsid w:val="00896BCA"/>
    <w:rsid w:val="00896D6E"/>
    <w:rsid w:val="00896DC1"/>
    <w:rsid w:val="00897071"/>
    <w:rsid w:val="0089710B"/>
    <w:rsid w:val="008971C4"/>
    <w:rsid w:val="00897560"/>
    <w:rsid w:val="0089774C"/>
    <w:rsid w:val="0089796C"/>
    <w:rsid w:val="00897A26"/>
    <w:rsid w:val="00897A7E"/>
    <w:rsid w:val="00897EA0"/>
    <w:rsid w:val="00897FD0"/>
    <w:rsid w:val="008A0063"/>
    <w:rsid w:val="008A033B"/>
    <w:rsid w:val="008A0399"/>
    <w:rsid w:val="008A046B"/>
    <w:rsid w:val="008A04B2"/>
    <w:rsid w:val="008A04B7"/>
    <w:rsid w:val="008A06BD"/>
    <w:rsid w:val="008A07B0"/>
    <w:rsid w:val="008A09B5"/>
    <w:rsid w:val="008A0ADB"/>
    <w:rsid w:val="008A0ADC"/>
    <w:rsid w:val="008A0E65"/>
    <w:rsid w:val="008A0F6F"/>
    <w:rsid w:val="008A127A"/>
    <w:rsid w:val="008A1521"/>
    <w:rsid w:val="008A1582"/>
    <w:rsid w:val="008A190A"/>
    <w:rsid w:val="008A1B54"/>
    <w:rsid w:val="008A1E8E"/>
    <w:rsid w:val="008A212B"/>
    <w:rsid w:val="008A22F0"/>
    <w:rsid w:val="008A25EE"/>
    <w:rsid w:val="008A29EF"/>
    <w:rsid w:val="008A2B20"/>
    <w:rsid w:val="008A2FBB"/>
    <w:rsid w:val="008A302B"/>
    <w:rsid w:val="008A3315"/>
    <w:rsid w:val="008A3492"/>
    <w:rsid w:val="008A34C0"/>
    <w:rsid w:val="008A34F2"/>
    <w:rsid w:val="008A3615"/>
    <w:rsid w:val="008A364F"/>
    <w:rsid w:val="008A38AA"/>
    <w:rsid w:val="008A3BC9"/>
    <w:rsid w:val="008A3D4F"/>
    <w:rsid w:val="008A3F20"/>
    <w:rsid w:val="008A411F"/>
    <w:rsid w:val="008A415E"/>
    <w:rsid w:val="008A41F4"/>
    <w:rsid w:val="008A4211"/>
    <w:rsid w:val="008A4397"/>
    <w:rsid w:val="008A440B"/>
    <w:rsid w:val="008A4473"/>
    <w:rsid w:val="008A4AF2"/>
    <w:rsid w:val="008A4CEB"/>
    <w:rsid w:val="008A4E40"/>
    <w:rsid w:val="008A4EB7"/>
    <w:rsid w:val="008A4F22"/>
    <w:rsid w:val="008A51A5"/>
    <w:rsid w:val="008A52D4"/>
    <w:rsid w:val="008A55B7"/>
    <w:rsid w:val="008A57D7"/>
    <w:rsid w:val="008A57DB"/>
    <w:rsid w:val="008A5888"/>
    <w:rsid w:val="008A58E8"/>
    <w:rsid w:val="008A59A1"/>
    <w:rsid w:val="008A5A17"/>
    <w:rsid w:val="008A5A80"/>
    <w:rsid w:val="008A5B0B"/>
    <w:rsid w:val="008A5B6D"/>
    <w:rsid w:val="008A5BCF"/>
    <w:rsid w:val="008A5C0D"/>
    <w:rsid w:val="008A5DB3"/>
    <w:rsid w:val="008A5ED7"/>
    <w:rsid w:val="008A5FDC"/>
    <w:rsid w:val="008A6007"/>
    <w:rsid w:val="008A62A7"/>
    <w:rsid w:val="008A6468"/>
    <w:rsid w:val="008A64E3"/>
    <w:rsid w:val="008A64FB"/>
    <w:rsid w:val="008A6599"/>
    <w:rsid w:val="008A6602"/>
    <w:rsid w:val="008A68EE"/>
    <w:rsid w:val="008A6A54"/>
    <w:rsid w:val="008A6B81"/>
    <w:rsid w:val="008A6F77"/>
    <w:rsid w:val="008A731C"/>
    <w:rsid w:val="008A74A9"/>
    <w:rsid w:val="008A7584"/>
    <w:rsid w:val="008A7601"/>
    <w:rsid w:val="008A79C8"/>
    <w:rsid w:val="008A7B62"/>
    <w:rsid w:val="008A7BB7"/>
    <w:rsid w:val="008A7BCB"/>
    <w:rsid w:val="008B000B"/>
    <w:rsid w:val="008B0295"/>
    <w:rsid w:val="008B0580"/>
    <w:rsid w:val="008B05E3"/>
    <w:rsid w:val="008B06B1"/>
    <w:rsid w:val="008B0703"/>
    <w:rsid w:val="008B07E1"/>
    <w:rsid w:val="008B0973"/>
    <w:rsid w:val="008B09AC"/>
    <w:rsid w:val="008B09F1"/>
    <w:rsid w:val="008B0CB1"/>
    <w:rsid w:val="008B1151"/>
    <w:rsid w:val="008B1192"/>
    <w:rsid w:val="008B11C9"/>
    <w:rsid w:val="008B13F3"/>
    <w:rsid w:val="008B1692"/>
    <w:rsid w:val="008B16BA"/>
    <w:rsid w:val="008B1800"/>
    <w:rsid w:val="008B1897"/>
    <w:rsid w:val="008B1CFF"/>
    <w:rsid w:val="008B1FC8"/>
    <w:rsid w:val="008B238A"/>
    <w:rsid w:val="008B2426"/>
    <w:rsid w:val="008B27D2"/>
    <w:rsid w:val="008B293B"/>
    <w:rsid w:val="008B2999"/>
    <w:rsid w:val="008B2A5A"/>
    <w:rsid w:val="008B2AB0"/>
    <w:rsid w:val="008B2D96"/>
    <w:rsid w:val="008B2D9C"/>
    <w:rsid w:val="008B2EEE"/>
    <w:rsid w:val="008B2FDE"/>
    <w:rsid w:val="008B319F"/>
    <w:rsid w:val="008B331A"/>
    <w:rsid w:val="008B356D"/>
    <w:rsid w:val="008B3640"/>
    <w:rsid w:val="008B37F8"/>
    <w:rsid w:val="008B384B"/>
    <w:rsid w:val="008B38DF"/>
    <w:rsid w:val="008B3D13"/>
    <w:rsid w:val="008B3D33"/>
    <w:rsid w:val="008B3E62"/>
    <w:rsid w:val="008B3EB5"/>
    <w:rsid w:val="008B4094"/>
    <w:rsid w:val="008B428E"/>
    <w:rsid w:val="008B42AD"/>
    <w:rsid w:val="008B42E3"/>
    <w:rsid w:val="008B431A"/>
    <w:rsid w:val="008B4500"/>
    <w:rsid w:val="008B45D8"/>
    <w:rsid w:val="008B4A8F"/>
    <w:rsid w:val="008B4DED"/>
    <w:rsid w:val="008B5204"/>
    <w:rsid w:val="008B5225"/>
    <w:rsid w:val="008B52AB"/>
    <w:rsid w:val="008B5659"/>
    <w:rsid w:val="008B59B8"/>
    <w:rsid w:val="008B5BC6"/>
    <w:rsid w:val="008B63A5"/>
    <w:rsid w:val="008B66E4"/>
    <w:rsid w:val="008B68B8"/>
    <w:rsid w:val="008B6979"/>
    <w:rsid w:val="008B6AA4"/>
    <w:rsid w:val="008B6CD9"/>
    <w:rsid w:val="008B6F6A"/>
    <w:rsid w:val="008B7051"/>
    <w:rsid w:val="008B706D"/>
    <w:rsid w:val="008B711F"/>
    <w:rsid w:val="008B74F0"/>
    <w:rsid w:val="008B7B81"/>
    <w:rsid w:val="008B7D45"/>
    <w:rsid w:val="008B7DA7"/>
    <w:rsid w:val="008B7E22"/>
    <w:rsid w:val="008B7F76"/>
    <w:rsid w:val="008C00A4"/>
    <w:rsid w:val="008C00D7"/>
    <w:rsid w:val="008C01E1"/>
    <w:rsid w:val="008C042D"/>
    <w:rsid w:val="008C04CA"/>
    <w:rsid w:val="008C0566"/>
    <w:rsid w:val="008C0571"/>
    <w:rsid w:val="008C0699"/>
    <w:rsid w:val="008C06DD"/>
    <w:rsid w:val="008C09F2"/>
    <w:rsid w:val="008C0A65"/>
    <w:rsid w:val="008C0AD7"/>
    <w:rsid w:val="008C0B80"/>
    <w:rsid w:val="008C0E0C"/>
    <w:rsid w:val="008C0FC1"/>
    <w:rsid w:val="008C11B1"/>
    <w:rsid w:val="008C179F"/>
    <w:rsid w:val="008C1814"/>
    <w:rsid w:val="008C1816"/>
    <w:rsid w:val="008C1822"/>
    <w:rsid w:val="008C18E5"/>
    <w:rsid w:val="008C19A7"/>
    <w:rsid w:val="008C1CF2"/>
    <w:rsid w:val="008C1D00"/>
    <w:rsid w:val="008C1DF5"/>
    <w:rsid w:val="008C1EAF"/>
    <w:rsid w:val="008C1EF8"/>
    <w:rsid w:val="008C2124"/>
    <w:rsid w:val="008C2231"/>
    <w:rsid w:val="008C2300"/>
    <w:rsid w:val="008C245D"/>
    <w:rsid w:val="008C2A1F"/>
    <w:rsid w:val="008C2AC5"/>
    <w:rsid w:val="008C2B3F"/>
    <w:rsid w:val="008C3140"/>
    <w:rsid w:val="008C3418"/>
    <w:rsid w:val="008C34B4"/>
    <w:rsid w:val="008C36AE"/>
    <w:rsid w:val="008C376A"/>
    <w:rsid w:val="008C37BE"/>
    <w:rsid w:val="008C38C4"/>
    <w:rsid w:val="008C391D"/>
    <w:rsid w:val="008C396F"/>
    <w:rsid w:val="008C3CA8"/>
    <w:rsid w:val="008C3F47"/>
    <w:rsid w:val="008C40BC"/>
    <w:rsid w:val="008C42BC"/>
    <w:rsid w:val="008C4314"/>
    <w:rsid w:val="008C4329"/>
    <w:rsid w:val="008C4599"/>
    <w:rsid w:val="008C459A"/>
    <w:rsid w:val="008C45EA"/>
    <w:rsid w:val="008C4751"/>
    <w:rsid w:val="008C49E5"/>
    <w:rsid w:val="008C4DD2"/>
    <w:rsid w:val="008C4EDD"/>
    <w:rsid w:val="008C52C8"/>
    <w:rsid w:val="008C53A6"/>
    <w:rsid w:val="008C549B"/>
    <w:rsid w:val="008C5519"/>
    <w:rsid w:val="008C554E"/>
    <w:rsid w:val="008C5726"/>
    <w:rsid w:val="008C57F8"/>
    <w:rsid w:val="008C5962"/>
    <w:rsid w:val="008C59D5"/>
    <w:rsid w:val="008C59EF"/>
    <w:rsid w:val="008C5C29"/>
    <w:rsid w:val="008C5D28"/>
    <w:rsid w:val="008C5FB3"/>
    <w:rsid w:val="008C653A"/>
    <w:rsid w:val="008C67E4"/>
    <w:rsid w:val="008C68BE"/>
    <w:rsid w:val="008C6A1D"/>
    <w:rsid w:val="008C6ACB"/>
    <w:rsid w:val="008C6B0C"/>
    <w:rsid w:val="008C6B4F"/>
    <w:rsid w:val="008C6B9B"/>
    <w:rsid w:val="008C6C28"/>
    <w:rsid w:val="008C6E25"/>
    <w:rsid w:val="008C6E38"/>
    <w:rsid w:val="008C6E90"/>
    <w:rsid w:val="008C6EB5"/>
    <w:rsid w:val="008C7085"/>
    <w:rsid w:val="008C70B1"/>
    <w:rsid w:val="008C7100"/>
    <w:rsid w:val="008C7149"/>
    <w:rsid w:val="008C71AF"/>
    <w:rsid w:val="008C71E8"/>
    <w:rsid w:val="008C737C"/>
    <w:rsid w:val="008C7632"/>
    <w:rsid w:val="008C7726"/>
    <w:rsid w:val="008C7864"/>
    <w:rsid w:val="008C7A92"/>
    <w:rsid w:val="008C7D2C"/>
    <w:rsid w:val="008C7D8A"/>
    <w:rsid w:val="008C7DB4"/>
    <w:rsid w:val="008D002F"/>
    <w:rsid w:val="008D0055"/>
    <w:rsid w:val="008D02A6"/>
    <w:rsid w:val="008D04A9"/>
    <w:rsid w:val="008D0599"/>
    <w:rsid w:val="008D05DB"/>
    <w:rsid w:val="008D071F"/>
    <w:rsid w:val="008D079F"/>
    <w:rsid w:val="008D0A03"/>
    <w:rsid w:val="008D0C6F"/>
    <w:rsid w:val="008D0E0F"/>
    <w:rsid w:val="008D102A"/>
    <w:rsid w:val="008D10B2"/>
    <w:rsid w:val="008D1214"/>
    <w:rsid w:val="008D1244"/>
    <w:rsid w:val="008D1289"/>
    <w:rsid w:val="008D1409"/>
    <w:rsid w:val="008D1437"/>
    <w:rsid w:val="008D1884"/>
    <w:rsid w:val="008D190B"/>
    <w:rsid w:val="008D1CC1"/>
    <w:rsid w:val="008D1D6B"/>
    <w:rsid w:val="008D1F6F"/>
    <w:rsid w:val="008D20DD"/>
    <w:rsid w:val="008D221D"/>
    <w:rsid w:val="008D231D"/>
    <w:rsid w:val="008D23CF"/>
    <w:rsid w:val="008D25E7"/>
    <w:rsid w:val="008D2C4C"/>
    <w:rsid w:val="008D2D23"/>
    <w:rsid w:val="008D2EB9"/>
    <w:rsid w:val="008D3179"/>
    <w:rsid w:val="008D3492"/>
    <w:rsid w:val="008D367F"/>
    <w:rsid w:val="008D373C"/>
    <w:rsid w:val="008D3998"/>
    <w:rsid w:val="008D3BF1"/>
    <w:rsid w:val="008D40DC"/>
    <w:rsid w:val="008D4148"/>
    <w:rsid w:val="008D415B"/>
    <w:rsid w:val="008D43ED"/>
    <w:rsid w:val="008D46B5"/>
    <w:rsid w:val="008D4816"/>
    <w:rsid w:val="008D493D"/>
    <w:rsid w:val="008D4B1B"/>
    <w:rsid w:val="008D4D73"/>
    <w:rsid w:val="008D4E19"/>
    <w:rsid w:val="008D5069"/>
    <w:rsid w:val="008D50CF"/>
    <w:rsid w:val="008D5190"/>
    <w:rsid w:val="008D519A"/>
    <w:rsid w:val="008D5227"/>
    <w:rsid w:val="008D5280"/>
    <w:rsid w:val="008D5340"/>
    <w:rsid w:val="008D5547"/>
    <w:rsid w:val="008D557F"/>
    <w:rsid w:val="008D574B"/>
    <w:rsid w:val="008D5786"/>
    <w:rsid w:val="008D5794"/>
    <w:rsid w:val="008D5853"/>
    <w:rsid w:val="008D5A20"/>
    <w:rsid w:val="008D5F78"/>
    <w:rsid w:val="008D6410"/>
    <w:rsid w:val="008D64B0"/>
    <w:rsid w:val="008D65EE"/>
    <w:rsid w:val="008D6631"/>
    <w:rsid w:val="008D6655"/>
    <w:rsid w:val="008D683C"/>
    <w:rsid w:val="008D6856"/>
    <w:rsid w:val="008D6902"/>
    <w:rsid w:val="008D6D57"/>
    <w:rsid w:val="008D6DC0"/>
    <w:rsid w:val="008D6F5D"/>
    <w:rsid w:val="008D7089"/>
    <w:rsid w:val="008D713A"/>
    <w:rsid w:val="008D7A34"/>
    <w:rsid w:val="008D7A62"/>
    <w:rsid w:val="008D7AF5"/>
    <w:rsid w:val="008D7BDE"/>
    <w:rsid w:val="008D7C15"/>
    <w:rsid w:val="008D7CB4"/>
    <w:rsid w:val="008D7D37"/>
    <w:rsid w:val="008E037B"/>
    <w:rsid w:val="008E067A"/>
    <w:rsid w:val="008E07A1"/>
    <w:rsid w:val="008E0A59"/>
    <w:rsid w:val="008E0AEC"/>
    <w:rsid w:val="008E0E03"/>
    <w:rsid w:val="008E1424"/>
    <w:rsid w:val="008E15CE"/>
    <w:rsid w:val="008E1698"/>
    <w:rsid w:val="008E178D"/>
    <w:rsid w:val="008E190E"/>
    <w:rsid w:val="008E1C90"/>
    <w:rsid w:val="008E1D32"/>
    <w:rsid w:val="008E1E70"/>
    <w:rsid w:val="008E2142"/>
    <w:rsid w:val="008E2192"/>
    <w:rsid w:val="008E21A5"/>
    <w:rsid w:val="008E22BE"/>
    <w:rsid w:val="008E2E22"/>
    <w:rsid w:val="008E2E80"/>
    <w:rsid w:val="008E30DF"/>
    <w:rsid w:val="008E37B8"/>
    <w:rsid w:val="008E3EC9"/>
    <w:rsid w:val="008E4223"/>
    <w:rsid w:val="008E4293"/>
    <w:rsid w:val="008E4309"/>
    <w:rsid w:val="008E4431"/>
    <w:rsid w:val="008E485E"/>
    <w:rsid w:val="008E4940"/>
    <w:rsid w:val="008E4991"/>
    <w:rsid w:val="008E4A5F"/>
    <w:rsid w:val="008E4AE4"/>
    <w:rsid w:val="008E4AFF"/>
    <w:rsid w:val="008E4B89"/>
    <w:rsid w:val="008E5412"/>
    <w:rsid w:val="008E557A"/>
    <w:rsid w:val="008E57D6"/>
    <w:rsid w:val="008E58F8"/>
    <w:rsid w:val="008E58FF"/>
    <w:rsid w:val="008E5AE3"/>
    <w:rsid w:val="008E5D49"/>
    <w:rsid w:val="008E5FEE"/>
    <w:rsid w:val="008E60D4"/>
    <w:rsid w:val="008E6125"/>
    <w:rsid w:val="008E6399"/>
    <w:rsid w:val="008E658A"/>
    <w:rsid w:val="008E65FF"/>
    <w:rsid w:val="008E6793"/>
    <w:rsid w:val="008E69D2"/>
    <w:rsid w:val="008E6AAD"/>
    <w:rsid w:val="008E6C41"/>
    <w:rsid w:val="008E6DE9"/>
    <w:rsid w:val="008E70A4"/>
    <w:rsid w:val="008E70F7"/>
    <w:rsid w:val="008E7240"/>
    <w:rsid w:val="008E7352"/>
    <w:rsid w:val="008E7569"/>
    <w:rsid w:val="008E7656"/>
    <w:rsid w:val="008E76D9"/>
    <w:rsid w:val="008E775D"/>
    <w:rsid w:val="008E791A"/>
    <w:rsid w:val="008E7A92"/>
    <w:rsid w:val="008E7E02"/>
    <w:rsid w:val="008E7EA6"/>
    <w:rsid w:val="008F0016"/>
    <w:rsid w:val="008F0287"/>
    <w:rsid w:val="008F0296"/>
    <w:rsid w:val="008F02CB"/>
    <w:rsid w:val="008F082F"/>
    <w:rsid w:val="008F089F"/>
    <w:rsid w:val="008F08E0"/>
    <w:rsid w:val="008F0952"/>
    <w:rsid w:val="008F0A2E"/>
    <w:rsid w:val="008F0B98"/>
    <w:rsid w:val="008F0D3F"/>
    <w:rsid w:val="008F0D74"/>
    <w:rsid w:val="008F0E21"/>
    <w:rsid w:val="008F0EA1"/>
    <w:rsid w:val="008F12B3"/>
    <w:rsid w:val="008F1346"/>
    <w:rsid w:val="008F1391"/>
    <w:rsid w:val="008F147D"/>
    <w:rsid w:val="008F175C"/>
    <w:rsid w:val="008F18C8"/>
    <w:rsid w:val="008F18CA"/>
    <w:rsid w:val="008F1914"/>
    <w:rsid w:val="008F1A03"/>
    <w:rsid w:val="008F1A2F"/>
    <w:rsid w:val="008F1A7D"/>
    <w:rsid w:val="008F1BB6"/>
    <w:rsid w:val="008F20C3"/>
    <w:rsid w:val="008F2382"/>
    <w:rsid w:val="008F23AE"/>
    <w:rsid w:val="008F23D4"/>
    <w:rsid w:val="008F23EC"/>
    <w:rsid w:val="008F2419"/>
    <w:rsid w:val="008F2492"/>
    <w:rsid w:val="008F24B9"/>
    <w:rsid w:val="008F2526"/>
    <w:rsid w:val="008F2598"/>
    <w:rsid w:val="008F274A"/>
    <w:rsid w:val="008F2922"/>
    <w:rsid w:val="008F299C"/>
    <w:rsid w:val="008F29EC"/>
    <w:rsid w:val="008F2DEB"/>
    <w:rsid w:val="008F2F57"/>
    <w:rsid w:val="008F2F62"/>
    <w:rsid w:val="008F31B8"/>
    <w:rsid w:val="008F3448"/>
    <w:rsid w:val="008F3531"/>
    <w:rsid w:val="008F35DB"/>
    <w:rsid w:val="008F35DE"/>
    <w:rsid w:val="008F3861"/>
    <w:rsid w:val="008F395E"/>
    <w:rsid w:val="008F3BF3"/>
    <w:rsid w:val="008F3F35"/>
    <w:rsid w:val="008F3FEC"/>
    <w:rsid w:val="008F435B"/>
    <w:rsid w:val="008F47BB"/>
    <w:rsid w:val="008F482E"/>
    <w:rsid w:val="008F4ABB"/>
    <w:rsid w:val="008F4B8D"/>
    <w:rsid w:val="008F4DD6"/>
    <w:rsid w:val="008F5225"/>
    <w:rsid w:val="008F577E"/>
    <w:rsid w:val="008F5870"/>
    <w:rsid w:val="008F58A0"/>
    <w:rsid w:val="008F5D89"/>
    <w:rsid w:val="008F5DD9"/>
    <w:rsid w:val="008F6087"/>
    <w:rsid w:val="008F6153"/>
    <w:rsid w:val="008F63FC"/>
    <w:rsid w:val="008F643D"/>
    <w:rsid w:val="008F652A"/>
    <w:rsid w:val="008F652D"/>
    <w:rsid w:val="008F6880"/>
    <w:rsid w:val="008F6B41"/>
    <w:rsid w:val="008F6BA1"/>
    <w:rsid w:val="008F6C65"/>
    <w:rsid w:val="008F6D4E"/>
    <w:rsid w:val="008F6D5D"/>
    <w:rsid w:val="008F6DA9"/>
    <w:rsid w:val="008F6E37"/>
    <w:rsid w:val="008F6EA2"/>
    <w:rsid w:val="008F706D"/>
    <w:rsid w:val="008F7397"/>
    <w:rsid w:val="008F74AC"/>
    <w:rsid w:val="008F74C1"/>
    <w:rsid w:val="008F761A"/>
    <w:rsid w:val="008F762D"/>
    <w:rsid w:val="008F7686"/>
    <w:rsid w:val="008F7741"/>
    <w:rsid w:val="008F7809"/>
    <w:rsid w:val="008F78A4"/>
    <w:rsid w:val="008F79A4"/>
    <w:rsid w:val="008F79F5"/>
    <w:rsid w:val="008F79F9"/>
    <w:rsid w:val="008F7D46"/>
    <w:rsid w:val="008F7E3B"/>
    <w:rsid w:val="008F7F0E"/>
    <w:rsid w:val="0090000D"/>
    <w:rsid w:val="0090016B"/>
    <w:rsid w:val="009002A1"/>
    <w:rsid w:val="009003B9"/>
    <w:rsid w:val="00900409"/>
    <w:rsid w:val="00900578"/>
    <w:rsid w:val="009007A8"/>
    <w:rsid w:val="00900965"/>
    <w:rsid w:val="0090096C"/>
    <w:rsid w:val="00900BDE"/>
    <w:rsid w:val="00900CC3"/>
    <w:rsid w:val="00900CEA"/>
    <w:rsid w:val="00900F35"/>
    <w:rsid w:val="009010D6"/>
    <w:rsid w:val="00901254"/>
    <w:rsid w:val="00901286"/>
    <w:rsid w:val="009012C6"/>
    <w:rsid w:val="009012ED"/>
    <w:rsid w:val="00901312"/>
    <w:rsid w:val="0090135F"/>
    <w:rsid w:val="009013F9"/>
    <w:rsid w:val="009015AD"/>
    <w:rsid w:val="009016A3"/>
    <w:rsid w:val="00901833"/>
    <w:rsid w:val="00901A4B"/>
    <w:rsid w:val="00901AA2"/>
    <w:rsid w:val="00901AA7"/>
    <w:rsid w:val="00901B4B"/>
    <w:rsid w:val="00901D9B"/>
    <w:rsid w:val="00901FA5"/>
    <w:rsid w:val="00901FF6"/>
    <w:rsid w:val="00902237"/>
    <w:rsid w:val="0090249C"/>
    <w:rsid w:val="009024ED"/>
    <w:rsid w:val="0090296F"/>
    <w:rsid w:val="00902996"/>
    <w:rsid w:val="00902A38"/>
    <w:rsid w:val="00902DBD"/>
    <w:rsid w:val="00902E3B"/>
    <w:rsid w:val="00902F35"/>
    <w:rsid w:val="00903178"/>
    <w:rsid w:val="0090319E"/>
    <w:rsid w:val="00903468"/>
    <w:rsid w:val="009034EC"/>
    <w:rsid w:val="0090359A"/>
    <w:rsid w:val="009035B1"/>
    <w:rsid w:val="0090372A"/>
    <w:rsid w:val="00903849"/>
    <w:rsid w:val="00903C55"/>
    <w:rsid w:val="00903E95"/>
    <w:rsid w:val="00903F33"/>
    <w:rsid w:val="00904184"/>
    <w:rsid w:val="009041FB"/>
    <w:rsid w:val="00904378"/>
    <w:rsid w:val="0090444B"/>
    <w:rsid w:val="009044CE"/>
    <w:rsid w:val="009044D6"/>
    <w:rsid w:val="00904C5D"/>
    <w:rsid w:val="00904EEF"/>
    <w:rsid w:val="0090536C"/>
    <w:rsid w:val="00905668"/>
    <w:rsid w:val="009056AA"/>
    <w:rsid w:val="009056AF"/>
    <w:rsid w:val="009056C4"/>
    <w:rsid w:val="0090577C"/>
    <w:rsid w:val="009058BA"/>
    <w:rsid w:val="00905B6F"/>
    <w:rsid w:val="00905BD4"/>
    <w:rsid w:val="00905D71"/>
    <w:rsid w:val="00905E24"/>
    <w:rsid w:val="009060E8"/>
    <w:rsid w:val="009061CD"/>
    <w:rsid w:val="0090623B"/>
    <w:rsid w:val="00906304"/>
    <w:rsid w:val="0090633B"/>
    <w:rsid w:val="009063C4"/>
    <w:rsid w:val="0090660B"/>
    <w:rsid w:val="00906656"/>
    <w:rsid w:val="009067A8"/>
    <w:rsid w:val="009067AA"/>
    <w:rsid w:val="00906860"/>
    <w:rsid w:val="009068DE"/>
    <w:rsid w:val="00906CB6"/>
    <w:rsid w:val="00906F45"/>
    <w:rsid w:val="009072A8"/>
    <w:rsid w:val="00907461"/>
    <w:rsid w:val="009074A1"/>
    <w:rsid w:val="009076AC"/>
    <w:rsid w:val="009078B8"/>
    <w:rsid w:val="0090790D"/>
    <w:rsid w:val="009079E2"/>
    <w:rsid w:val="00907AA2"/>
    <w:rsid w:val="00907AFE"/>
    <w:rsid w:val="00907B0C"/>
    <w:rsid w:val="00907CAD"/>
    <w:rsid w:val="00907FAD"/>
    <w:rsid w:val="00910295"/>
    <w:rsid w:val="009103AA"/>
    <w:rsid w:val="00910410"/>
    <w:rsid w:val="00910582"/>
    <w:rsid w:val="00910837"/>
    <w:rsid w:val="00910B78"/>
    <w:rsid w:val="00910DB2"/>
    <w:rsid w:val="00910E88"/>
    <w:rsid w:val="00911383"/>
    <w:rsid w:val="009118AF"/>
    <w:rsid w:val="009118DF"/>
    <w:rsid w:val="00911A60"/>
    <w:rsid w:val="00911BDB"/>
    <w:rsid w:val="00911CDA"/>
    <w:rsid w:val="00911EB2"/>
    <w:rsid w:val="009121C8"/>
    <w:rsid w:val="00912200"/>
    <w:rsid w:val="009122DB"/>
    <w:rsid w:val="0091230F"/>
    <w:rsid w:val="00912385"/>
    <w:rsid w:val="0091263E"/>
    <w:rsid w:val="009128AC"/>
    <w:rsid w:val="00912FC1"/>
    <w:rsid w:val="00913062"/>
    <w:rsid w:val="00913067"/>
    <w:rsid w:val="009130F1"/>
    <w:rsid w:val="00913332"/>
    <w:rsid w:val="00913964"/>
    <w:rsid w:val="00913A1A"/>
    <w:rsid w:val="00913A74"/>
    <w:rsid w:val="00913BD3"/>
    <w:rsid w:val="00913DDE"/>
    <w:rsid w:val="00913F09"/>
    <w:rsid w:val="009140AA"/>
    <w:rsid w:val="009142D1"/>
    <w:rsid w:val="009143EA"/>
    <w:rsid w:val="009147A1"/>
    <w:rsid w:val="00914881"/>
    <w:rsid w:val="00914A32"/>
    <w:rsid w:val="00914A66"/>
    <w:rsid w:val="00914AAE"/>
    <w:rsid w:val="00914F14"/>
    <w:rsid w:val="00915089"/>
    <w:rsid w:val="009153A7"/>
    <w:rsid w:val="00915466"/>
    <w:rsid w:val="00915668"/>
    <w:rsid w:val="009156E9"/>
    <w:rsid w:val="00915728"/>
    <w:rsid w:val="00915911"/>
    <w:rsid w:val="0091591C"/>
    <w:rsid w:val="00915AEB"/>
    <w:rsid w:val="00915B4A"/>
    <w:rsid w:val="00915D70"/>
    <w:rsid w:val="00916082"/>
    <w:rsid w:val="00916355"/>
    <w:rsid w:val="00916388"/>
    <w:rsid w:val="009163DE"/>
    <w:rsid w:val="00916604"/>
    <w:rsid w:val="009166F3"/>
    <w:rsid w:val="009167A6"/>
    <w:rsid w:val="009168A8"/>
    <w:rsid w:val="00916907"/>
    <w:rsid w:val="00916B24"/>
    <w:rsid w:val="00916B8E"/>
    <w:rsid w:val="00916BEA"/>
    <w:rsid w:val="00916C76"/>
    <w:rsid w:val="00916E30"/>
    <w:rsid w:val="00917232"/>
    <w:rsid w:val="00917358"/>
    <w:rsid w:val="0091767E"/>
    <w:rsid w:val="009176BD"/>
    <w:rsid w:val="00917763"/>
    <w:rsid w:val="00917ACE"/>
    <w:rsid w:val="00917C6C"/>
    <w:rsid w:val="00917F88"/>
    <w:rsid w:val="0092002A"/>
    <w:rsid w:val="00920122"/>
    <w:rsid w:val="0092012D"/>
    <w:rsid w:val="00920461"/>
    <w:rsid w:val="00920495"/>
    <w:rsid w:val="00920697"/>
    <w:rsid w:val="00920837"/>
    <w:rsid w:val="0092087C"/>
    <w:rsid w:val="00920BBA"/>
    <w:rsid w:val="00920F16"/>
    <w:rsid w:val="009210C2"/>
    <w:rsid w:val="00921115"/>
    <w:rsid w:val="00921185"/>
    <w:rsid w:val="009212CF"/>
    <w:rsid w:val="009212FD"/>
    <w:rsid w:val="009215A6"/>
    <w:rsid w:val="009215E9"/>
    <w:rsid w:val="0092160B"/>
    <w:rsid w:val="009216B1"/>
    <w:rsid w:val="00921812"/>
    <w:rsid w:val="00921991"/>
    <w:rsid w:val="00921A27"/>
    <w:rsid w:val="009226D4"/>
    <w:rsid w:val="00922838"/>
    <w:rsid w:val="00922842"/>
    <w:rsid w:val="00922BF4"/>
    <w:rsid w:val="00922E64"/>
    <w:rsid w:val="00922EA0"/>
    <w:rsid w:val="0092313B"/>
    <w:rsid w:val="00923200"/>
    <w:rsid w:val="00923274"/>
    <w:rsid w:val="00923798"/>
    <w:rsid w:val="00923B09"/>
    <w:rsid w:val="00923D13"/>
    <w:rsid w:val="00923F70"/>
    <w:rsid w:val="00923F97"/>
    <w:rsid w:val="00924213"/>
    <w:rsid w:val="00924339"/>
    <w:rsid w:val="009243F0"/>
    <w:rsid w:val="0092449B"/>
    <w:rsid w:val="009244BD"/>
    <w:rsid w:val="00924549"/>
    <w:rsid w:val="00924667"/>
    <w:rsid w:val="009248EB"/>
    <w:rsid w:val="00924AE6"/>
    <w:rsid w:val="00924F12"/>
    <w:rsid w:val="00925235"/>
    <w:rsid w:val="00925353"/>
    <w:rsid w:val="009253F0"/>
    <w:rsid w:val="00925401"/>
    <w:rsid w:val="00925593"/>
    <w:rsid w:val="009255F8"/>
    <w:rsid w:val="0092585A"/>
    <w:rsid w:val="009259AE"/>
    <w:rsid w:val="00925DF5"/>
    <w:rsid w:val="00925E53"/>
    <w:rsid w:val="00926015"/>
    <w:rsid w:val="00926115"/>
    <w:rsid w:val="0092626F"/>
    <w:rsid w:val="00926377"/>
    <w:rsid w:val="00926480"/>
    <w:rsid w:val="00926703"/>
    <w:rsid w:val="00926842"/>
    <w:rsid w:val="009268BC"/>
    <w:rsid w:val="00926BA7"/>
    <w:rsid w:val="00926E37"/>
    <w:rsid w:val="00926FD9"/>
    <w:rsid w:val="009274DC"/>
    <w:rsid w:val="009276B0"/>
    <w:rsid w:val="009276D3"/>
    <w:rsid w:val="00927C03"/>
    <w:rsid w:val="0093002D"/>
    <w:rsid w:val="00930239"/>
    <w:rsid w:val="0093030E"/>
    <w:rsid w:val="009304B8"/>
    <w:rsid w:val="0093051C"/>
    <w:rsid w:val="00930627"/>
    <w:rsid w:val="009306F1"/>
    <w:rsid w:val="0093087F"/>
    <w:rsid w:val="00930975"/>
    <w:rsid w:val="00930A99"/>
    <w:rsid w:val="00930D11"/>
    <w:rsid w:val="00930E5E"/>
    <w:rsid w:val="00931067"/>
    <w:rsid w:val="009311CE"/>
    <w:rsid w:val="009313E3"/>
    <w:rsid w:val="00931405"/>
    <w:rsid w:val="00931636"/>
    <w:rsid w:val="0093163E"/>
    <w:rsid w:val="009316D8"/>
    <w:rsid w:val="00931705"/>
    <w:rsid w:val="009317D9"/>
    <w:rsid w:val="009319C1"/>
    <w:rsid w:val="00931B5F"/>
    <w:rsid w:val="00931C77"/>
    <w:rsid w:val="00931CA4"/>
    <w:rsid w:val="00931DA5"/>
    <w:rsid w:val="00931E4F"/>
    <w:rsid w:val="00932584"/>
    <w:rsid w:val="0093289F"/>
    <w:rsid w:val="009328D8"/>
    <w:rsid w:val="009328EC"/>
    <w:rsid w:val="00932ADF"/>
    <w:rsid w:val="00932C1D"/>
    <w:rsid w:val="00932CE8"/>
    <w:rsid w:val="00932D65"/>
    <w:rsid w:val="00933472"/>
    <w:rsid w:val="00933590"/>
    <w:rsid w:val="009337D9"/>
    <w:rsid w:val="00933A80"/>
    <w:rsid w:val="00933B27"/>
    <w:rsid w:val="00933F43"/>
    <w:rsid w:val="00934375"/>
    <w:rsid w:val="00934791"/>
    <w:rsid w:val="0093479C"/>
    <w:rsid w:val="009349FF"/>
    <w:rsid w:val="00934A1D"/>
    <w:rsid w:val="00934ABD"/>
    <w:rsid w:val="00934BA4"/>
    <w:rsid w:val="00934EF8"/>
    <w:rsid w:val="00935018"/>
    <w:rsid w:val="009352AD"/>
    <w:rsid w:val="009352CE"/>
    <w:rsid w:val="0093537E"/>
    <w:rsid w:val="00935402"/>
    <w:rsid w:val="009354DE"/>
    <w:rsid w:val="009356CF"/>
    <w:rsid w:val="009357E8"/>
    <w:rsid w:val="009357E9"/>
    <w:rsid w:val="00935977"/>
    <w:rsid w:val="00935A04"/>
    <w:rsid w:val="00935CC3"/>
    <w:rsid w:val="00935D43"/>
    <w:rsid w:val="00935E55"/>
    <w:rsid w:val="009360D8"/>
    <w:rsid w:val="00936143"/>
    <w:rsid w:val="0093630C"/>
    <w:rsid w:val="0093637C"/>
    <w:rsid w:val="009369C7"/>
    <w:rsid w:val="00936B32"/>
    <w:rsid w:val="00936C3A"/>
    <w:rsid w:val="00937106"/>
    <w:rsid w:val="00937258"/>
    <w:rsid w:val="009374C5"/>
    <w:rsid w:val="00937760"/>
    <w:rsid w:val="0093788E"/>
    <w:rsid w:val="00937A59"/>
    <w:rsid w:val="00937C8D"/>
    <w:rsid w:val="00940001"/>
    <w:rsid w:val="009401FA"/>
    <w:rsid w:val="0094080F"/>
    <w:rsid w:val="00940879"/>
    <w:rsid w:val="009408C5"/>
    <w:rsid w:val="00940AAC"/>
    <w:rsid w:val="00941027"/>
    <w:rsid w:val="00941103"/>
    <w:rsid w:val="009418B5"/>
    <w:rsid w:val="00941BF5"/>
    <w:rsid w:val="00942395"/>
    <w:rsid w:val="009424F2"/>
    <w:rsid w:val="0094264A"/>
    <w:rsid w:val="009428BD"/>
    <w:rsid w:val="009428DA"/>
    <w:rsid w:val="00942935"/>
    <w:rsid w:val="00942B18"/>
    <w:rsid w:val="00942B23"/>
    <w:rsid w:val="00942EDC"/>
    <w:rsid w:val="00942F41"/>
    <w:rsid w:val="00942F98"/>
    <w:rsid w:val="0094355C"/>
    <w:rsid w:val="009437D0"/>
    <w:rsid w:val="00943870"/>
    <w:rsid w:val="00943B61"/>
    <w:rsid w:val="00943CB7"/>
    <w:rsid w:val="00943D50"/>
    <w:rsid w:val="00943DB8"/>
    <w:rsid w:val="0094439D"/>
    <w:rsid w:val="0094452B"/>
    <w:rsid w:val="00944590"/>
    <w:rsid w:val="009445BB"/>
    <w:rsid w:val="009445C0"/>
    <w:rsid w:val="0094489E"/>
    <w:rsid w:val="00944B68"/>
    <w:rsid w:val="00944BEC"/>
    <w:rsid w:val="00944C9A"/>
    <w:rsid w:val="00944E75"/>
    <w:rsid w:val="00944EF9"/>
    <w:rsid w:val="0094502F"/>
    <w:rsid w:val="0094506F"/>
    <w:rsid w:val="0094523F"/>
    <w:rsid w:val="0094530B"/>
    <w:rsid w:val="0094541D"/>
    <w:rsid w:val="00945621"/>
    <w:rsid w:val="009456B2"/>
    <w:rsid w:val="009456EA"/>
    <w:rsid w:val="009457AB"/>
    <w:rsid w:val="0094581C"/>
    <w:rsid w:val="00945895"/>
    <w:rsid w:val="00945A03"/>
    <w:rsid w:val="00945B1A"/>
    <w:rsid w:val="00945DC4"/>
    <w:rsid w:val="00945EDC"/>
    <w:rsid w:val="009460E8"/>
    <w:rsid w:val="009462EF"/>
    <w:rsid w:val="009463FF"/>
    <w:rsid w:val="0094644F"/>
    <w:rsid w:val="009465D7"/>
    <w:rsid w:val="00946708"/>
    <w:rsid w:val="00946758"/>
    <w:rsid w:val="00946942"/>
    <w:rsid w:val="00946AD2"/>
    <w:rsid w:val="00946B32"/>
    <w:rsid w:val="00946D7D"/>
    <w:rsid w:val="0094731C"/>
    <w:rsid w:val="0094732C"/>
    <w:rsid w:val="00947339"/>
    <w:rsid w:val="0094756C"/>
    <w:rsid w:val="009478BD"/>
    <w:rsid w:val="0094797E"/>
    <w:rsid w:val="009479C9"/>
    <w:rsid w:val="009479D9"/>
    <w:rsid w:val="00947B73"/>
    <w:rsid w:val="00947B77"/>
    <w:rsid w:val="00947B84"/>
    <w:rsid w:val="00947D4E"/>
    <w:rsid w:val="00947DB7"/>
    <w:rsid w:val="009503B7"/>
    <w:rsid w:val="00950424"/>
    <w:rsid w:val="00950693"/>
    <w:rsid w:val="009506DA"/>
    <w:rsid w:val="0095097C"/>
    <w:rsid w:val="00950B24"/>
    <w:rsid w:val="00950E47"/>
    <w:rsid w:val="00950E6A"/>
    <w:rsid w:val="00951059"/>
    <w:rsid w:val="00951461"/>
    <w:rsid w:val="009515B7"/>
    <w:rsid w:val="0095162F"/>
    <w:rsid w:val="0095173F"/>
    <w:rsid w:val="0095175B"/>
    <w:rsid w:val="00951897"/>
    <w:rsid w:val="009518A0"/>
    <w:rsid w:val="009519FB"/>
    <w:rsid w:val="00951A88"/>
    <w:rsid w:val="00951C9A"/>
    <w:rsid w:val="00951F0F"/>
    <w:rsid w:val="009520BC"/>
    <w:rsid w:val="009520F7"/>
    <w:rsid w:val="0095218A"/>
    <w:rsid w:val="0095219C"/>
    <w:rsid w:val="009523DC"/>
    <w:rsid w:val="009525C2"/>
    <w:rsid w:val="00952779"/>
    <w:rsid w:val="00952ECD"/>
    <w:rsid w:val="00953096"/>
    <w:rsid w:val="009530BD"/>
    <w:rsid w:val="009532C0"/>
    <w:rsid w:val="0095339A"/>
    <w:rsid w:val="0095356D"/>
    <w:rsid w:val="00953867"/>
    <w:rsid w:val="00953883"/>
    <w:rsid w:val="00953B84"/>
    <w:rsid w:val="00953DCE"/>
    <w:rsid w:val="00953EC2"/>
    <w:rsid w:val="00953EDB"/>
    <w:rsid w:val="00953FBB"/>
    <w:rsid w:val="0095402E"/>
    <w:rsid w:val="009542AB"/>
    <w:rsid w:val="00954438"/>
    <w:rsid w:val="00954497"/>
    <w:rsid w:val="0095463C"/>
    <w:rsid w:val="009546BB"/>
    <w:rsid w:val="009546C7"/>
    <w:rsid w:val="00954ADB"/>
    <w:rsid w:val="00954E5A"/>
    <w:rsid w:val="00955022"/>
    <w:rsid w:val="0095505F"/>
    <w:rsid w:val="009553E7"/>
    <w:rsid w:val="0095550F"/>
    <w:rsid w:val="009558CB"/>
    <w:rsid w:val="00955B79"/>
    <w:rsid w:val="00955C6A"/>
    <w:rsid w:val="00955DC2"/>
    <w:rsid w:val="00956209"/>
    <w:rsid w:val="0095669C"/>
    <w:rsid w:val="00956738"/>
    <w:rsid w:val="00956874"/>
    <w:rsid w:val="00956A52"/>
    <w:rsid w:val="00956A7F"/>
    <w:rsid w:val="00956C0E"/>
    <w:rsid w:val="00957147"/>
    <w:rsid w:val="009571CF"/>
    <w:rsid w:val="009571F5"/>
    <w:rsid w:val="00957554"/>
    <w:rsid w:val="0095766E"/>
    <w:rsid w:val="00957865"/>
    <w:rsid w:val="0095791B"/>
    <w:rsid w:val="009579B3"/>
    <w:rsid w:val="00957BFC"/>
    <w:rsid w:val="0096011E"/>
    <w:rsid w:val="009601C6"/>
    <w:rsid w:val="009601CF"/>
    <w:rsid w:val="009602BC"/>
    <w:rsid w:val="00960516"/>
    <w:rsid w:val="00960862"/>
    <w:rsid w:val="00960977"/>
    <w:rsid w:val="00960D12"/>
    <w:rsid w:val="00960F18"/>
    <w:rsid w:val="00961065"/>
    <w:rsid w:val="0096109A"/>
    <w:rsid w:val="0096116E"/>
    <w:rsid w:val="00961413"/>
    <w:rsid w:val="009615E9"/>
    <w:rsid w:val="00961871"/>
    <w:rsid w:val="009618EC"/>
    <w:rsid w:val="00961A32"/>
    <w:rsid w:val="00961D65"/>
    <w:rsid w:val="00962015"/>
    <w:rsid w:val="009621FA"/>
    <w:rsid w:val="0096225D"/>
    <w:rsid w:val="00962570"/>
    <w:rsid w:val="00962997"/>
    <w:rsid w:val="00962AC6"/>
    <w:rsid w:val="00962B3C"/>
    <w:rsid w:val="00962BA6"/>
    <w:rsid w:val="00962BBF"/>
    <w:rsid w:val="00962F13"/>
    <w:rsid w:val="00963085"/>
    <w:rsid w:val="00963195"/>
    <w:rsid w:val="009632F6"/>
    <w:rsid w:val="009632F9"/>
    <w:rsid w:val="00963692"/>
    <w:rsid w:val="00963B44"/>
    <w:rsid w:val="00963EE9"/>
    <w:rsid w:val="00963F7C"/>
    <w:rsid w:val="00963FB7"/>
    <w:rsid w:val="00964147"/>
    <w:rsid w:val="0096431B"/>
    <w:rsid w:val="0096431C"/>
    <w:rsid w:val="00964366"/>
    <w:rsid w:val="009643CE"/>
    <w:rsid w:val="009645B7"/>
    <w:rsid w:val="00964BA5"/>
    <w:rsid w:val="00964C75"/>
    <w:rsid w:val="00964E8B"/>
    <w:rsid w:val="00965053"/>
    <w:rsid w:val="0096506B"/>
    <w:rsid w:val="00965270"/>
    <w:rsid w:val="009655E0"/>
    <w:rsid w:val="009656A2"/>
    <w:rsid w:val="00965892"/>
    <w:rsid w:val="00965916"/>
    <w:rsid w:val="0096591B"/>
    <w:rsid w:val="00965AB7"/>
    <w:rsid w:val="00965DC9"/>
    <w:rsid w:val="00966257"/>
    <w:rsid w:val="009662EA"/>
    <w:rsid w:val="0096673B"/>
    <w:rsid w:val="009668C0"/>
    <w:rsid w:val="00966C2F"/>
    <w:rsid w:val="00966E49"/>
    <w:rsid w:val="00966F34"/>
    <w:rsid w:val="0096701F"/>
    <w:rsid w:val="009671A4"/>
    <w:rsid w:val="00967360"/>
    <w:rsid w:val="00967700"/>
    <w:rsid w:val="0096790C"/>
    <w:rsid w:val="00967B05"/>
    <w:rsid w:val="00967B91"/>
    <w:rsid w:val="00967DF9"/>
    <w:rsid w:val="00967E02"/>
    <w:rsid w:val="00967E91"/>
    <w:rsid w:val="009700D9"/>
    <w:rsid w:val="009702EB"/>
    <w:rsid w:val="00970595"/>
    <w:rsid w:val="0097074A"/>
    <w:rsid w:val="00970782"/>
    <w:rsid w:val="009708E8"/>
    <w:rsid w:val="009709B5"/>
    <w:rsid w:val="00970A7B"/>
    <w:rsid w:val="00970AE3"/>
    <w:rsid w:val="00970B89"/>
    <w:rsid w:val="00970CB6"/>
    <w:rsid w:val="00970E92"/>
    <w:rsid w:val="00970F9E"/>
    <w:rsid w:val="00970FBA"/>
    <w:rsid w:val="0097133E"/>
    <w:rsid w:val="00971C0D"/>
    <w:rsid w:val="00971C59"/>
    <w:rsid w:val="00971C92"/>
    <w:rsid w:val="00971F1B"/>
    <w:rsid w:val="009720B3"/>
    <w:rsid w:val="0097214A"/>
    <w:rsid w:val="0097216A"/>
    <w:rsid w:val="0097224B"/>
    <w:rsid w:val="009723ED"/>
    <w:rsid w:val="00972583"/>
    <w:rsid w:val="009725EE"/>
    <w:rsid w:val="00972615"/>
    <w:rsid w:val="00972852"/>
    <w:rsid w:val="00972937"/>
    <w:rsid w:val="00972953"/>
    <w:rsid w:val="009729FE"/>
    <w:rsid w:val="00972A34"/>
    <w:rsid w:val="00972BE6"/>
    <w:rsid w:val="00972F7D"/>
    <w:rsid w:val="0097301F"/>
    <w:rsid w:val="0097339E"/>
    <w:rsid w:val="00973586"/>
    <w:rsid w:val="0097360E"/>
    <w:rsid w:val="00973A68"/>
    <w:rsid w:val="00973AE0"/>
    <w:rsid w:val="00974023"/>
    <w:rsid w:val="00974139"/>
    <w:rsid w:val="009742B4"/>
    <w:rsid w:val="00974367"/>
    <w:rsid w:val="00974780"/>
    <w:rsid w:val="0097478C"/>
    <w:rsid w:val="00974BD7"/>
    <w:rsid w:val="00974CAB"/>
    <w:rsid w:val="00974CE8"/>
    <w:rsid w:val="009751E0"/>
    <w:rsid w:val="009752B4"/>
    <w:rsid w:val="00975413"/>
    <w:rsid w:val="00975463"/>
    <w:rsid w:val="00975616"/>
    <w:rsid w:val="00975676"/>
    <w:rsid w:val="00975A8B"/>
    <w:rsid w:val="00975C1A"/>
    <w:rsid w:val="00975EF8"/>
    <w:rsid w:val="00975F12"/>
    <w:rsid w:val="009766D3"/>
    <w:rsid w:val="00976913"/>
    <w:rsid w:val="00976DCD"/>
    <w:rsid w:val="00976E78"/>
    <w:rsid w:val="00977214"/>
    <w:rsid w:val="0097724E"/>
    <w:rsid w:val="0097731F"/>
    <w:rsid w:val="00977354"/>
    <w:rsid w:val="0097736E"/>
    <w:rsid w:val="009774D6"/>
    <w:rsid w:val="0097762E"/>
    <w:rsid w:val="00977669"/>
    <w:rsid w:val="009777C2"/>
    <w:rsid w:val="00977809"/>
    <w:rsid w:val="00977818"/>
    <w:rsid w:val="00977BA5"/>
    <w:rsid w:val="00977C67"/>
    <w:rsid w:val="00977CED"/>
    <w:rsid w:val="00977E25"/>
    <w:rsid w:val="00977F0B"/>
    <w:rsid w:val="00977F7F"/>
    <w:rsid w:val="009801A2"/>
    <w:rsid w:val="0098024B"/>
    <w:rsid w:val="00980300"/>
    <w:rsid w:val="00980456"/>
    <w:rsid w:val="009804A0"/>
    <w:rsid w:val="00980603"/>
    <w:rsid w:val="0098084A"/>
    <w:rsid w:val="00980965"/>
    <w:rsid w:val="009809CD"/>
    <w:rsid w:val="00980A17"/>
    <w:rsid w:val="00980CAD"/>
    <w:rsid w:val="00980F8F"/>
    <w:rsid w:val="00981013"/>
    <w:rsid w:val="0098137F"/>
    <w:rsid w:val="009815E3"/>
    <w:rsid w:val="00981B23"/>
    <w:rsid w:val="00982627"/>
    <w:rsid w:val="009826C2"/>
    <w:rsid w:val="00982741"/>
    <w:rsid w:val="009828CC"/>
    <w:rsid w:val="00982977"/>
    <w:rsid w:val="00982A00"/>
    <w:rsid w:val="00982BC2"/>
    <w:rsid w:val="00982D25"/>
    <w:rsid w:val="00982D7E"/>
    <w:rsid w:val="00982DED"/>
    <w:rsid w:val="00982FB3"/>
    <w:rsid w:val="009832DA"/>
    <w:rsid w:val="0098374C"/>
    <w:rsid w:val="00983868"/>
    <w:rsid w:val="0098399E"/>
    <w:rsid w:val="00983D58"/>
    <w:rsid w:val="00983F27"/>
    <w:rsid w:val="0098411B"/>
    <w:rsid w:val="0098420B"/>
    <w:rsid w:val="00984470"/>
    <w:rsid w:val="00984622"/>
    <w:rsid w:val="00984624"/>
    <w:rsid w:val="009846E0"/>
    <w:rsid w:val="00984903"/>
    <w:rsid w:val="00984A83"/>
    <w:rsid w:val="00984AF7"/>
    <w:rsid w:val="00984F9F"/>
    <w:rsid w:val="0098518F"/>
    <w:rsid w:val="0098519B"/>
    <w:rsid w:val="009851B9"/>
    <w:rsid w:val="0098523F"/>
    <w:rsid w:val="00985312"/>
    <w:rsid w:val="00985345"/>
    <w:rsid w:val="0098534F"/>
    <w:rsid w:val="00985532"/>
    <w:rsid w:val="0098578A"/>
    <w:rsid w:val="00985804"/>
    <w:rsid w:val="00985947"/>
    <w:rsid w:val="00985C37"/>
    <w:rsid w:val="00985ECD"/>
    <w:rsid w:val="009862CB"/>
    <w:rsid w:val="00986426"/>
    <w:rsid w:val="009865FD"/>
    <w:rsid w:val="009866F7"/>
    <w:rsid w:val="00986A4A"/>
    <w:rsid w:val="00986CC6"/>
    <w:rsid w:val="00986DA5"/>
    <w:rsid w:val="00986FBC"/>
    <w:rsid w:val="009871A5"/>
    <w:rsid w:val="009873BB"/>
    <w:rsid w:val="00987428"/>
    <w:rsid w:val="00987475"/>
    <w:rsid w:val="009875EE"/>
    <w:rsid w:val="0098772D"/>
    <w:rsid w:val="0098777C"/>
    <w:rsid w:val="009879D0"/>
    <w:rsid w:val="009879F6"/>
    <w:rsid w:val="00987A8A"/>
    <w:rsid w:val="00987B87"/>
    <w:rsid w:val="00987CF3"/>
    <w:rsid w:val="00987D93"/>
    <w:rsid w:val="00987DC1"/>
    <w:rsid w:val="00987F74"/>
    <w:rsid w:val="009900B5"/>
    <w:rsid w:val="0099056B"/>
    <w:rsid w:val="00990C9C"/>
    <w:rsid w:val="00990E00"/>
    <w:rsid w:val="00990E7A"/>
    <w:rsid w:val="00990E9C"/>
    <w:rsid w:val="00990F58"/>
    <w:rsid w:val="00990FB1"/>
    <w:rsid w:val="00991143"/>
    <w:rsid w:val="009913FD"/>
    <w:rsid w:val="00991613"/>
    <w:rsid w:val="00991875"/>
    <w:rsid w:val="00991B2E"/>
    <w:rsid w:val="00991C54"/>
    <w:rsid w:val="00991CFA"/>
    <w:rsid w:val="00991CFD"/>
    <w:rsid w:val="00991D19"/>
    <w:rsid w:val="00991D3C"/>
    <w:rsid w:val="00991F95"/>
    <w:rsid w:val="009921CA"/>
    <w:rsid w:val="009922FF"/>
    <w:rsid w:val="00992A76"/>
    <w:rsid w:val="00992CD0"/>
    <w:rsid w:val="00992DCD"/>
    <w:rsid w:val="00992EEC"/>
    <w:rsid w:val="00993009"/>
    <w:rsid w:val="00993488"/>
    <w:rsid w:val="0099372C"/>
    <w:rsid w:val="00993C2E"/>
    <w:rsid w:val="009941B6"/>
    <w:rsid w:val="009943D4"/>
    <w:rsid w:val="009946EF"/>
    <w:rsid w:val="0099485D"/>
    <w:rsid w:val="00994894"/>
    <w:rsid w:val="00994928"/>
    <w:rsid w:val="00994C17"/>
    <w:rsid w:val="00994D84"/>
    <w:rsid w:val="00994ECA"/>
    <w:rsid w:val="00994F81"/>
    <w:rsid w:val="009952F9"/>
    <w:rsid w:val="00995433"/>
    <w:rsid w:val="00995674"/>
    <w:rsid w:val="0099570B"/>
    <w:rsid w:val="00995B8D"/>
    <w:rsid w:val="00995BE1"/>
    <w:rsid w:val="00995C22"/>
    <w:rsid w:val="00995C9A"/>
    <w:rsid w:val="00995D5A"/>
    <w:rsid w:val="00995DDB"/>
    <w:rsid w:val="009961D1"/>
    <w:rsid w:val="009963DD"/>
    <w:rsid w:val="00996434"/>
    <w:rsid w:val="00996469"/>
    <w:rsid w:val="0099652F"/>
    <w:rsid w:val="009966FE"/>
    <w:rsid w:val="009967A8"/>
    <w:rsid w:val="009968B9"/>
    <w:rsid w:val="009969D4"/>
    <w:rsid w:val="00996CE9"/>
    <w:rsid w:val="00996D20"/>
    <w:rsid w:val="00996DAE"/>
    <w:rsid w:val="00996FC1"/>
    <w:rsid w:val="0099734B"/>
    <w:rsid w:val="00997467"/>
    <w:rsid w:val="00997532"/>
    <w:rsid w:val="0099759B"/>
    <w:rsid w:val="00997AAF"/>
    <w:rsid w:val="00997D5F"/>
    <w:rsid w:val="00997F09"/>
    <w:rsid w:val="009A0194"/>
    <w:rsid w:val="009A044B"/>
    <w:rsid w:val="009A06A9"/>
    <w:rsid w:val="009A096E"/>
    <w:rsid w:val="009A0A36"/>
    <w:rsid w:val="009A0D63"/>
    <w:rsid w:val="009A107E"/>
    <w:rsid w:val="009A1194"/>
    <w:rsid w:val="009A1579"/>
    <w:rsid w:val="009A1653"/>
    <w:rsid w:val="009A1665"/>
    <w:rsid w:val="009A17DA"/>
    <w:rsid w:val="009A17F0"/>
    <w:rsid w:val="009A1DBF"/>
    <w:rsid w:val="009A1E42"/>
    <w:rsid w:val="009A21B3"/>
    <w:rsid w:val="009A23E9"/>
    <w:rsid w:val="009A2570"/>
    <w:rsid w:val="009A26CA"/>
    <w:rsid w:val="009A26E0"/>
    <w:rsid w:val="009A2BD3"/>
    <w:rsid w:val="009A2D25"/>
    <w:rsid w:val="009A2E35"/>
    <w:rsid w:val="009A3043"/>
    <w:rsid w:val="009A312A"/>
    <w:rsid w:val="009A3248"/>
    <w:rsid w:val="009A329A"/>
    <w:rsid w:val="009A33DC"/>
    <w:rsid w:val="009A346C"/>
    <w:rsid w:val="009A3692"/>
    <w:rsid w:val="009A36D2"/>
    <w:rsid w:val="009A3CBB"/>
    <w:rsid w:val="009A41B6"/>
    <w:rsid w:val="009A41FD"/>
    <w:rsid w:val="009A4247"/>
    <w:rsid w:val="009A436C"/>
    <w:rsid w:val="009A4771"/>
    <w:rsid w:val="009A48D4"/>
    <w:rsid w:val="009A48FC"/>
    <w:rsid w:val="009A4986"/>
    <w:rsid w:val="009A4A5C"/>
    <w:rsid w:val="009A4AB5"/>
    <w:rsid w:val="009A4B5D"/>
    <w:rsid w:val="009A4CF5"/>
    <w:rsid w:val="009A4DB8"/>
    <w:rsid w:val="009A4F6F"/>
    <w:rsid w:val="009A50D9"/>
    <w:rsid w:val="009A5520"/>
    <w:rsid w:val="009A56C5"/>
    <w:rsid w:val="009A580B"/>
    <w:rsid w:val="009A58BB"/>
    <w:rsid w:val="009A5925"/>
    <w:rsid w:val="009A599D"/>
    <w:rsid w:val="009A5E59"/>
    <w:rsid w:val="009A5EC1"/>
    <w:rsid w:val="009A6057"/>
    <w:rsid w:val="009A60B2"/>
    <w:rsid w:val="009A62C2"/>
    <w:rsid w:val="009A62F2"/>
    <w:rsid w:val="009A64DE"/>
    <w:rsid w:val="009A656A"/>
    <w:rsid w:val="009A670F"/>
    <w:rsid w:val="009A6728"/>
    <w:rsid w:val="009A69DA"/>
    <w:rsid w:val="009A6AB6"/>
    <w:rsid w:val="009A6ECC"/>
    <w:rsid w:val="009A6EDE"/>
    <w:rsid w:val="009A6F45"/>
    <w:rsid w:val="009A7188"/>
    <w:rsid w:val="009A7373"/>
    <w:rsid w:val="009A7489"/>
    <w:rsid w:val="009A75A7"/>
    <w:rsid w:val="009A75BB"/>
    <w:rsid w:val="009A78DD"/>
    <w:rsid w:val="009A79E7"/>
    <w:rsid w:val="009A7A51"/>
    <w:rsid w:val="009A7DE7"/>
    <w:rsid w:val="009A7F06"/>
    <w:rsid w:val="009B008D"/>
    <w:rsid w:val="009B0223"/>
    <w:rsid w:val="009B02DC"/>
    <w:rsid w:val="009B07B7"/>
    <w:rsid w:val="009B08BF"/>
    <w:rsid w:val="009B0951"/>
    <w:rsid w:val="009B09B9"/>
    <w:rsid w:val="009B0D5D"/>
    <w:rsid w:val="009B0EE1"/>
    <w:rsid w:val="009B13F0"/>
    <w:rsid w:val="009B1620"/>
    <w:rsid w:val="009B19D1"/>
    <w:rsid w:val="009B1B80"/>
    <w:rsid w:val="009B1BF1"/>
    <w:rsid w:val="009B1C3D"/>
    <w:rsid w:val="009B1C73"/>
    <w:rsid w:val="009B1D7F"/>
    <w:rsid w:val="009B1DC8"/>
    <w:rsid w:val="009B1EB2"/>
    <w:rsid w:val="009B219B"/>
    <w:rsid w:val="009B21EC"/>
    <w:rsid w:val="009B22DE"/>
    <w:rsid w:val="009B23CE"/>
    <w:rsid w:val="009B2619"/>
    <w:rsid w:val="009B294D"/>
    <w:rsid w:val="009B2AA2"/>
    <w:rsid w:val="009B2B8F"/>
    <w:rsid w:val="009B2BAF"/>
    <w:rsid w:val="009B2E89"/>
    <w:rsid w:val="009B3029"/>
    <w:rsid w:val="009B3202"/>
    <w:rsid w:val="009B3388"/>
    <w:rsid w:val="009B33A5"/>
    <w:rsid w:val="009B34C1"/>
    <w:rsid w:val="009B3812"/>
    <w:rsid w:val="009B3A6C"/>
    <w:rsid w:val="009B3BAC"/>
    <w:rsid w:val="009B3C5E"/>
    <w:rsid w:val="009B3F9F"/>
    <w:rsid w:val="009B3FE9"/>
    <w:rsid w:val="009B40BC"/>
    <w:rsid w:val="009B423E"/>
    <w:rsid w:val="009B4382"/>
    <w:rsid w:val="009B45C9"/>
    <w:rsid w:val="009B4728"/>
    <w:rsid w:val="009B4779"/>
    <w:rsid w:val="009B480C"/>
    <w:rsid w:val="009B4A85"/>
    <w:rsid w:val="009B4A96"/>
    <w:rsid w:val="009B4B05"/>
    <w:rsid w:val="009B4D4B"/>
    <w:rsid w:val="009B4E25"/>
    <w:rsid w:val="009B508F"/>
    <w:rsid w:val="009B50CD"/>
    <w:rsid w:val="009B52AA"/>
    <w:rsid w:val="009B5461"/>
    <w:rsid w:val="009B5B4E"/>
    <w:rsid w:val="009B6065"/>
    <w:rsid w:val="009B6447"/>
    <w:rsid w:val="009B646A"/>
    <w:rsid w:val="009B65ED"/>
    <w:rsid w:val="009B68B2"/>
    <w:rsid w:val="009B6939"/>
    <w:rsid w:val="009B6A08"/>
    <w:rsid w:val="009B6DD4"/>
    <w:rsid w:val="009B6EE2"/>
    <w:rsid w:val="009B6F12"/>
    <w:rsid w:val="009B6F42"/>
    <w:rsid w:val="009B701D"/>
    <w:rsid w:val="009B70D7"/>
    <w:rsid w:val="009B7145"/>
    <w:rsid w:val="009B7210"/>
    <w:rsid w:val="009B776D"/>
    <w:rsid w:val="009B784D"/>
    <w:rsid w:val="009B79CA"/>
    <w:rsid w:val="009B7A0C"/>
    <w:rsid w:val="009B7AAC"/>
    <w:rsid w:val="009B7BB1"/>
    <w:rsid w:val="009B7F8A"/>
    <w:rsid w:val="009C018F"/>
    <w:rsid w:val="009C02F2"/>
    <w:rsid w:val="009C03DE"/>
    <w:rsid w:val="009C03F7"/>
    <w:rsid w:val="009C0486"/>
    <w:rsid w:val="009C04C9"/>
    <w:rsid w:val="009C07B8"/>
    <w:rsid w:val="009C083B"/>
    <w:rsid w:val="009C0E77"/>
    <w:rsid w:val="009C0FF2"/>
    <w:rsid w:val="009C104E"/>
    <w:rsid w:val="009C1B36"/>
    <w:rsid w:val="009C1B99"/>
    <w:rsid w:val="009C1C23"/>
    <w:rsid w:val="009C1C2B"/>
    <w:rsid w:val="009C27D9"/>
    <w:rsid w:val="009C282E"/>
    <w:rsid w:val="009C29CE"/>
    <w:rsid w:val="009C2B93"/>
    <w:rsid w:val="009C2CDC"/>
    <w:rsid w:val="009C2D1C"/>
    <w:rsid w:val="009C2DBC"/>
    <w:rsid w:val="009C3070"/>
    <w:rsid w:val="009C333F"/>
    <w:rsid w:val="009C351E"/>
    <w:rsid w:val="009C36BD"/>
    <w:rsid w:val="009C3BD4"/>
    <w:rsid w:val="009C3E69"/>
    <w:rsid w:val="009C3EE1"/>
    <w:rsid w:val="009C43D2"/>
    <w:rsid w:val="009C4433"/>
    <w:rsid w:val="009C48A1"/>
    <w:rsid w:val="009C4AEB"/>
    <w:rsid w:val="009C4EF6"/>
    <w:rsid w:val="009C5044"/>
    <w:rsid w:val="009C532B"/>
    <w:rsid w:val="009C53AD"/>
    <w:rsid w:val="009C5443"/>
    <w:rsid w:val="009C57AF"/>
    <w:rsid w:val="009C57CA"/>
    <w:rsid w:val="009C59A8"/>
    <w:rsid w:val="009C5A12"/>
    <w:rsid w:val="009C5A68"/>
    <w:rsid w:val="009C5B3E"/>
    <w:rsid w:val="009C5E2E"/>
    <w:rsid w:val="009C5F29"/>
    <w:rsid w:val="009C6047"/>
    <w:rsid w:val="009C60C8"/>
    <w:rsid w:val="009C6148"/>
    <w:rsid w:val="009C6500"/>
    <w:rsid w:val="009C65CA"/>
    <w:rsid w:val="009C6692"/>
    <w:rsid w:val="009C673C"/>
    <w:rsid w:val="009C6862"/>
    <w:rsid w:val="009C6AA7"/>
    <w:rsid w:val="009C6AAC"/>
    <w:rsid w:val="009C6AD5"/>
    <w:rsid w:val="009C6B3D"/>
    <w:rsid w:val="009C6CBC"/>
    <w:rsid w:val="009C6DEB"/>
    <w:rsid w:val="009C6EEF"/>
    <w:rsid w:val="009C7121"/>
    <w:rsid w:val="009C7131"/>
    <w:rsid w:val="009C7377"/>
    <w:rsid w:val="009C73F5"/>
    <w:rsid w:val="009C7976"/>
    <w:rsid w:val="009C7A3D"/>
    <w:rsid w:val="009C7B1F"/>
    <w:rsid w:val="009C7D5D"/>
    <w:rsid w:val="009C7D79"/>
    <w:rsid w:val="009C7DDB"/>
    <w:rsid w:val="009D00A9"/>
    <w:rsid w:val="009D00BD"/>
    <w:rsid w:val="009D00D6"/>
    <w:rsid w:val="009D0144"/>
    <w:rsid w:val="009D01DB"/>
    <w:rsid w:val="009D025F"/>
    <w:rsid w:val="009D028C"/>
    <w:rsid w:val="009D0327"/>
    <w:rsid w:val="009D0463"/>
    <w:rsid w:val="009D07CB"/>
    <w:rsid w:val="009D0898"/>
    <w:rsid w:val="009D0A8E"/>
    <w:rsid w:val="009D0CC4"/>
    <w:rsid w:val="009D0D28"/>
    <w:rsid w:val="009D1050"/>
    <w:rsid w:val="009D121D"/>
    <w:rsid w:val="009D1286"/>
    <w:rsid w:val="009D13B8"/>
    <w:rsid w:val="009D1474"/>
    <w:rsid w:val="009D14C5"/>
    <w:rsid w:val="009D14FF"/>
    <w:rsid w:val="009D154E"/>
    <w:rsid w:val="009D158C"/>
    <w:rsid w:val="009D1609"/>
    <w:rsid w:val="009D1629"/>
    <w:rsid w:val="009D169D"/>
    <w:rsid w:val="009D16C3"/>
    <w:rsid w:val="009D16E2"/>
    <w:rsid w:val="009D17FB"/>
    <w:rsid w:val="009D1AF5"/>
    <w:rsid w:val="009D1EDC"/>
    <w:rsid w:val="009D20BB"/>
    <w:rsid w:val="009D2315"/>
    <w:rsid w:val="009D262C"/>
    <w:rsid w:val="009D264D"/>
    <w:rsid w:val="009D267D"/>
    <w:rsid w:val="009D26B3"/>
    <w:rsid w:val="009D2768"/>
    <w:rsid w:val="009D2775"/>
    <w:rsid w:val="009D27C1"/>
    <w:rsid w:val="009D2AFF"/>
    <w:rsid w:val="009D2B29"/>
    <w:rsid w:val="009D2B4E"/>
    <w:rsid w:val="009D2EF1"/>
    <w:rsid w:val="009D30B4"/>
    <w:rsid w:val="009D31A7"/>
    <w:rsid w:val="009D320C"/>
    <w:rsid w:val="009D3359"/>
    <w:rsid w:val="009D339A"/>
    <w:rsid w:val="009D3ED0"/>
    <w:rsid w:val="009D4244"/>
    <w:rsid w:val="009D4298"/>
    <w:rsid w:val="009D44D9"/>
    <w:rsid w:val="009D4507"/>
    <w:rsid w:val="009D4558"/>
    <w:rsid w:val="009D466C"/>
    <w:rsid w:val="009D46BE"/>
    <w:rsid w:val="009D4788"/>
    <w:rsid w:val="009D4982"/>
    <w:rsid w:val="009D4AC2"/>
    <w:rsid w:val="009D4B1C"/>
    <w:rsid w:val="009D4E78"/>
    <w:rsid w:val="009D5106"/>
    <w:rsid w:val="009D519D"/>
    <w:rsid w:val="009D525C"/>
    <w:rsid w:val="009D52A7"/>
    <w:rsid w:val="009D52B1"/>
    <w:rsid w:val="009D52EC"/>
    <w:rsid w:val="009D554A"/>
    <w:rsid w:val="009D5863"/>
    <w:rsid w:val="009D5CDE"/>
    <w:rsid w:val="009D5EA3"/>
    <w:rsid w:val="009D5F43"/>
    <w:rsid w:val="009D5F9E"/>
    <w:rsid w:val="009D6002"/>
    <w:rsid w:val="009D61C0"/>
    <w:rsid w:val="009D6311"/>
    <w:rsid w:val="009D63DC"/>
    <w:rsid w:val="009D646C"/>
    <w:rsid w:val="009D675B"/>
    <w:rsid w:val="009D67E7"/>
    <w:rsid w:val="009D67F1"/>
    <w:rsid w:val="009D6C47"/>
    <w:rsid w:val="009D6C84"/>
    <w:rsid w:val="009D6CA3"/>
    <w:rsid w:val="009D6ED3"/>
    <w:rsid w:val="009D6EFD"/>
    <w:rsid w:val="009D6FCE"/>
    <w:rsid w:val="009D70B7"/>
    <w:rsid w:val="009D729C"/>
    <w:rsid w:val="009D7564"/>
    <w:rsid w:val="009D7584"/>
    <w:rsid w:val="009D771E"/>
    <w:rsid w:val="009D7803"/>
    <w:rsid w:val="009D7AD4"/>
    <w:rsid w:val="009E08CB"/>
    <w:rsid w:val="009E08EF"/>
    <w:rsid w:val="009E09EC"/>
    <w:rsid w:val="009E09F6"/>
    <w:rsid w:val="009E0A5B"/>
    <w:rsid w:val="009E11F8"/>
    <w:rsid w:val="009E12ED"/>
    <w:rsid w:val="009E1963"/>
    <w:rsid w:val="009E1A72"/>
    <w:rsid w:val="009E1B10"/>
    <w:rsid w:val="009E1CA9"/>
    <w:rsid w:val="009E1DF9"/>
    <w:rsid w:val="009E1E6D"/>
    <w:rsid w:val="009E20E3"/>
    <w:rsid w:val="009E2107"/>
    <w:rsid w:val="009E22A7"/>
    <w:rsid w:val="009E22D8"/>
    <w:rsid w:val="009E2324"/>
    <w:rsid w:val="009E2589"/>
    <w:rsid w:val="009E2613"/>
    <w:rsid w:val="009E2755"/>
    <w:rsid w:val="009E2A4E"/>
    <w:rsid w:val="009E2C93"/>
    <w:rsid w:val="009E2D35"/>
    <w:rsid w:val="009E2F49"/>
    <w:rsid w:val="009E3022"/>
    <w:rsid w:val="009E31B1"/>
    <w:rsid w:val="009E31B2"/>
    <w:rsid w:val="009E31F2"/>
    <w:rsid w:val="009E31FC"/>
    <w:rsid w:val="009E3264"/>
    <w:rsid w:val="009E3400"/>
    <w:rsid w:val="009E345F"/>
    <w:rsid w:val="009E34AB"/>
    <w:rsid w:val="009E3529"/>
    <w:rsid w:val="009E3AEF"/>
    <w:rsid w:val="009E3FF1"/>
    <w:rsid w:val="009E3FF2"/>
    <w:rsid w:val="009E420D"/>
    <w:rsid w:val="009E44AE"/>
    <w:rsid w:val="009E44B1"/>
    <w:rsid w:val="009E4F1F"/>
    <w:rsid w:val="009E4F78"/>
    <w:rsid w:val="009E505E"/>
    <w:rsid w:val="009E50CD"/>
    <w:rsid w:val="009E52EE"/>
    <w:rsid w:val="009E55F2"/>
    <w:rsid w:val="009E560C"/>
    <w:rsid w:val="009E5A00"/>
    <w:rsid w:val="009E5A23"/>
    <w:rsid w:val="009E5B29"/>
    <w:rsid w:val="009E5B84"/>
    <w:rsid w:val="009E5D4A"/>
    <w:rsid w:val="009E5E05"/>
    <w:rsid w:val="009E60BE"/>
    <w:rsid w:val="009E6144"/>
    <w:rsid w:val="009E6308"/>
    <w:rsid w:val="009E633C"/>
    <w:rsid w:val="009E63B8"/>
    <w:rsid w:val="009E63CC"/>
    <w:rsid w:val="009E66C0"/>
    <w:rsid w:val="009E6847"/>
    <w:rsid w:val="009E6876"/>
    <w:rsid w:val="009E6A8C"/>
    <w:rsid w:val="009E6B8C"/>
    <w:rsid w:val="009E6E38"/>
    <w:rsid w:val="009E6F6D"/>
    <w:rsid w:val="009E6FE4"/>
    <w:rsid w:val="009E70B6"/>
    <w:rsid w:val="009E70CE"/>
    <w:rsid w:val="009E70D9"/>
    <w:rsid w:val="009E718A"/>
    <w:rsid w:val="009E777D"/>
    <w:rsid w:val="009E787E"/>
    <w:rsid w:val="009E7BD1"/>
    <w:rsid w:val="009E7C4F"/>
    <w:rsid w:val="009E7CB1"/>
    <w:rsid w:val="009E7D81"/>
    <w:rsid w:val="009E7F59"/>
    <w:rsid w:val="009F022A"/>
    <w:rsid w:val="009F0AF4"/>
    <w:rsid w:val="009F0E1F"/>
    <w:rsid w:val="009F0F4E"/>
    <w:rsid w:val="009F1085"/>
    <w:rsid w:val="009F144F"/>
    <w:rsid w:val="009F1854"/>
    <w:rsid w:val="009F1A4C"/>
    <w:rsid w:val="009F1C33"/>
    <w:rsid w:val="009F1CAB"/>
    <w:rsid w:val="009F1D4C"/>
    <w:rsid w:val="009F1DAE"/>
    <w:rsid w:val="009F22DA"/>
    <w:rsid w:val="009F2351"/>
    <w:rsid w:val="009F23F1"/>
    <w:rsid w:val="009F247B"/>
    <w:rsid w:val="009F267C"/>
    <w:rsid w:val="009F272A"/>
    <w:rsid w:val="009F274B"/>
    <w:rsid w:val="009F29CE"/>
    <w:rsid w:val="009F2A84"/>
    <w:rsid w:val="009F2BBA"/>
    <w:rsid w:val="009F2CA8"/>
    <w:rsid w:val="009F2CC5"/>
    <w:rsid w:val="009F2CDC"/>
    <w:rsid w:val="009F2E18"/>
    <w:rsid w:val="009F2E45"/>
    <w:rsid w:val="009F2EF5"/>
    <w:rsid w:val="009F32AC"/>
    <w:rsid w:val="009F33F0"/>
    <w:rsid w:val="009F3646"/>
    <w:rsid w:val="009F3B42"/>
    <w:rsid w:val="009F3C53"/>
    <w:rsid w:val="009F3CF0"/>
    <w:rsid w:val="009F3E0B"/>
    <w:rsid w:val="009F3E49"/>
    <w:rsid w:val="009F414F"/>
    <w:rsid w:val="009F4244"/>
    <w:rsid w:val="009F4963"/>
    <w:rsid w:val="009F4982"/>
    <w:rsid w:val="009F4BDE"/>
    <w:rsid w:val="009F4D47"/>
    <w:rsid w:val="009F4ED0"/>
    <w:rsid w:val="009F50F1"/>
    <w:rsid w:val="009F514F"/>
    <w:rsid w:val="009F5254"/>
    <w:rsid w:val="009F5268"/>
    <w:rsid w:val="009F54C1"/>
    <w:rsid w:val="009F5562"/>
    <w:rsid w:val="009F5A7C"/>
    <w:rsid w:val="009F5BBB"/>
    <w:rsid w:val="009F5E39"/>
    <w:rsid w:val="009F5E6B"/>
    <w:rsid w:val="009F5EBE"/>
    <w:rsid w:val="009F5F2F"/>
    <w:rsid w:val="009F625D"/>
    <w:rsid w:val="009F65DC"/>
    <w:rsid w:val="009F681A"/>
    <w:rsid w:val="009F6952"/>
    <w:rsid w:val="009F6999"/>
    <w:rsid w:val="009F6C65"/>
    <w:rsid w:val="009F6E9C"/>
    <w:rsid w:val="009F6ED1"/>
    <w:rsid w:val="009F6EE6"/>
    <w:rsid w:val="009F7068"/>
    <w:rsid w:val="009F732F"/>
    <w:rsid w:val="009F73D8"/>
    <w:rsid w:val="009F744F"/>
    <w:rsid w:val="009F7463"/>
    <w:rsid w:val="009F760E"/>
    <w:rsid w:val="00A0009F"/>
    <w:rsid w:val="00A002B8"/>
    <w:rsid w:val="00A00752"/>
    <w:rsid w:val="00A007BB"/>
    <w:rsid w:val="00A009B1"/>
    <w:rsid w:val="00A009F1"/>
    <w:rsid w:val="00A00A25"/>
    <w:rsid w:val="00A00A76"/>
    <w:rsid w:val="00A00D7B"/>
    <w:rsid w:val="00A00DD9"/>
    <w:rsid w:val="00A01245"/>
    <w:rsid w:val="00A01466"/>
    <w:rsid w:val="00A014FD"/>
    <w:rsid w:val="00A017C6"/>
    <w:rsid w:val="00A01EEA"/>
    <w:rsid w:val="00A01F30"/>
    <w:rsid w:val="00A01F96"/>
    <w:rsid w:val="00A01FED"/>
    <w:rsid w:val="00A02073"/>
    <w:rsid w:val="00A02259"/>
    <w:rsid w:val="00A0233A"/>
    <w:rsid w:val="00A024C4"/>
    <w:rsid w:val="00A0287C"/>
    <w:rsid w:val="00A03141"/>
    <w:rsid w:val="00A03328"/>
    <w:rsid w:val="00A033CA"/>
    <w:rsid w:val="00A033E9"/>
    <w:rsid w:val="00A03594"/>
    <w:rsid w:val="00A03703"/>
    <w:rsid w:val="00A037DE"/>
    <w:rsid w:val="00A03A9C"/>
    <w:rsid w:val="00A03AA3"/>
    <w:rsid w:val="00A03AC1"/>
    <w:rsid w:val="00A03CB8"/>
    <w:rsid w:val="00A03CF3"/>
    <w:rsid w:val="00A03D15"/>
    <w:rsid w:val="00A040A0"/>
    <w:rsid w:val="00A04131"/>
    <w:rsid w:val="00A041F4"/>
    <w:rsid w:val="00A04702"/>
    <w:rsid w:val="00A0471B"/>
    <w:rsid w:val="00A0490B"/>
    <w:rsid w:val="00A04A02"/>
    <w:rsid w:val="00A04D28"/>
    <w:rsid w:val="00A05840"/>
    <w:rsid w:val="00A05B7C"/>
    <w:rsid w:val="00A05D6E"/>
    <w:rsid w:val="00A0602A"/>
    <w:rsid w:val="00A06313"/>
    <w:rsid w:val="00A06395"/>
    <w:rsid w:val="00A06413"/>
    <w:rsid w:val="00A066A7"/>
    <w:rsid w:val="00A067A2"/>
    <w:rsid w:val="00A068CE"/>
    <w:rsid w:val="00A06A15"/>
    <w:rsid w:val="00A06B21"/>
    <w:rsid w:val="00A07153"/>
    <w:rsid w:val="00A07293"/>
    <w:rsid w:val="00A073A1"/>
    <w:rsid w:val="00A0765B"/>
    <w:rsid w:val="00A0778E"/>
    <w:rsid w:val="00A078F9"/>
    <w:rsid w:val="00A0799E"/>
    <w:rsid w:val="00A079A5"/>
    <w:rsid w:val="00A079DD"/>
    <w:rsid w:val="00A07A46"/>
    <w:rsid w:val="00A07A62"/>
    <w:rsid w:val="00A07BCA"/>
    <w:rsid w:val="00A07D90"/>
    <w:rsid w:val="00A07F76"/>
    <w:rsid w:val="00A07F9E"/>
    <w:rsid w:val="00A1012E"/>
    <w:rsid w:val="00A10174"/>
    <w:rsid w:val="00A10180"/>
    <w:rsid w:val="00A102AC"/>
    <w:rsid w:val="00A10673"/>
    <w:rsid w:val="00A10972"/>
    <w:rsid w:val="00A10B4D"/>
    <w:rsid w:val="00A10E71"/>
    <w:rsid w:val="00A10E82"/>
    <w:rsid w:val="00A111FE"/>
    <w:rsid w:val="00A1124B"/>
    <w:rsid w:val="00A114AE"/>
    <w:rsid w:val="00A11665"/>
    <w:rsid w:val="00A11BB5"/>
    <w:rsid w:val="00A11BFC"/>
    <w:rsid w:val="00A11BFD"/>
    <w:rsid w:val="00A12068"/>
    <w:rsid w:val="00A120A7"/>
    <w:rsid w:val="00A121B0"/>
    <w:rsid w:val="00A122BC"/>
    <w:rsid w:val="00A122E7"/>
    <w:rsid w:val="00A122FB"/>
    <w:rsid w:val="00A1235D"/>
    <w:rsid w:val="00A1256E"/>
    <w:rsid w:val="00A1273E"/>
    <w:rsid w:val="00A128CC"/>
    <w:rsid w:val="00A12A33"/>
    <w:rsid w:val="00A12B83"/>
    <w:rsid w:val="00A12C78"/>
    <w:rsid w:val="00A12DD7"/>
    <w:rsid w:val="00A13153"/>
    <w:rsid w:val="00A13258"/>
    <w:rsid w:val="00A13412"/>
    <w:rsid w:val="00A1354E"/>
    <w:rsid w:val="00A136CD"/>
    <w:rsid w:val="00A136E6"/>
    <w:rsid w:val="00A13765"/>
    <w:rsid w:val="00A1382B"/>
    <w:rsid w:val="00A13976"/>
    <w:rsid w:val="00A13A01"/>
    <w:rsid w:val="00A13C48"/>
    <w:rsid w:val="00A13C54"/>
    <w:rsid w:val="00A13C80"/>
    <w:rsid w:val="00A13EF2"/>
    <w:rsid w:val="00A13FAD"/>
    <w:rsid w:val="00A141AB"/>
    <w:rsid w:val="00A143F3"/>
    <w:rsid w:val="00A14546"/>
    <w:rsid w:val="00A14648"/>
    <w:rsid w:val="00A148D8"/>
    <w:rsid w:val="00A14A5C"/>
    <w:rsid w:val="00A14B1B"/>
    <w:rsid w:val="00A14C64"/>
    <w:rsid w:val="00A14DA2"/>
    <w:rsid w:val="00A14F19"/>
    <w:rsid w:val="00A150A8"/>
    <w:rsid w:val="00A152EA"/>
    <w:rsid w:val="00A15478"/>
    <w:rsid w:val="00A15643"/>
    <w:rsid w:val="00A158A0"/>
    <w:rsid w:val="00A158B5"/>
    <w:rsid w:val="00A15979"/>
    <w:rsid w:val="00A15A5D"/>
    <w:rsid w:val="00A15C17"/>
    <w:rsid w:val="00A15D64"/>
    <w:rsid w:val="00A15EE2"/>
    <w:rsid w:val="00A16047"/>
    <w:rsid w:val="00A163AC"/>
    <w:rsid w:val="00A16459"/>
    <w:rsid w:val="00A164E8"/>
    <w:rsid w:val="00A167B0"/>
    <w:rsid w:val="00A16A81"/>
    <w:rsid w:val="00A16C7A"/>
    <w:rsid w:val="00A16E8D"/>
    <w:rsid w:val="00A17506"/>
    <w:rsid w:val="00A1788A"/>
    <w:rsid w:val="00A17B9C"/>
    <w:rsid w:val="00A17DE0"/>
    <w:rsid w:val="00A17E54"/>
    <w:rsid w:val="00A17F7D"/>
    <w:rsid w:val="00A20100"/>
    <w:rsid w:val="00A204F3"/>
    <w:rsid w:val="00A20532"/>
    <w:rsid w:val="00A205B7"/>
    <w:rsid w:val="00A20681"/>
    <w:rsid w:val="00A209CB"/>
    <w:rsid w:val="00A20A0B"/>
    <w:rsid w:val="00A20A9F"/>
    <w:rsid w:val="00A20AF3"/>
    <w:rsid w:val="00A21042"/>
    <w:rsid w:val="00A21115"/>
    <w:rsid w:val="00A21644"/>
    <w:rsid w:val="00A21892"/>
    <w:rsid w:val="00A21A22"/>
    <w:rsid w:val="00A21B3B"/>
    <w:rsid w:val="00A21C64"/>
    <w:rsid w:val="00A21D04"/>
    <w:rsid w:val="00A223AB"/>
    <w:rsid w:val="00A2294D"/>
    <w:rsid w:val="00A22BEB"/>
    <w:rsid w:val="00A22DE8"/>
    <w:rsid w:val="00A23240"/>
    <w:rsid w:val="00A23426"/>
    <w:rsid w:val="00A235A8"/>
    <w:rsid w:val="00A235ED"/>
    <w:rsid w:val="00A235F5"/>
    <w:rsid w:val="00A2367A"/>
    <w:rsid w:val="00A23877"/>
    <w:rsid w:val="00A23C9F"/>
    <w:rsid w:val="00A23E68"/>
    <w:rsid w:val="00A2418D"/>
    <w:rsid w:val="00A2418F"/>
    <w:rsid w:val="00A241FA"/>
    <w:rsid w:val="00A2434F"/>
    <w:rsid w:val="00A24788"/>
    <w:rsid w:val="00A248EB"/>
    <w:rsid w:val="00A249C8"/>
    <w:rsid w:val="00A24A53"/>
    <w:rsid w:val="00A24A82"/>
    <w:rsid w:val="00A24A95"/>
    <w:rsid w:val="00A24C31"/>
    <w:rsid w:val="00A24E25"/>
    <w:rsid w:val="00A24F09"/>
    <w:rsid w:val="00A24F4A"/>
    <w:rsid w:val="00A2502E"/>
    <w:rsid w:val="00A251D1"/>
    <w:rsid w:val="00A25363"/>
    <w:rsid w:val="00A2536A"/>
    <w:rsid w:val="00A253D2"/>
    <w:rsid w:val="00A25503"/>
    <w:rsid w:val="00A255AA"/>
    <w:rsid w:val="00A2590C"/>
    <w:rsid w:val="00A25D3C"/>
    <w:rsid w:val="00A25FC1"/>
    <w:rsid w:val="00A25FD8"/>
    <w:rsid w:val="00A262FA"/>
    <w:rsid w:val="00A26314"/>
    <w:rsid w:val="00A26348"/>
    <w:rsid w:val="00A263A7"/>
    <w:rsid w:val="00A2657A"/>
    <w:rsid w:val="00A26654"/>
    <w:rsid w:val="00A2665D"/>
    <w:rsid w:val="00A26912"/>
    <w:rsid w:val="00A26B56"/>
    <w:rsid w:val="00A27012"/>
    <w:rsid w:val="00A2706D"/>
    <w:rsid w:val="00A27294"/>
    <w:rsid w:val="00A27436"/>
    <w:rsid w:val="00A275ED"/>
    <w:rsid w:val="00A277B4"/>
    <w:rsid w:val="00A277FC"/>
    <w:rsid w:val="00A27A2B"/>
    <w:rsid w:val="00A27BDE"/>
    <w:rsid w:val="00A27C51"/>
    <w:rsid w:val="00A27C94"/>
    <w:rsid w:val="00A27E38"/>
    <w:rsid w:val="00A27EAC"/>
    <w:rsid w:val="00A27FEA"/>
    <w:rsid w:val="00A30188"/>
    <w:rsid w:val="00A302F4"/>
    <w:rsid w:val="00A302F6"/>
    <w:rsid w:val="00A30443"/>
    <w:rsid w:val="00A30552"/>
    <w:rsid w:val="00A306DC"/>
    <w:rsid w:val="00A309C3"/>
    <w:rsid w:val="00A30C28"/>
    <w:rsid w:val="00A31138"/>
    <w:rsid w:val="00A31179"/>
    <w:rsid w:val="00A31357"/>
    <w:rsid w:val="00A31362"/>
    <w:rsid w:val="00A31591"/>
    <w:rsid w:val="00A3162C"/>
    <w:rsid w:val="00A31633"/>
    <w:rsid w:val="00A316E0"/>
    <w:rsid w:val="00A31774"/>
    <w:rsid w:val="00A318A7"/>
    <w:rsid w:val="00A3196F"/>
    <w:rsid w:val="00A319E1"/>
    <w:rsid w:val="00A31E3B"/>
    <w:rsid w:val="00A31F29"/>
    <w:rsid w:val="00A31FFD"/>
    <w:rsid w:val="00A325CE"/>
    <w:rsid w:val="00A32677"/>
    <w:rsid w:val="00A326F7"/>
    <w:rsid w:val="00A32A93"/>
    <w:rsid w:val="00A32DBB"/>
    <w:rsid w:val="00A32E1F"/>
    <w:rsid w:val="00A32E97"/>
    <w:rsid w:val="00A33319"/>
    <w:rsid w:val="00A33411"/>
    <w:rsid w:val="00A3357E"/>
    <w:rsid w:val="00A33715"/>
    <w:rsid w:val="00A33A3E"/>
    <w:rsid w:val="00A33DCA"/>
    <w:rsid w:val="00A33E20"/>
    <w:rsid w:val="00A33E2C"/>
    <w:rsid w:val="00A33E57"/>
    <w:rsid w:val="00A33F3E"/>
    <w:rsid w:val="00A34223"/>
    <w:rsid w:val="00A342AA"/>
    <w:rsid w:val="00A343F7"/>
    <w:rsid w:val="00A34499"/>
    <w:rsid w:val="00A34520"/>
    <w:rsid w:val="00A3499C"/>
    <w:rsid w:val="00A349B4"/>
    <w:rsid w:val="00A34DD7"/>
    <w:rsid w:val="00A34E59"/>
    <w:rsid w:val="00A353BB"/>
    <w:rsid w:val="00A3546A"/>
    <w:rsid w:val="00A3547C"/>
    <w:rsid w:val="00A3549C"/>
    <w:rsid w:val="00A354EE"/>
    <w:rsid w:val="00A35502"/>
    <w:rsid w:val="00A3567B"/>
    <w:rsid w:val="00A35A54"/>
    <w:rsid w:val="00A35F33"/>
    <w:rsid w:val="00A35FAC"/>
    <w:rsid w:val="00A36008"/>
    <w:rsid w:val="00A36732"/>
    <w:rsid w:val="00A36AD9"/>
    <w:rsid w:val="00A36BE6"/>
    <w:rsid w:val="00A36BEF"/>
    <w:rsid w:val="00A36C6D"/>
    <w:rsid w:val="00A36D50"/>
    <w:rsid w:val="00A36E9D"/>
    <w:rsid w:val="00A3722D"/>
    <w:rsid w:val="00A3728F"/>
    <w:rsid w:val="00A3742A"/>
    <w:rsid w:val="00A37C2F"/>
    <w:rsid w:val="00A37C5C"/>
    <w:rsid w:val="00A37EB3"/>
    <w:rsid w:val="00A40075"/>
    <w:rsid w:val="00A4023F"/>
    <w:rsid w:val="00A40448"/>
    <w:rsid w:val="00A404D1"/>
    <w:rsid w:val="00A405FD"/>
    <w:rsid w:val="00A40618"/>
    <w:rsid w:val="00A40698"/>
    <w:rsid w:val="00A406DF"/>
    <w:rsid w:val="00A407B9"/>
    <w:rsid w:val="00A4099D"/>
    <w:rsid w:val="00A40A1A"/>
    <w:rsid w:val="00A40A41"/>
    <w:rsid w:val="00A4149F"/>
    <w:rsid w:val="00A415A4"/>
    <w:rsid w:val="00A41822"/>
    <w:rsid w:val="00A41948"/>
    <w:rsid w:val="00A41A12"/>
    <w:rsid w:val="00A41E2C"/>
    <w:rsid w:val="00A41FC3"/>
    <w:rsid w:val="00A42274"/>
    <w:rsid w:val="00A42331"/>
    <w:rsid w:val="00A423AE"/>
    <w:rsid w:val="00A42699"/>
    <w:rsid w:val="00A42CAA"/>
    <w:rsid w:val="00A42DA9"/>
    <w:rsid w:val="00A42FE2"/>
    <w:rsid w:val="00A431CB"/>
    <w:rsid w:val="00A43407"/>
    <w:rsid w:val="00A43434"/>
    <w:rsid w:val="00A43485"/>
    <w:rsid w:val="00A435F3"/>
    <w:rsid w:val="00A437FE"/>
    <w:rsid w:val="00A4397B"/>
    <w:rsid w:val="00A43A8B"/>
    <w:rsid w:val="00A43AD7"/>
    <w:rsid w:val="00A43C68"/>
    <w:rsid w:val="00A43E22"/>
    <w:rsid w:val="00A43EDF"/>
    <w:rsid w:val="00A44246"/>
    <w:rsid w:val="00A44342"/>
    <w:rsid w:val="00A4453F"/>
    <w:rsid w:val="00A44636"/>
    <w:rsid w:val="00A4465B"/>
    <w:rsid w:val="00A446A1"/>
    <w:rsid w:val="00A44BD2"/>
    <w:rsid w:val="00A44D9D"/>
    <w:rsid w:val="00A44E58"/>
    <w:rsid w:val="00A44F26"/>
    <w:rsid w:val="00A4526D"/>
    <w:rsid w:val="00A455B9"/>
    <w:rsid w:val="00A455FD"/>
    <w:rsid w:val="00A45647"/>
    <w:rsid w:val="00A4577D"/>
    <w:rsid w:val="00A45AA7"/>
    <w:rsid w:val="00A45D29"/>
    <w:rsid w:val="00A45D54"/>
    <w:rsid w:val="00A45E09"/>
    <w:rsid w:val="00A45F77"/>
    <w:rsid w:val="00A45FA0"/>
    <w:rsid w:val="00A45FF2"/>
    <w:rsid w:val="00A4663F"/>
    <w:rsid w:val="00A46B6E"/>
    <w:rsid w:val="00A47139"/>
    <w:rsid w:val="00A472EB"/>
    <w:rsid w:val="00A47639"/>
    <w:rsid w:val="00A476E5"/>
    <w:rsid w:val="00A47708"/>
    <w:rsid w:val="00A47A3A"/>
    <w:rsid w:val="00A47BF9"/>
    <w:rsid w:val="00A47C16"/>
    <w:rsid w:val="00A47E40"/>
    <w:rsid w:val="00A47F34"/>
    <w:rsid w:val="00A500D7"/>
    <w:rsid w:val="00A500FA"/>
    <w:rsid w:val="00A5024C"/>
    <w:rsid w:val="00A50283"/>
    <w:rsid w:val="00A50371"/>
    <w:rsid w:val="00A503B8"/>
    <w:rsid w:val="00A508CF"/>
    <w:rsid w:val="00A50C1B"/>
    <w:rsid w:val="00A50D6F"/>
    <w:rsid w:val="00A50DF4"/>
    <w:rsid w:val="00A51271"/>
    <w:rsid w:val="00A51857"/>
    <w:rsid w:val="00A519D3"/>
    <w:rsid w:val="00A51BAB"/>
    <w:rsid w:val="00A51E0C"/>
    <w:rsid w:val="00A51ED0"/>
    <w:rsid w:val="00A520D1"/>
    <w:rsid w:val="00A52306"/>
    <w:rsid w:val="00A5238D"/>
    <w:rsid w:val="00A526BB"/>
    <w:rsid w:val="00A527C9"/>
    <w:rsid w:val="00A528CF"/>
    <w:rsid w:val="00A52C94"/>
    <w:rsid w:val="00A52CCF"/>
    <w:rsid w:val="00A52D00"/>
    <w:rsid w:val="00A53177"/>
    <w:rsid w:val="00A53284"/>
    <w:rsid w:val="00A533D4"/>
    <w:rsid w:val="00A53781"/>
    <w:rsid w:val="00A537B8"/>
    <w:rsid w:val="00A539AC"/>
    <w:rsid w:val="00A53A12"/>
    <w:rsid w:val="00A53AFC"/>
    <w:rsid w:val="00A53D02"/>
    <w:rsid w:val="00A53DB3"/>
    <w:rsid w:val="00A53E9A"/>
    <w:rsid w:val="00A53FDC"/>
    <w:rsid w:val="00A54087"/>
    <w:rsid w:val="00A5420C"/>
    <w:rsid w:val="00A543C1"/>
    <w:rsid w:val="00A543C9"/>
    <w:rsid w:val="00A5448D"/>
    <w:rsid w:val="00A5453B"/>
    <w:rsid w:val="00A5457E"/>
    <w:rsid w:val="00A548B9"/>
    <w:rsid w:val="00A54986"/>
    <w:rsid w:val="00A54C79"/>
    <w:rsid w:val="00A54DA1"/>
    <w:rsid w:val="00A54ED3"/>
    <w:rsid w:val="00A54EE1"/>
    <w:rsid w:val="00A54F3B"/>
    <w:rsid w:val="00A55041"/>
    <w:rsid w:val="00A55047"/>
    <w:rsid w:val="00A550A7"/>
    <w:rsid w:val="00A55135"/>
    <w:rsid w:val="00A55251"/>
    <w:rsid w:val="00A552BA"/>
    <w:rsid w:val="00A55374"/>
    <w:rsid w:val="00A55C5A"/>
    <w:rsid w:val="00A55CCE"/>
    <w:rsid w:val="00A56040"/>
    <w:rsid w:val="00A56155"/>
    <w:rsid w:val="00A5626C"/>
    <w:rsid w:val="00A56313"/>
    <w:rsid w:val="00A565D4"/>
    <w:rsid w:val="00A565E9"/>
    <w:rsid w:val="00A566AF"/>
    <w:rsid w:val="00A56848"/>
    <w:rsid w:val="00A569BD"/>
    <w:rsid w:val="00A56B48"/>
    <w:rsid w:val="00A56BFD"/>
    <w:rsid w:val="00A56D96"/>
    <w:rsid w:val="00A56DCC"/>
    <w:rsid w:val="00A56EF9"/>
    <w:rsid w:val="00A570BE"/>
    <w:rsid w:val="00A57178"/>
    <w:rsid w:val="00A572A3"/>
    <w:rsid w:val="00A577AD"/>
    <w:rsid w:val="00A57979"/>
    <w:rsid w:val="00A57A32"/>
    <w:rsid w:val="00A57B54"/>
    <w:rsid w:val="00A6003B"/>
    <w:rsid w:val="00A6006A"/>
    <w:rsid w:val="00A600BE"/>
    <w:rsid w:val="00A602C2"/>
    <w:rsid w:val="00A60466"/>
    <w:rsid w:val="00A60688"/>
    <w:rsid w:val="00A60F20"/>
    <w:rsid w:val="00A60F91"/>
    <w:rsid w:val="00A611F8"/>
    <w:rsid w:val="00A6142B"/>
    <w:rsid w:val="00A615C3"/>
    <w:rsid w:val="00A61743"/>
    <w:rsid w:val="00A617AB"/>
    <w:rsid w:val="00A61BAB"/>
    <w:rsid w:val="00A61E29"/>
    <w:rsid w:val="00A61EA6"/>
    <w:rsid w:val="00A61F2D"/>
    <w:rsid w:val="00A62001"/>
    <w:rsid w:val="00A62172"/>
    <w:rsid w:val="00A6223C"/>
    <w:rsid w:val="00A622A8"/>
    <w:rsid w:val="00A62497"/>
    <w:rsid w:val="00A624B3"/>
    <w:rsid w:val="00A62713"/>
    <w:rsid w:val="00A62BFB"/>
    <w:rsid w:val="00A62C0A"/>
    <w:rsid w:val="00A62EA2"/>
    <w:rsid w:val="00A62EA7"/>
    <w:rsid w:val="00A6308B"/>
    <w:rsid w:val="00A630F2"/>
    <w:rsid w:val="00A634C4"/>
    <w:rsid w:val="00A6369D"/>
    <w:rsid w:val="00A637B9"/>
    <w:rsid w:val="00A637EE"/>
    <w:rsid w:val="00A63859"/>
    <w:rsid w:val="00A63AA3"/>
    <w:rsid w:val="00A63BD1"/>
    <w:rsid w:val="00A63BFA"/>
    <w:rsid w:val="00A63C72"/>
    <w:rsid w:val="00A63CDC"/>
    <w:rsid w:val="00A6423C"/>
    <w:rsid w:val="00A642A9"/>
    <w:rsid w:val="00A646BD"/>
    <w:rsid w:val="00A64867"/>
    <w:rsid w:val="00A648DE"/>
    <w:rsid w:val="00A64A16"/>
    <w:rsid w:val="00A64C4A"/>
    <w:rsid w:val="00A64C73"/>
    <w:rsid w:val="00A6517F"/>
    <w:rsid w:val="00A651FB"/>
    <w:rsid w:val="00A65212"/>
    <w:rsid w:val="00A65404"/>
    <w:rsid w:val="00A6573B"/>
    <w:rsid w:val="00A657D1"/>
    <w:rsid w:val="00A65919"/>
    <w:rsid w:val="00A65956"/>
    <w:rsid w:val="00A65A15"/>
    <w:rsid w:val="00A65A67"/>
    <w:rsid w:val="00A65D35"/>
    <w:rsid w:val="00A65DAE"/>
    <w:rsid w:val="00A6653E"/>
    <w:rsid w:val="00A66624"/>
    <w:rsid w:val="00A66752"/>
    <w:rsid w:val="00A66848"/>
    <w:rsid w:val="00A6687A"/>
    <w:rsid w:val="00A66D25"/>
    <w:rsid w:val="00A6701C"/>
    <w:rsid w:val="00A67152"/>
    <w:rsid w:val="00A67351"/>
    <w:rsid w:val="00A6744B"/>
    <w:rsid w:val="00A674B5"/>
    <w:rsid w:val="00A674D2"/>
    <w:rsid w:val="00A67535"/>
    <w:rsid w:val="00A677DF"/>
    <w:rsid w:val="00A67D4E"/>
    <w:rsid w:val="00A67D7F"/>
    <w:rsid w:val="00A67DEE"/>
    <w:rsid w:val="00A70078"/>
    <w:rsid w:val="00A70217"/>
    <w:rsid w:val="00A70559"/>
    <w:rsid w:val="00A70647"/>
    <w:rsid w:val="00A70656"/>
    <w:rsid w:val="00A70671"/>
    <w:rsid w:val="00A7079B"/>
    <w:rsid w:val="00A7097F"/>
    <w:rsid w:val="00A70A55"/>
    <w:rsid w:val="00A70B54"/>
    <w:rsid w:val="00A70D12"/>
    <w:rsid w:val="00A70DA7"/>
    <w:rsid w:val="00A713D2"/>
    <w:rsid w:val="00A713E5"/>
    <w:rsid w:val="00A7169B"/>
    <w:rsid w:val="00A71717"/>
    <w:rsid w:val="00A7178E"/>
    <w:rsid w:val="00A71BD4"/>
    <w:rsid w:val="00A71BE2"/>
    <w:rsid w:val="00A72136"/>
    <w:rsid w:val="00A72190"/>
    <w:rsid w:val="00A721E8"/>
    <w:rsid w:val="00A72216"/>
    <w:rsid w:val="00A72293"/>
    <w:rsid w:val="00A7250E"/>
    <w:rsid w:val="00A72526"/>
    <w:rsid w:val="00A72665"/>
    <w:rsid w:val="00A72837"/>
    <w:rsid w:val="00A72A43"/>
    <w:rsid w:val="00A72B36"/>
    <w:rsid w:val="00A72CE5"/>
    <w:rsid w:val="00A73289"/>
    <w:rsid w:val="00A733B7"/>
    <w:rsid w:val="00A733E9"/>
    <w:rsid w:val="00A73660"/>
    <w:rsid w:val="00A737C9"/>
    <w:rsid w:val="00A7383A"/>
    <w:rsid w:val="00A73A91"/>
    <w:rsid w:val="00A73D06"/>
    <w:rsid w:val="00A73E5B"/>
    <w:rsid w:val="00A742F8"/>
    <w:rsid w:val="00A7440A"/>
    <w:rsid w:val="00A74464"/>
    <w:rsid w:val="00A74517"/>
    <w:rsid w:val="00A748C6"/>
    <w:rsid w:val="00A74B00"/>
    <w:rsid w:val="00A74C41"/>
    <w:rsid w:val="00A74DBF"/>
    <w:rsid w:val="00A74FB7"/>
    <w:rsid w:val="00A75025"/>
    <w:rsid w:val="00A75056"/>
    <w:rsid w:val="00A751C1"/>
    <w:rsid w:val="00A751CA"/>
    <w:rsid w:val="00A75338"/>
    <w:rsid w:val="00A7534B"/>
    <w:rsid w:val="00A754EF"/>
    <w:rsid w:val="00A75651"/>
    <w:rsid w:val="00A7576F"/>
    <w:rsid w:val="00A75784"/>
    <w:rsid w:val="00A759A3"/>
    <w:rsid w:val="00A759E4"/>
    <w:rsid w:val="00A75E3F"/>
    <w:rsid w:val="00A7608A"/>
    <w:rsid w:val="00A765EA"/>
    <w:rsid w:val="00A766A2"/>
    <w:rsid w:val="00A767F0"/>
    <w:rsid w:val="00A768D8"/>
    <w:rsid w:val="00A76D4A"/>
    <w:rsid w:val="00A76D8C"/>
    <w:rsid w:val="00A76DDF"/>
    <w:rsid w:val="00A76EA3"/>
    <w:rsid w:val="00A76F64"/>
    <w:rsid w:val="00A770DB"/>
    <w:rsid w:val="00A77162"/>
    <w:rsid w:val="00A7720E"/>
    <w:rsid w:val="00A772CC"/>
    <w:rsid w:val="00A775F3"/>
    <w:rsid w:val="00A776E0"/>
    <w:rsid w:val="00A776EF"/>
    <w:rsid w:val="00A777EA"/>
    <w:rsid w:val="00A7784C"/>
    <w:rsid w:val="00A77AAB"/>
    <w:rsid w:val="00A77AD9"/>
    <w:rsid w:val="00A77C43"/>
    <w:rsid w:val="00A77F02"/>
    <w:rsid w:val="00A77F77"/>
    <w:rsid w:val="00A80039"/>
    <w:rsid w:val="00A800BC"/>
    <w:rsid w:val="00A800CB"/>
    <w:rsid w:val="00A80102"/>
    <w:rsid w:val="00A80194"/>
    <w:rsid w:val="00A80216"/>
    <w:rsid w:val="00A80438"/>
    <w:rsid w:val="00A804A7"/>
    <w:rsid w:val="00A80670"/>
    <w:rsid w:val="00A80681"/>
    <w:rsid w:val="00A8093D"/>
    <w:rsid w:val="00A809F4"/>
    <w:rsid w:val="00A80A03"/>
    <w:rsid w:val="00A80AD3"/>
    <w:rsid w:val="00A80BDB"/>
    <w:rsid w:val="00A80C2E"/>
    <w:rsid w:val="00A80CEB"/>
    <w:rsid w:val="00A80D38"/>
    <w:rsid w:val="00A80D4C"/>
    <w:rsid w:val="00A8111B"/>
    <w:rsid w:val="00A811E4"/>
    <w:rsid w:val="00A814A1"/>
    <w:rsid w:val="00A81537"/>
    <w:rsid w:val="00A816E8"/>
    <w:rsid w:val="00A81819"/>
    <w:rsid w:val="00A81ADB"/>
    <w:rsid w:val="00A81B33"/>
    <w:rsid w:val="00A81C5F"/>
    <w:rsid w:val="00A81CE8"/>
    <w:rsid w:val="00A81E27"/>
    <w:rsid w:val="00A81F09"/>
    <w:rsid w:val="00A81FB4"/>
    <w:rsid w:val="00A81FEE"/>
    <w:rsid w:val="00A8208B"/>
    <w:rsid w:val="00A820A1"/>
    <w:rsid w:val="00A82227"/>
    <w:rsid w:val="00A823C1"/>
    <w:rsid w:val="00A8260A"/>
    <w:rsid w:val="00A8278D"/>
    <w:rsid w:val="00A827ED"/>
    <w:rsid w:val="00A828CE"/>
    <w:rsid w:val="00A82A50"/>
    <w:rsid w:val="00A82F14"/>
    <w:rsid w:val="00A82FB7"/>
    <w:rsid w:val="00A8307A"/>
    <w:rsid w:val="00A83130"/>
    <w:rsid w:val="00A83147"/>
    <w:rsid w:val="00A83243"/>
    <w:rsid w:val="00A833D2"/>
    <w:rsid w:val="00A833D4"/>
    <w:rsid w:val="00A833ED"/>
    <w:rsid w:val="00A83454"/>
    <w:rsid w:val="00A836C4"/>
    <w:rsid w:val="00A836E8"/>
    <w:rsid w:val="00A837C8"/>
    <w:rsid w:val="00A839A3"/>
    <w:rsid w:val="00A83CB2"/>
    <w:rsid w:val="00A83CC7"/>
    <w:rsid w:val="00A83E81"/>
    <w:rsid w:val="00A83F4B"/>
    <w:rsid w:val="00A83FC2"/>
    <w:rsid w:val="00A83FDB"/>
    <w:rsid w:val="00A8474A"/>
    <w:rsid w:val="00A8476F"/>
    <w:rsid w:val="00A8482B"/>
    <w:rsid w:val="00A84B72"/>
    <w:rsid w:val="00A84CC1"/>
    <w:rsid w:val="00A8512B"/>
    <w:rsid w:val="00A85541"/>
    <w:rsid w:val="00A856BE"/>
    <w:rsid w:val="00A85743"/>
    <w:rsid w:val="00A85943"/>
    <w:rsid w:val="00A85A1B"/>
    <w:rsid w:val="00A85B0E"/>
    <w:rsid w:val="00A85CEA"/>
    <w:rsid w:val="00A85EA4"/>
    <w:rsid w:val="00A85F36"/>
    <w:rsid w:val="00A86096"/>
    <w:rsid w:val="00A86525"/>
    <w:rsid w:val="00A86622"/>
    <w:rsid w:val="00A8667A"/>
    <w:rsid w:val="00A86965"/>
    <w:rsid w:val="00A86AC3"/>
    <w:rsid w:val="00A86CA9"/>
    <w:rsid w:val="00A86D2A"/>
    <w:rsid w:val="00A86DE6"/>
    <w:rsid w:val="00A86E0D"/>
    <w:rsid w:val="00A86E8F"/>
    <w:rsid w:val="00A870C5"/>
    <w:rsid w:val="00A871C2"/>
    <w:rsid w:val="00A874E7"/>
    <w:rsid w:val="00A87505"/>
    <w:rsid w:val="00A87540"/>
    <w:rsid w:val="00A879C4"/>
    <w:rsid w:val="00A87B1B"/>
    <w:rsid w:val="00A87C6C"/>
    <w:rsid w:val="00A87CE1"/>
    <w:rsid w:val="00A900E9"/>
    <w:rsid w:val="00A90266"/>
    <w:rsid w:val="00A9054E"/>
    <w:rsid w:val="00A90A22"/>
    <w:rsid w:val="00A90D24"/>
    <w:rsid w:val="00A90E04"/>
    <w:rsid w:val="00A90EA4"/>
    <w:rsid w:val="00A90F0D"/>
    <w:rsid w:val="00A91144"/>
    <w:rsid w:val="00A9126F"/>
    <w:rsid w:val="00A91289"/>
    <w:rsid w:val="00A9142B"/>
    <w:rsid w:val="00A91473"/>
    <w:rsid w:val="00A918BA"/>
    <w:rsid w:val="00A918DE"/>
    <w:rsid w:val="00A918F9"/>
    <w:rsid w:val="00A91952"/>
    <w:rsid w:val="00A91AE2"/>
    <w:rsid w:val="00A91C23"/>
    <w:rsid w:val="00A91F97"/>
    <w:rsid w:val="00A91F9B"/>
    <w:rsid w:val="00A91FBC"/>
    <w:rsid w:val="00A920DF"/>
    <w:rsid w:val="00A920E2"/>
    <w:rsid w:val="00A92516"/>
    <w:rsid w:val="00A927BE"/>
    <w:rsid w:val="00A92C93"/>
    <w:rsid w:val="00A92D4E"/>
    <w:rsid w:val="00A92E11"/>
    <w:rsid w:val="00A92E8B"/>
    <w:rsid w:val="00A92F2F"/>
    <w:rsid w:val="00A92F4F"/>
    <w:rsid w:val="00A93310"/>
    <w:rsid w:val="00A93343"/>
    <w:rsid w:val="00A93357"/>
    <w:rsid w:val="00A93AFC"/>
    <w:rsid w:val="00A93AFE"/>
    <w:rsid w:val="00A93B01"/>
    <w:rsid w:val="00A93D23"/>
    <w:rsid w:val="00A93D79"/>
    <w:rsid w:val="00A944B9"/>
    <w:rsid w:val="00A947E3"/>
    <w:rsid w:val="00A94A8F"/>
    <w:rsid w:val="00A94AF4"/>
    <w:rsid w:val="00A94C11"/>
    <w:rsid w:val="00A950D0"/>
    <w:rsid w:val="00A950FF"/>
    <w:rsid w:val="00A95645"/>
    <w:rsid w:val="00A9568B"/>
    <w:rsid w:val="00A95739"/>
    <w:rsid w:val="00A9576E"/>
    <w:rsid w:val="00A95896"/>
    <w:rsid w:val="00A95918"/>
    <w:rsid w:val="00A95C85"/>
    <w:rsid w:val="00A95D0D"/>
    <w:rsid w:val="00A95D67"/>
    <w:rsid w:val="00A95EAD"/>
    <w:rsid w:val="00A9674F"/>
    <w:rsid w:val="00A9700E"/>
    <w:rsid w:val="00A97497"/>
    <w:rsid w:val="00A9762B"/>
    <w:rsid w:val="00A97E42"/>
    <w:rsid w:val="00A97E55"/>
    <w:rsid w:val="00A97EB5"/>
    <w:rsid w:val="00A97EB9"/>
    <w:rsid w:val="00AA0297"/>
    <w:rsid w:val="00AA02D3"/>
    <w:rsid w:val="00AA02D5"/>
    <w:rsid w:val="00AA047C"/>
    <w:rsid w:val="00AA05EC"/>
    <w:rsid w:val="00AA07C7"/>
    <w:rsid w:val="00AA0900"/>
    <w:rsid w:val="00AA0BB4"/>
    <w:rsid w:val="00AA0BF7"/>
    <w:rsid w:val="00AA0C8B"/>
    <w:rsid w:val="00AA0C9B"/>
    <w:rsid w:val="00AA0CD0"/>
    <w:rsid w:val="00AA0E6E"/>
    <w:rsid w:val="00AA0E6F"/>
    <w:rsid w:val="00AA0F6A"/>
    <w:rsid w:val="00AA1005"/>
    <w:rsid w:val="00AA1773"/>
    <w:rsid w:val="00AA19D5"/>
    <w:rsid w:val="00AA1B93"/>
    <w:rsid w:val="00AA1C0C"/>
    <w:rsid w:val="00AA22C1"/>
    <w:rsid w:val="00AA22CD"/>
    <w:rsid w:val="00AA24A0"/>
    <w:rsid w:val="00AA2537"/>
    <w:rsid w:val="00AA257A"/>
    <w:rsid w:val="00AA27BB"/>
    <w:rsid w:val="00AA28EA"/>
    <w:rsid w:val="00AA2A8A"/>
    <w:rsid w:val="00AA2B61"/>
    <w:rsid w:val="00AA2C88"/>
    <w:rsid w:val="00AA2DE9"/>
    <w:rsid w:val="00AA2EDC"/>
    <w:rsid w:val="00AA2F80"/>
    <w:rsid w:val="00AA30EA"/>
    <w:rsid w:val="00AA31C4"/>
    <w:rsid w:val="00AA332A"/>
    <w:rsid w:val="00AA3390"/>
    <w:rsid w:val="00AA343D"/>
    <w:rsid w:val="00AA3705"/>
    <w:rsid w:val="00AA37C4"/>
    <w:rsid w:val="00AA385A"/>
    <w:rsid w:val="00AA38BC"/>
    <w:rsid w:val="00AA3A19"/>
    <w:rsid w:val="00AA3B2F"/>
    <w:rsid w:val="00AA3BE4"/>
    <w:rsid w:val="00AA3DE8"/>
    <w:rsid w:val="00AA3FA2"/>
    <w:rsid w:val="00AA4029"/>
    <w:rsid w:val="00AA43E0"/>
    <w:rsid w:val="00AA45F9"/>
    <w:rsid w:val="00AA46CD"/>
    <w:rsid w:val="00AA4730"/>
    <w:rsid w:val="00AA4868"/>
    <w:rsid w:val="00AA49C5"/>
    <w:rsid w:val="00AA49F0"/>
    <w:rsid w:val="00AA4BB1"/>
    <w:rsid w:val="00AA512F"/>
    <w:rsid w:val="00AA5192"/>
    <w:rsid w:val="00AA53CA"/>
    <w:rsid w:val="00AA54D7"/>
    <w:rsid w:val="00AA5A45"/>
    <w:rsid w:val="00AA5ADA"/>
    <w:rsid w:val="00AA5CB2"/>
    <w:rsid w:val="00AA5CB7"/>
    <w:rsid w:val="00AA5DE7"/>
    <w:rsid w:val="00AA5E82"/>
    <w:rsid w:val="00AA5EC3"/>
    <w:rsid w:val="00AA5F04"/>
    <w:rsid w:val="00AA6133"/>
    <w:rsid w:val="00AA625B"/>
    <w:rsid w:val="00AA62FA"/>
    <w:rsid w:val="00AA639C"/>
    <w:rsid w:val="00AA63C2"/>
    <w:rsid w:val="00AA6401"/>
    <w:rsid w:val="00AA6455"/>
    <w:rsid w:val="00AA671C"/>
    <w:rsid w:val="00AA6997"/>
    <w:rsid w:val="00AA69B9"/>
    <w:rsid w:val="00AA6C53"/>
    <w:rsid w:val="00AA6D06"/>
    <w:rsid w:val="00AA7101"/>
    <w:rsid w:val="00AA7349"/>
    <w:rsid w:val="00AA74D9"/>
    <w:rsid w:val="00AA78E4"/>
    <w:rsid w:val="00AA7917"/>
    <w:rsid w:val="00AA79C2"/>
    <w:rsid w:val="00AA79CE"/>
    <w:rsid w:val="00AA7A6C"/>
    <w:rsid w:val="00AA7A89"/>
    <w:rsid w:val="00AA7CFE"/>
    <w:rsid w:val="00AA7F00"/>
    <w:rsid w:val="00AA7F22"/>
    <w:rsid w:val="00AB014A"/>
    <w:rsid w:val="00AB09C3"/>
    <w:rsid w:val="00AB0CDD"/>
    <w:rsid w:val="00AB0EAB"/>
    <w:rsid w:val="00AB0ECF"/>
    <w:rsid w:val="00AB102D"/>
    <w:rsid w:val="00AB126E"/>
    <w:rsid w:val="00AB13E2"/>
    <w:rsid w:val="00AB15CA"/>
    <w:rsid w:val="00AB160D"/>
    <w:rsid w:val="00AB188C"/>
    <w:rsid w:val="00AB1ACD"/>
    <w:rsid w:val="00AB1BF8"/>
    <w:rsid w:val="00AB1F12"/>
    <w:rsid w:val="00AB2309"/>
    <w:rsid w:val="00AB23CF"/>
    <w:rsid w:val="00AB2442"/>
    <w:rsid w:val="00AB263B"/>
    <w:rsid w:val="00AB271B"/>
    <w:rsid w:val="00AB29A4"/>
    <w:rsid w:val="00AB2D1B"/>
    <w:rsid w:val="00AB302C"/>
    <w:rsid w:val="00AB333C"/>
    <w:rsid w:val="00AB33B9"/>
    <w:rsid w:val="00AB3878"/>
    <w:rsid w:val="00AB3A9C"/>
    <w:rsid w:val="00AB3D86"/>
    <w:rsid w:val="00AB413F"/>
    <w:rsid w:val="00AB4551"/>
    <w:rsid w:val="00AB4897"/>
    <w:rsid w:val="00AB4BD9"/>
    <w:rsid w:val="00AB4C0F"/>
    <w:rsid w:val="00AB4C49"/>
    <w:rsid w:val="00AB4C7E"/>
    <w:rsid w:val="00AB519A"/>
    <w:rsid w:val="00AB5245"/>
    <w:rsid w:val="00AB5367"/>
    <w:rsid w:val="00AB55B5"/>
    <w:rsid w:val="00AB57A7"/>
    <w:rsid w:val="00AB5A27"/>
    <w:rsid w:val="00AB5A5A"/>
    <w:rsid w:val="00AB5BB1"/>
    <w:rsid w:val="00AB5F6B"/>
    <w:rsid w:val="00AB5FB7"/>
    <w:rsid w:val="00AB6031"/>
    <w:rsid w:val="00AB6056"/>
    <w:rsid w:val="00AB6075"/>
    <w:rsid w:val="00AB6281"/>
    <w:rsid w:val="00AB641D"/>
    <w:rsid w:val="00AB6771"/>
    <w:rsid w:val="00AB680D"/>
    <w:rsid w:val="00AB681A"/>
    <w:rsid w:val="00AB6964"/>
    <w:rsid w:val="00AB697D"/>
    <w:rsid w:val="00AB69B6"/>
    <w:rsid w:val="00AB7072"/>
    <w:rsid w:val="00AB7227"/>
    <w:rsid w:val="00AB760D"/>
    <w:rsid w:val="00AB7AED"/>
    <w:rsid w:val="00AB7C61"/>
    <w:rsid w:val="00AB7D2F"/>
    <w:rsid w:val="00AC0091"/>
    <w:rsid w:val="00AC076E"/>
    <w:rsid w:val="00AC0B7E"/>
    <w:rsid w:val="00AC0CC3"/>
    <w:rsid w:val="00AC0DE7"/>
    <w:rsid w:val="00AC1170"/>
    <w:rsid w:val="00AC1320"/>
    <w:rsid w:val="00AC14AF"/>
    <w:rsid w:val="00AC1644"/>
    <w:rsid w:val="00AC18D1"/>
    <w:rsid w:val="00AC1B86"/>
    <w:rsid w:val="00AC1CA4"/>
    <w:rsid w:val="00AC1D2A"/>
    <w:rsid w:val="00AC1F9C"/>
    <w:rsid w:val="00AC2166"/>
    <w:rsid w:val="00AC235D"/>
    <w:rsid w:val="00AC23FB"/>
    <w:rsid w:val="00AC24A8"/>
    <w:rsid w:val="00AC251D"/>
    <w:rsid w:val="00AC2547"/>
    <w:rsid w:val="00AC2850"/>
    <w:rsid w:val="00AC28BA"/>
    <w:rsid w:val="00AC294A"/>
    <w:rsid w:val="00AC2BE4"/>
    <w:rsid w:val="00AC2C68"/>
    <w:rsid w:val="00AC3029"/>
    <w:rsid w:val="00AC35DC"/>
    <w:rsid w:val="00AC36EA"/>
    <w:rsid w:val="00AC373E"/>
    <w:rsid w:val="00AC37F2"/>
    <w:rsid w:val="00AC3950"/>
    <w:rsid w:val="00AC3B7D"/>
    <w:rsid w:val="00AC3BA3"/>
    <w:rsid w:val="00AC3CBB"/>
    <w:rsid w:val="00AC3CE5"/>
    <w:rsid w:val="00AC3D77"/>
    <w:rsid w:val="00AC3DCC"/>
    <w:rsid w:val="00AC41D3"/>
    <w:rsid w:val="00AC42DA"/>
    <w:rsid w:val="00AC4470"/>
    <w:rsid w:val="00AC4527"/>
    <w:rsid w:val="00AC453E"/>
    <w:rsid w:val="00AC4563"/>
    <w:rsid w:val="00AC471E"/>
    <w:rsid w:val="00AC4A16"/>
    <w:rsid w:val="00AC4A1E"/>
    <w:rsid w:val="00AC4ACA"/>
    <w:rsid w:val="00AC4CC6"/>
    <w:rsid w:val="00AC4D0F"/>
    <w:rsid w:val="00AC4E16"/>
    <w:rsid w:val="00AC529C"/>
    <w:rsid w:val="00AC538E"/>
    <w:rsid w:val="00AC5622"/>
    <w:rsid w:val="00AC563B"/>
    <w:rsid w:val="00AC5668"/>
    <w:rsid w:val="00AC57EC"/>
    <w:rsid w:val="00AC585B"/>
    <w:rsid w:val="00AC595E"/>
    <w:rsid w:val="00AC5B62"/>
    <w:rsid w:val="00AC5D47"/>
    <w:rsid w:val="00AC6043"/>
    <w:rsid w:val="00AC6275"/>
    <w:rsid w:val="00AC6613"/>
    <w:rsid w:val="00AC671A"/>
    <w:rsid w:val="00AC6A01"/>
    <w:rsid w:val="00AC6AEF"/>
    <w:rsid w:val="00AC6C41"/>
    <w:rsid w:val="00AC6CD5"/>
    <w:rsid w:val="00AC6E87"/>
    <w:rsid w:val="00AC6ED5"/>
    <w:rsid w:val="00AC701C"/>
    <w:rsid w:val="00AC7165"/>
    <w:rsid w:val="00AC779E"/>
    <w:rsid w:val="00AC7850"/>
    <w:rsid w:val="00AC79D6"/>
    <w:rsid w:val="00AC7B4C"/>
    <w:rsid w:val="00AC7D29"/>
    <w:rsid w:val="00AC7D63"/>
    <w:rsid w:val="00AD0012"/>
    <w:rsid w:val="00AD002E"/>
    <w:rsid w:val="00AD0139"/>
    <w:rsid w:val="00AD01BF"/>
    <w:rsid w:val="00AD03FC"/>
    <w:rsid w:val="00AD06FA"/>
    <w:rsid w:val="00AD078B"/>
    <w:rsid w:val="00AD0C86"/>
    <w:rsid w:val="00AD0F3A"/>
    <w:rsid w:val="00AD131A"/>
    <w:rsid w:val="00AD1320"/>
    <w:rsid w:val="00AD13EF"/>
    <w:rsid w:val="00AD167F"/>
    <w:rsid w:val="00AD184B"/>
    <w:rsid w:val="00AD18D5"/>
    <w:rsid w:val="00AD19B5"/>
    <w:rsid w:val="00AD1E87"/>
    <w:rsid w:val="00AD226E"/>
    <w:rsid w:val="00AD2661"/>
    <w:rsid w:val="00AD267C"/>
    <w:rsid w:val="00AD2720"/>
    <w:rsid w:val="00AD28E6"/>
    <w:rsid w:val="00AD2A65"/>
    <w:rsid w:val="00AD2B14"/>
    <w:rsid w:val="00AD35FD"/>
    <w:rsid w:val="00AD3864"/>
    <w:rsid w:val="00AD3A85"/>
    <w:rsid w:val="00AD3B76"/>
    <w:rsid w:val="00AD3C95"/>
    <w:rsid w:val="00AD3CD8"/>
    <w:rsid w:val="00AD4197"/>
    <w:rsid w:val="00AD4266"/>
    <w:rsid w:val="00AD42DD"/>
    <w:rsid w:val="00AD430E"/>
    <w:rsid w:val="00AD43E5"/>
    <w:rsid w:val="00AD4475"/>
    <w:rsid w:val="00AD44D2"/>
    <w:rsid w:val="00AD4700"/>
    <w:rsid w:val="00AD4742"/>
    <w:rsid w:val="00AD4A0C"/>
    <w:rsid w:val="00AD4AE9"/>
    <w:rsid w:val="00AD4E86"/>
    <w:rsid w:val="00AD4F96"/>
    <w:rsid w:val="00AD5014"/>
    <w:rsid w:val="00AD502A"/>
    <w:rsid w:val="00AD50B3"/>
    <w:rsid w:val="00AD51D8"/>
    <w:rsid w:val="00AD5288"/>
    <w:rsid w:val="00AD5399"/>
    <w:rsid w:val="00AD5502"/>
    <w:rsid w:val="00AD5846"/>
    <w:rsid w:val="00AD58A7"/>
    <w:rsid w:val="00AD58AB"/>
    <w:rsid w:val="00AD5C05"/>
    <w:rsid w:val="00AD5C79"/>
    <w:rsid w:val="00AD5E8A"/>
    <w:rsid w:val="00AD60A2"/>
    <w:rsid w:val="00AD6299"/>
    <w:rsid w:val="00AD630B"/>
    <w:rsid w:val="00AD63D5"/>
    <w:rsid w:val="00AD64E8"/>
    <w:rsid w:val="00AD64FC"/>
    <w:rsid w:val="00AD66C6"/>
    <w:rsid w:val="00AD67CA"/>
    <w:rsid w:val="00AD6942"/>
    <w:rsid w:val="00AD6C54"/>
    <w:rsid w:val="00AD731D"/>
    <w:rsid w:val="00AD742E"/>
    <w:rsid w:val="00AD762B"/>
    <w:rsid w:val="00AD7728"/>
    <w:rsid w:val="00AD7ABB"/>
    <w:rsid w:val="00AD7BFB"/>
    <w:rsid w:val="00AD7EC7"/>
    <w:rsid w:val="00AD7FDC"/>
    <w:rsid w:val="00AE0074"/>
    <w:rsid w:val="00AE029E"/>
    <w:rsid w:val="00AE030A"/>
    <w:rsid w:val="00AE0514"/>
    <w:rsid w:val="00AE064D"/>
    <w:rsid w:val="00AE0933"/>
    <w:rsid w:val="00AE0EC6"/>
    <w:rsid w:val="00AE10C5"/>
    <w:rsid w:val="00AE1116"/>
    <w:rsid w:val="00AE1123"/>
    <w:rsid w:val="00AE124D"/>
    <w:rsid w:val="00AE1326"/>
    <w:rsid w:val="00AE14BF"/>
    <w:rsid w:val="00AE16A3"/>
    <w:rsid w:val="00AE1851"/>
    <w:rsid w:val="00AE1D10"/>
    <w:rsid w:val="00AE22D4"/>
    <w:rsid w:val="00AE26DA"/>
    <w:rsid w:val="00AE2956"/>
    <w:rsid w:val="00AE29FA"/>
    <w:rsid w:val="00AE2B83"/>
    <w:rsid w:val="00AE2EA2"/>
    <w:rsid w:val="00AE2F7D"/>
    <w:rsid w:val="00AE2FBC"/>
    <w:rsid w:val="00AE349E"/>
    <w:rsid w:val="00AE37A9"/>
    <w:rsid w:val="00AE38B9"/>
    <w:rsid w:val="00AE390C"/>
    <w:rsid w:val="00AE3AD1"/>
    <w:rsid w:val="00AE3DDD"/>
    <w:rsid w:val="00AE3E2C"/>
    <w:rsid w:val="00AE3ECD"/>
    <w:rsid w:val="00AE4026"/>
    <w:rsid w:val="00AE412A"/>
    <w:rsid w:val="00AE4299"/>
    <w:rsid w:val="00AE42A2"/>
    <w:rsid w:val="00AE4505"/>
    <w:rsid w:val="00AE466D"/>
    <w:rsid w:val="00AE4729"/>
    <w:rsid w:val="00AE4823"/>
    <w:rsid w:val="00AE4AB7"/>
    <w:rsid w:val="00AE4B8D"/>
    <w:rsid w:val="00AE4BB7"/>
    <w:rsid w:val="00AE4CE8"/>
    <w:rsid w:val="00AE53A3"/>
    <w:rsid w:val="00AE5611"/>
    <w:rsid w:val="00AE565C"/>
    <w:rsid w:val="00AE5697"/>
    <w:rsid w:val="00AE5721"/>
    <w:rsid w:val="00AE57DB"/>
    <w:rsid w:val="00AE59B0"/>
    <w:rsid w:val="00AE5A47"/>
    <w:rsid w:val="00AE5B8D"/>
    <w:rsid w:val="00AE5E7A"/>
    <w:rsid w:val="00AE5EFE"/>
    <w:rsid w:val="00AE5F03"/>
    <w:rsid w:val="00AE6075"/>
    <w:rsid w:val="00AE61EB"/>
    <w:rsid w:val="00AE61F3"/>
    <w:rsid w:val="00AE6263"/>
    <w:rsid w:val="00AE6327"/>
    <w:rsid w:val="00AE635E"/>
    <w:rsid w:val="00AE6705"/>
    <w:rsid w:val="00AE674C"/>
    <w:rsid w:val="00AE686C"/>
    <w:rsid w:val="00AE6ABE"/>
    <w:rsid w:val="00AE6AE4"/>
    <w:rsid w:val="00AE6BDB"/>
    <w:rsid w:val="00AE7258"/>
    <w:rsid w:val="00AE7596"/>
    <w:rsid w:val="00AE75B4"/>
    <w:rsid w:val="00AE7658"/>
    <w:rsid w:val="00AE7C41"/>
    <w:rsid w:val="00AE7C72"/>
    <w:rsid w:val="00AE7CF5"/>
    <w:rsid w:val="00AE7D2F"/>
    <w:rsid w:val="00AE7F6B"/>
    <w:rsid w:val="00AE7FE4"/>
    <w:rsid w:val="00AF0127"/>
    <w:rsid w:val="00AF0869"/>
    <w:rsid w:val="00AF08E8"/>
    <w:rsid w:val="00AF0BDB"/>
    <w:rsid w:val="00AF0CA0"/>
    <w:rsid w:val="00AF0F26"/>
    <w:rsid w:val="00AF10DE"/>
    <w:rsid w:val="00AF11D3"/>
    <w:rsid w:val="00AF12EF"/>
    <w:rsid w:val="00AF1355"/>
    <w:rsid w:val="00AF13A6"/>
    <w:rsid w:val="00AF18FD"/>
    <w:rsid w:val="00AF1916"/>
    <w:rsid w:val="00AF1954"/>
    <w:rsid w:val="00AF1A3F"/>
    <w:rsid w:val="00AF1EED"/>
    <w:rsid w:val="00AF224C"/>
    <w:rsid w:val="00AF25FE"/>
    <w:rsid w:val="00AF2B1F"/>
    <w:rsid w:val="00AF2CEA"/>
    <w:rsid w:val="00AF2D20"/>
    <w:rsid w:val="00AF30ED"/>
    <w:rsid w:val="00AF361F"/>
    <w:rsid w:val="00AF36F3"/>
    <w:rsid w:val="00AF36FE"/>
    <w:rsid w:val="00AF3742"/>
    <w:rsid w:val="00AF392C"/>
    <w:rsid w:val="00AF3B57"/>
    <w:rsid w:val="00AF3E81"/>
    <w:rsid w:val="00AF3EF8"/>
    <w:rsid w:val="00AF418E"/>
    <w:rsid w:val="00AF429E"/>
    <w:rsid w:val="00AF4739"/>
    <w:rsid w:val="00AF48B8"/>
    <w:rsid w:val="00AF4AD1"/>
    <w:rsid w:val="00AF4D08"/>
    <w:rsid w:val="00AF5414"/>
    <w:rsid w:val="00AF5788"/>
    <w:rsid w:val="00AF5C1A"/>
    <w:rsid w:val="00AF5F1E"/>
    <w:rsid w:val="00AF6546"/>
    <w:rsid w:val="00AF6557"/>
    <w:rsid w:val="00AF668D"/>
    <w:rsid w:val="00AF69DD"/>
    <w:rsid w:val="00AF6A81"/>
    <w:rsid w:val="00AF6B42"/>
    <w:rsid w:val="00AF6B64"/>
    <w:rsid w:val="00AF6BE9"/>
    <w:rsid w:val="00AF6CC5"/>
    <w:rsid w:val="00AF6DFD"/>
    <w:rsid w:val="00AF6E38"/>
    <w:rsid w:val="00AF6F1E"/>
    <w:rsid w:val="00AF6F68"/>
    <w:rsid w:val="00AF6FA3"/>
    <w:rsid w:val="00AF73FC"/>
    <w:rsid w:val="00AF7530"/>
    <w:rsid w:val="00AF7558"/>
    <w:rsid w:val="00AF78D8"/>
    <w:rsid w:val="00AF791A"/>
    <w:rsid w:val="00AF7C0E"/>
    <w:rsid w:val="00AF7D3C"/>
    <w:rsid w:val="00AF7D9D"/>
    <w:rsid w:val="00AF7DF2"/>
    <w:rsid w:val="00AF7E03"/>
    <w:rsid w:val="00AF7FEF"/>
    <w:rsid w:val="00B00076"/>
    <w:rsid w:val="00B0016E"/>
    <w:rsid w:val="00B0034F"/>
    <w:rsid w:val="00B007C3"/>
    <w:rsid w:val="00B00A79"/>
    <w:rsid w:val="00B00D15"/>
    <w:rsid w:val="00B00D2C"/>
    <w:rsid w:val="00B00F68"/>
    <w:rsid w:val="00B01004"/>
    <w:rsid w:val="00B01079"/>
    <w:rsid w:val="00B011DA"/>
    <w:rsid w:val="00B011F4"/>
    <w:rsid w:val="00B0165F"/>
    <w:rsid w:val="00B01E18"/>
    <w:rsid w:val="00B01F14"/>
    <w:rsid w:val="00B023AF"/>
    <w:rsid w:val="00B02479"/>
    <w:rsid w:val="00B024E3"/>
    <w:rsid w:val="00B0267E"/>
    <w:rsid w:val="00B028F6"/>
    <w:rsid w:val="00B028F8"/>
    <w:rsid w:val="00B029F6"/>
    <w:rsid w:val="00B02AA9"/>
    <w:rsid w:val="00B02B4B"/>
    <w:rsid w:val="00B02C77"/>
    <w:rsid w:val="00B02F19"/>
    <w:rsid w:val="00B0385E"/>
    <w:rsid w:val="00B0392B"/>
    <w:rsid w:val="00B039CC"/>
    <w:rsid w:val="00B04144"/>
    <w:rsid w:val="00B0417A"/>
    <w:rsid w:val="00B04335"/>
    <w:rsid w:val="00B04444"/>
    <w:rsid w:val="00B04774"/>
    <w:rsid w:val="00B047F9"/>
    <w:rsid w:val="00B04E31"/>
    <w:rsid w:val="00B04FAF"/>
    <w:rsid w:val="00B0508A"/>
    <w:rsid w:val="00B050EE"/>
    <w:rsid w:val="00B0565C"/>
    <w:rsid w:val="00B05895"/>
    <w:rsid w:val="00B05A7B"/>
    <w:rsid w:val="00B05C1C"/>
    <w:rsid w:val="00B05D7D"/>
    <w:rsid w:val="00B06093"/>
    <w:rsid w:val="00B061F6"/>
    <w:rsid w:val="00B06465"/>
    <w:rsid w:val="00B065FF"/>
    <w:rsid w:val="00B069D3"/>
    <w:rsid w:val="00B071A7"/>
    <w:rsid w:val="00B074A2"/>
    <w:rsid w:val="00B07640"/>
    <w:rsid w:val="00B078D4"/>
    <w:rsid w:val="00B0798A"/>
    <w:rsid w:val="00B07AAB"/>
    <w:rsid w:val="00B07B7B"/>
    <w:rsid w:val="00B07E01"/>
    <w:rsid w:val="00B07E85"/>
    <w:rsid w:val="00B07F2E"/>
    <w:rsid w:val="00B10135"/>
    <w:rsid w:val="00B1013F"/>
    <w:rsid w:val="00B104CA"/>
    <w:rsid w:val="00B107B8"/>
    <w:rsid w:val="00B108C4"/>
    <w:rsid w:val="00B10A1C"/>
    <w:rsid w:val="00B10D34"/>
    <w:rsid w:val="00B10DC5"/>
    <w:rsid w:val="00B10E23"/>
    <w:rsid w:val="00B10F23"/>
    <w:rsid w:val="00B1134C"/>
    <w:rsid w:val="00B11487"/>
    <w:rsid w:val="00B116C6"/>
    <w:rsid w:val="00B117AE"/>
    <w:rsid w:val="00B11E60"/>
    <w:rsid w:val="00B1200F"/>
    <w:rsid w:val="00B121E1"/>
    <w:rsid w:val="00B12267"/>
    <w:rsid w:val="00B12279"/>
    <w:rsid w:val="00B1235A"/>
    <w:rsid w:val="00B124CF"/>
    <w:rsid w:val="00B12A30"/>
    <w:rsid w:val="00B12AAE"/>
    <w:rsid w:val="00B12B7A"/>
    <w:rsid w:val="00B12D0B"/>
    <w:rsid w:val="00B12D14"/>
    <w:rsid w:val="00B12F52"/>
    <w:rsid w:val="00B12FF6"/>
    <w:rsid w:val="00B13228"/>
    <w:rsid w:val="00B1366A"/>
    <w:rsid w:val="00B1370B"/>
    <w:rsid w:val="00B13961"/>
    <w:rsid w:val="00B13972"/>
    <w:rsid w:val="00B13D3C"/>
    <w:rsid w:val="00B13E34"/>
    <w:rsid w:val="00B13E94"/>
    <w:rsid w:val="00B14099"/>
    <w:rsid w:val="00B14121"/>
    <w:rsid w:val="00B14588"/>
    <w:rsid w:val="00B14CE5"/>
    <w:rsid w:val="00B14E99"/>
    <w:rsid w:val="00B1515C"/>
    <w:rsid w:val="00B1529E"/>
    <w:rsid w:val="00B15585"/>
    <w:rsid w:val="00B15770"/>
    <w:rsid w:val="00B1584A"/>
    <w:rsid w:val="00B15910"/>
    <w:rsid w:val="00B15B04"/>
    <w:rsid w:val="00B15DD8"/>
    <w:rsid w:val="00B15E66"/>
    <w:rsid w:val="00B15E6D"/>
    <w:rsid w:val="00B15F6B"/>
    <w:rsid w:val="00B161B3"/>
    <w:rsid w:val="00B16285"/>
    <w:rsid w:val="00B16401"/>
    <w:rsid w:val="00B1675F"/>
    <w:rsid w:val="00B167DA"/>
    <w:rsid w:val="00B16942"/>
    <w:rsid w:val="00B16A20"/>
    <w:rsid w:val="00B16A4C"/>
    <w:rsid w:val="00B16BC0"/>
    <w:rsid w:val="00B16C03"/>
    <w:rsid w:val="00B16CCD"/>
    <w:rsid w:val="00B16E0E"/>
    <w:rsid w:val="00B16E16"/>
    <w:rsid w:val="00B16E18"/>
    <w:rsid w:val="00B17080"/>
    <w:rsid w:val="00B171D7"/>
    <w:rsid w:val="00B174B2"/>
    <w:rsid w:val="00B17550"/>
    <w:rsid w:val="00B17579"/>
    <w:rsid w:val="00B17A05"/>
    <w:rsid w:val="00B17D86"/>
    <w:rsid w:val="00B20139"/>
    <w:rsid w:val="00B203FA"/>
    <w:rsid w:val="00B20420"/>
    <w:rsid w:val="00B2043C"/>
    <w:rsid w:val="00B2065B"/>
    <w:rsid w:val="00B2073E"/>
    <w:rsid w:val="00B2086D"/>
    <w:rsid w:val="00B2095A"/>
    <w:rsid w:val="00B20D7C"/>
    <w:rsid w:val="00B21052"/>
    <w:rsid w:val="00B21174"/>
    <w:rsid w:val="00B2139E"/>
    <w:rsid w:val="00B21553"/>
    <w:rsid w:val="00B21708"/>
    <w:rsid w:val="00B217C0"/>
    <w:rsid w:val="00B21B90"/>
    <w:rsid w:val="00B21B99"/>
    <w:rsid w:val="00B21B9E"/>
    <w:rsid w:val="00B21D70"/>
    <w:rsid w:val="00B21FEF"/>
    <w:rsid w:val="00B220B2"/>
    <w:rsid w:val="00B22241"/>
    <w:rsid w:val="00B224A1"/>
    <w:rsid w:val="00B224B0"/>
    <w:rsid w:val="00B225A5"/>
    <w:rsid w:val="00B227DC"/>
    <w:rsid w:val="00B22834"/>
    <w:rsid w:val="00B22A63"/>
    <w:rsid w:val="00B22B84"/>
    <w:rsid w:val="00B22D30"/>
    <w:rsid w:val="00B22D41"/>
    <w:rsid w:val="00B22DFC"/>
    <w:rsid w:val="00B22EC9"/>
    <w:rsid w:val="00B23446"/>
    <w:rsid w:val="00B23550"/>
    <w:rsid w:val="00B23881"/>
    <w:rsid w:val="00B2393A"/>
    <w:rsid w:val="00B239EB"/>
    <w:rsid w:val="00B23C47"/>
    <w:rsid w:val="00B23CF4"/>
    <w:rsid w:val="00B23D89"/>
    <w:rsid w:val="00B23ED9"/>
    <w:rsid w:val="00B23F78"/>
    <w:rsid w:val="00B24297"/>
    <w:rsid w:val="00B24361"/>
    <w:rsid w:val="00B244C4"/>
    <w:rsid w:val="00B24514"/>
    <w:rsid w:val="00B248A7"/>
    <w:rsid w:val="00B24A29"/>
    <w:rsid w:val="00B24D9F"/>
    <w:rsid w:val="00B24DA3"/>
    <w:rsid w:val="00B24E7D"/>
    <w:rsid w:val="00B25670"/>
    <w:rsid w:val="00B2582D"/>
    <w:rsid w:val="00B25C74"/>
    <w:rsid w:val="00B25D1C"/>
    <w:rsid w:val="00B25D6A"/>
    <w:rsid w:val="00B25ED3"/>
    <w:rsid w:val="00B25F75"/>
    <w:rsid w:val="00B26041"/>
    <w:rsid w:val="00B26165"/>
    <w:rsid w:val="00B26179"/>
    <w:rsid w:val="00B261B6"/>
    <w:rsid w:val="00B2620A"/>
    <w:rsid w:val="00B26263"/>
    <w:rsid w:val="00B262E5"/>
    <w:rsid w:val="00B26344"/>
    <w:rsid w:val="00B264BB"/>
    <w:rsid w:val="00B26517"/>
    <w:rsid w:val="00B2659C"/>
    <w:rsid w:val="00B26635"/>
    <w:rsid w:val="00B2672C"/>
    <w:rsid w:val="00B26739"/>
    <w:rsid w:val="00B26A2D"/>
    <w:rsid w:val="00B26A47"/>
    <w:rsid w:val="00B26A6A"/>
    <w:rsid w:val="00B26BDC"/>
    <w:rsid w:val="00B26E5A"/>
    <w:rsid w:val="00B27052"/>
    <w:rsid w:val="00B270E4"/>
    <w:rsid w:val="00B272A1"/>
    <w:rsid w:val="00B27328"/>
    <w:rsid w:val="00B27356"/>
    <w:rsid w:val="00B275BC"/>
    <w:rsid w:val="00B27837"/>
    <w:rsid w:val="00B278E4"/>
    <w:rsid w:val="00B27AC1"/>
    <w:rsid w:val="00B27C4B"/>
    <w:rsid w:val="00B27C73"/>
    <w:rsid w:val="00B27C7F"/>
    <w:rsid w:val="00B27D11"/>
    <w:rsid w:val="00B27E21"/>
    <w:rsid w:val="00B27FE5"/>
    <w:rsid w:val="00B3011C"/>
    <w:rsid w:val="00B3068E"/>
    <w:rsid w:val="00B30805"/>
    <w:rsid w:val="00B3086C"/>
    <w:rsid w:val="00B30890"/>
    <w:rsid w:val="00B30C1C"/>
    <w:rsid w:val="00B30CFF"/>
    <w:rsid w:val="00B30DA6"/>
    <w:rsid w:val="00B30E28"/>
    <w:rsid w:val="00B31043"/>
    <w:rsid w:val="00B310BE"/>
    <w:rsid w:val="00B31288"/>
    <w:rsid w:val="00B312E9"/>
    <w:rsid w:val="00B31777"/>
    <w:rsid w:val="00B317E7"/>
    <w:rsid w:val="00B3180A"/>
    <w:rsid w:val="00B31DA3"/>
    <w:rsid w:val="00B31F78"/>
    <w:rsid w:val="00B320E4"/>
    <w:rsid w:val="00B32394"/>
    <w:rsid w:val="00B323E6"/>
    <w:rsid w:val="00B3257E"/>
    <w:rsid w:val="00B32CF1"/>
    <w:rsid w:val="00B32E67"/>
    <w:rsid w:val="00B330A3"/>
    <w:rsid w:val="00B333DA"/>
    <w:rsid w:val="00B333FF"/>
    <w:rsid w:val="00B3347D"/>
    <w:rsid w:val="00B339E0"/>
    <w:rsid w:val="00B33E6C"/>
    <w:rsid w:val="00B345D2"/>
    <w:rsid w:val="00B34AA5"/>
    <w:rsid w:val="00B34CC0"/>
    <w:rsid w:val="00B34D22"/>
    <w:rsid w:val="00B35323"/>
    <w:rsid w:val="00B355A5"/>
    <w:rsid w:val="00B3574B"/>
    <w:rsid w:val="00B3586E"/>
    <w:rsid w:val="00B35918"/>
    <w:rsid w:val="00B35C6A"/>
    <w:rsid w:val="00B35CD7"/>
    <w:rsid w:val="00B35D0C"/>
    <w:rsid w:val="00B35D6A"/>
    <w:rsid w:val="00B35DE5"/>
    <w:rsid w:val="00B36307"/>
    <w:rsid w:val="00B3630A"/>
    <w:rsid w:val="00B363BE"/>
    <w:rsid w:val="00B36A7B"/>
    <w:rsid w:val="00B36B6A"/>
    <w:rsid w:val="00B36C16"/>
    <w:rsid w:val="00B373BC"/>
    <w:rsid w:val="00B373D3"/>
    <w:rsid w:val="00B376CE"/>
    <w:rsid w:val="00B376E3"/>
    <w:rsid w:val="00B376E4"/>
    <w:rsid w:val="00B3775C"/>
    <w:rsid w:val="00B37A76"/>
    <w:rsid w:val="00B37A98"/>
    <w:rsid w:val="00B37D78"/>
    <w:rsid w:val="00B37E31"/>
    <w:rsid w:val="00B40525"/>
    <w:rsid w:val="00B406DC"/>
    <w:rsid w:val="00B40739"/>
    <w:rsid w:val="00B4093D"/>
    <w:rsid w:val="00B40B79"/>
    <w:rsid w:val="00B40C31"/>
    <w:rsid w:val="00B40CEF"/>
    <w:rsid w:val="00B40F7D"/>
    <w:rsid w:val="00B40F87"/>
    <w:rsid w:val="00B40FEB"/>
    <w:rsid w:val="00B41200"/>
    <w:rsid w:val="00B4142F"/>
    <w:rsid w:val="00B4151C"/>
    <w:rsid w:val="00B416C4"/>
    <w:rsid w:val="00B4171B"/>
    <w:rsid w:val="00B4187D"/>
    <w:rsid w:val="00B41AD9"/>
    <w:rsid w:val="00B41DE6"/>
    <w:rsid w:val="00B41E95"/>
    <w:rsid w:val="00B421AA"/>
    <w:rsid w:val="00B4242A"/>
    <w:rsid w:val="00B424F2"/>
    <w:rsid w:val="00B42677"/>
    <w:rsid w:val="00B426B5"/>
    <w:rsid w:val="00B426F2"/>
    <w:rsid w:val="00B42822"/>
    <w:rsid w:val="00B429CD"/>
    <w:rsid w:val="00B42F7B"/>
    <w:rsid w:val="00B4331F"/>
    <w:rsid w:val="00B43752"/>
    <w:rsid w:val="00B43805"/>
    <w:rsid w:val="00B43807"/>
    <w:rsid w:val="00B438B2"/>
    <w:rsid w:val="00B439EE"/>
    <w:rsid w:val="00B43E2F"/>
    <w:rsid w:val="00B4409F"/>
    <w:rsid w:val="00B440FD"/>
    <w:rsid w:val="00B441A1"/>
    <w:rsid w:val="00B44409"/>
    <w:rsid w:val="00B44586"/>
    <w:rsid w:val="00B446C7"/>
    <w:rsid w:val="00B446E6"/>
    <w:rsid w:val="00B44AEF"/>
    <w:rsid w:val="00B44BFD"/>
    <w:rsid w:val="00B4504B"/>
    <w:rsid w:val="00B45344"/>
    <w:rsid w:val="00B4552D"/>
    <w:rsid w:val="00B45569"/>
    <w:rsid w:val="00B45765"/>
    <w:rsid w:val="00B45A5D"/>
    <w:rsid w:val="00B45B02"/>
    <w:rsid w:val="00B45DED"/>
    <w:rsid w:val="00B45E76"/>
    <w:rsid w:val="00B45EAF"/>
    <w:rsid w:val="00B460DB"/>
    <w:rsid w:val="00B460F0"/>
    <w:rsid w:val="00B461A2"/>
    <w:rsid w:val="00B462D8"/>
    <w:rsid w:val="00B4659A"/>
    <w:rsid w:val="00B465FF"/>
    <w:rsid w:val="00B466B1"/>
    <w:rsid w:val="00B468A0"/>
    <w:rsid w:val="00B4693E"/>
    <w:rsid w:val="00B469EB"/>
    <w:rsid w:val="00B46C1B"/>
    <w:rsid w:val="00B46D2E"/>
    <w:rsid w:val="00B46E52"/>
    <w:rsid w:val="00B46E53"/>
    <w:rsid w:val="00B46E70"/>
    <w:rsid w:val="00B46F5D"/>
    <w:rsid w:val="00B4706B"/>
    <w:rsid w:val="00B47152"/>
    <w:rsid w:val="00B47168"/>
    <w:rsid w:val="00B471E1"/>
    <w:rsid w:val="00B47304"/>
    <w:rsid w:val="00B473E2"/>
    <w:rsid w:val="00B47A3E"/>
    <w:rsid w:val="00B47A8A"/>
    <w:rsid w:val="00B47B2C"/>
    <w:rsid w:val="00B47B3A"/>
    <w:rsid w:val="00B47C70"/>
    <w:rsid w:val="00B47D2E"/>
    <w:rsid w:val="00B47D93"/>
    <w:rsid w:val="00B47DBE"/>
    <w:rsid w:val="00B47E45"/>
    <w:rsid w:val="00B47EB0"/>
    <w:rsid w:val="00B503F6"/>
    <w:rsid w:val="00B506C1"/>
    <w:rsid w:val="00B50A14"/>
    <w:rsid w:val="00B50B1E"/>
    <w:rsid w:val="00B50B60"/>
    <w:rsid w:val="00B50BA6"/>
    <w:rsid w:val="00B50EEC"/>
    <w:rsid w:val="00B50F08"/>
    <w:rsid w:val="00B51BE7"/>
    <w:rsid w:val="00B51FFA"/>
    <w:rsid w:val="00B52033"/>
    <w:rsid w:val="00B52229"/>
    <w:rsid w:val="00B527AD"/>
    <w:rsid w:val="00B52957"/>
    <w:rsid w:val="00B52C65"/>
    <w:rsid w:val="00B53102"/>
    <w:rsid w:val="00B534E6"/>
    <w:rsid w:val="00B53632"/>
    <w:rsid w:val="00B53723"/>
    <w:rsid w:val="00B53A0C"/>
    <w:rsid w:val="00B53A36"/>
    <w:rsid w:val="00B53D0A"/>
    <w:rsid w:val="00B53E3B"/>
    <w:rsid w:val="00B53EE0"/>
    <w:rsid w:val="00B54044"/>
    <w:rsid w:val="00B54268"/>
    <w:rsid w:val="00B54274"/>
    <w:rsid w:val="00B5438E"/>
    <w:rsid w:val="00B5442E"/>
    <w:rsid w:val="00B54439"/>
    <w:rsid w:val="00B5448E"/>
    <w:rsid w:val="00B546EC"/>
    <w:rsid w:val="00B546EE"/>
    <w:rsid w:val="00B54A0C"/>
    <w:rsid w:val="00B54B77"/>
    <w:rsid w:val="00B54DD5"/>
    <w:rsid w:val="00B54E0A"/>
    <w:rsid w:val="00B54E50"/>
    <w:rsid w:val="00B54E5A"/>
    <w:rsid w:val="00B55073"/>
    <w:rsid w:val="00B55351"/>
    <w:rsid w:val="00B554CB"/>
    <w:rsid w:val="00B55B6B"/>
    <w:rsid w:val="00B55DC5"/>
    <w:rsid w:val="00B55ED7"/>
    <w:rsid w:val="00B55EE8"/>
    <w:rsid w:val="00B55FAD"/>
    <w:rsid w:val="00B56055"/>
    <w:rsid w:val="00B560BA"/>
    <w:rsid w:val="00B560CD"/>
    <w:rsid w:val="00B56112"/>
    <w:rsid w:val="00B561C1"/>
    <w:rsid w:val="00B56264"/>
    <w:rsid w:val="00B56329"/>
    <w:rsid w:val="00B56365"/>
    <w:rsid w:val="00B56937"/>
    <w:rsid w:val="00B5698E"/>
    <w:rsid w:val="00B56B38"/>
    <w:rsid w:val="00B56CC4"/>
    <w:rsid w:val="00B56CDD"/>
    <w:rsid w:val="00B56F38"/>
    <w:rsid w:val="00B57893"/>
    <w:rsid w:val="00B57955"/>
    <w:rsid w:val="00B57A1A"/>
    <w:rsid w:val="00B57A4D"/>
    <w:rsid w:val="00B57E8A"/>
    <w:rsid w:val="00B57F68"/>
    <w:rsid w:val="00B600B8"/>
    <w:rsid w:val="00B6052F"/>
    <w:rsid w:val="00B605B4"/>
    <w:rsid w:val="00B60754"/>
    <w:rsid w:val="00B60D1C"/>
    <w:rsid w:val="00B60D9E"/>
    <w:rsid w:val="00B6109B"/>
    <w:rsid w:val="00B61617"/>
    <w:rsid w:val="00B6170B"/>
    <w:rsid w:val="00B61786"/>
    <w:rsid w:val="00B617B0"/>
    <w:rsid w:val="00B617F9"/>
    <w:rsid w:val="00B61928"/>
    <w:rsid w:val="00B61C53"/>
    <w:rsid w:val="00B61D21"/>
    <w:rsid w:val="00B61D86"/>
    <w:rsid w:val="00B61E24"/>
    <w:rsid w:val="00B61EC2"/>
    <w:rsid w:val="00B61FF8"/>
    <w:rsid w:val="00B62124"/>
    <w:rsid w:val="00B62282"/>
    <w:rsid w:val="00B62400"/>
    <w:rsid w:val="00B624D5"/>
    <w:rsid w:val="00B62625"/>
    <w:rsid w:val="00B6262B"/>
    <w:rsid w:val="00B62743"/>
    <w:rsid w:val="00B62A30"/>
    <w:rsid w:val="00B62DC6"/>
    <w:rsid w:val="00B62E6A"/>
    <w:rsid w:val="00B62F1E"/>
    <w:rsid w:val="00B6320B"/>
    <w:rsid w:val="00B635CD"/>
    <w:rsid w:val="00B636A6"/>
    <w:rsid w:val="00B63776"/>
    <w:rsid w:val="00B64010"/>
    <w:rsid w:val="00B64245"/>
    <w:rsid w:val="00B643B0"/>
    <w:rsid w:val="00B643BE"/>
    <w:rsid w:val="00B64429"/>
    <w:rsid w:val="00B6449E"/>
    <w:rsid w:val="00B64572"/>
    <w:rsid w:val="00B6476B"/>
    <w:rsid w:val="00B64955"/>
    <w:rsid w:val="00B64C87"/>
    <w:rsid w:val="00B65134"/>
    <w:rsid w:val="00B6519F"/>
    <w:rsid w:val="00B652C2"/>
    <w:rsid w:val="00B6571E"/>
    <w:rsid w:val="00B657BC"/>
    <w:rsid w:val="00B65853"/>
    <w:rsid w:val="00B65884"/>
    <w:rsid w:val="00B658A3"/>
    <w:rsid w:val="00B65FBC"/>
    <w:rsid w:val="00B66215"/>
    <w:rsid w:val="00B66240"/>
    <w:rsid w:val="00B663C9"/>
    <w:rsid w:val="00B664EC"/>
    <w:rsid w:val="00B666E7"/>
    <w:rsid w:val="00B66723"/>
    <w:rsid w:val="00B667C7"/>
    <w:rsid w:val="00B66869"/>
    <w:rsid w:val="00B66C64"/>
    <w:rsid w:val="00B66DDD"/>
    <w:rsid w:val="00B67230"/>
    <w:rsid w:val="00B67248"/>
    <w:rsid w:val="00B6729C"/>
    <w:rsid w:val="00B672DA"/>
    <w:rsid w:val="00B674B3"/>
    <w:rsid w:val="00B675BD"/>
    <w:rsid w:val="00B678AE"/>
    <w:rsid w:val="00B6795D"/>
    <w:rsid w:val="00B67B9A"/>
    <w:rsid w:val="00B67C4C"/>
    <w:rsid w:val="00B67D43"/>
    <w:rsid w:val="00B67E94"/>
    <w:rsid w:val="00B67EAE"/>
    <w:rsid w:val="00B70057"/>
    <w:rsid w:val="00B7028C"/>
    <w:rsid w:val="00B702C1"/>
    <w:rsid w:val="00B7031D"/>
    <w:rsid w:val="00B7036F"/>
    <w:rsid w:val="00B704F1"/>
    <w:rsid w:val="00B705E0"/>
    <w:rsid w:val="00B706D2"/>
    <w:rsid w:val="00B7081D"/>
    <w:rsid w:val="00B70D67"/>
    <w:rsid w:val="00B70DDE"/>
    <w:rsid w:val="00B70EC7"/>
    <w:rsid w:val="00B7128D"/>
    <w:rsid w:val="00B71296"/>
    <w:rsid w:val="00B712A6"/>
    <w:rsid w:val="00B7139E"/>
    <w:rsid w:val="00B71609"/>
    <w:rsid w:val="00B718D2"/>
    <w:rsid w:val="00B71912"/>
    <w:rsid w:val="00B71DFE"/>
    <w:rsid w:val="00B71F74"/>
    <w:rsid w:val="00B721A9"/>
    <w:rsid w:val="00B725D7"/>
    <w:rsid w:val="00B72679"/>
    <w:rsid w:val="00B7268A"/>
    <w:rsid w:val="00B72A33"/>
    <w:rsid w:val="00B72F21"/>
    <w:rsid w:val="00B732E1"/>
    <w:rsid w:val="00B732F9"/>
    <w:rsid w:val="00B73551"/>
    <w:rsid w:val="00B738D1"/>
    <w:rsid w:val="00B73E12"/>
    <w:rsid w:val="00B74320"/>
    <w:rsid w:val="00B744D5"/>
    <w:rsid w:val="00B74527"/>
    <w:rsid w:val="00B745D6"/>
    <w:rsid w:val="00B7479F"/>
    <w:rsid w:val="00B74892"/>
    <w:rsid w:val="00B74D5D"/>
    <w:rsid w:val="00B74DDE"/>
    <w:rsid w:val="00B74EA8"/>
    <w:rsid w:val="00B74F85"/>
    <w:rsid w:val="00B756F0"/>
    <w:rsid w:val="00B757E8"/>
    <w:rsid w:val="00B758FA"/>
    <w:rsid w:val="00B7592B"/>
    <w:rsid w:val="00B75954"/>
    <w:rsid w:val="00B75AFC"/>
    <w:rsid w:val="00B75D25"/>
    <w:rsid w:val="00B7602E"/>
    <w:rsid w:val="00B76224"/>
    <w:rsid w:val="00B76AE8"/>
    <w:rsid w:val="00B7787C"/>
    <w:rsid w:val="00B779D4"/>
    <w:rsid w:val="00B77A3C"/>
    <w:rsid w:val="00B77A9D"/>
    <w:rsid w:val="00B77B2E"/>
    <w:rsid w:val="00B77EAC"/>
    <w:rsid w:val="00B77FBA"/>
    <w:rsid w:val="00B80004"/>
    <w:rsid w:val="00B801F1"/>
    <w:rsid w:val="00B8043A"/>
    <w:rsid w:val="00B804EF"/>
    <w:rsid w:val="00B8069E"/>
    <w:rsid w:val="00B80733"/>
    <w:rsid w:val="00B8079D"/>
    <w:rsid w:val="00B80835"/>
    <w:rsid w:val="00B80AD1"/>
    <w:rsid w:val="00B80C68"/>
    <w:rsid w:val="00B80D13"/>
    <w:rsid w:val="00B80E77"/>
    <w:rsid w:val="00B80FCE"/>
    <w:rsid w:val="00B8103C"/>
    <w:rsid w:val="00B81300"/>
    <w:rsid w:val="00B814B8"/>
    <w:rsid w:val="00B814BC"/>
    <w:rsid w:val="00B81593"/>
    <w:rsid w:val="00B8165A"/>
    <w:rsid w:val="00B817FB"/>
    <w:rsid w:val="00B818A0"/>
    <w:rsid w:val="00B81C04"/>
    <w:rsid w:val="00B82011"/>
    <w:rsid w:val="00B8209B"/>
    <w:rsid w:val="00B821BF"/>
    <w:rsid w:val="00B8223C"/>
    <w:rsid w:val="00B823F8"/>
    <w:rsid w:val="00B828B1"/>
    <w:rsid w:val="00B82BF3"/>
    <w:rsid w:val="00B82C1E"/>
    <w:rsid w:val="00B82F0C"/>
    <w:rsid w:val="00B83062"/>
    <w:rsid w:val="00B836BC"/>
    <w:rsid w:val="00B838DC"/>
    <w:rsid w:val="00B83ABD"/>
    <w:rsid w:val="00B83B2C"/>
    <w:rsid w:val="00B8426E"/>
    <w:rsid w:val="00B844F4"/>
    <w:rsid w:val="00B84811"/>
    <w:rsid w:val="00B84920"/>
    <w:rsid w:val="00B84A2E"/>
    <w:rsid w:val="00B84B5E"/>
    <w:rsid w:val="00B85110"/>
    <w:rsid w:val="00B8515B"/>
    <w:rsid w:val="00B854FE"/>
    <w:rsid w:val="00B85662"/>
    <w:rsid w:val="00B85663"/>
    <w:rsid w:val="00B85696"/>
    <w:rsid w:val="00B85CA8"/>
    <w:rsid w:val="00B86184"/>
    <w:rsid w:val="00B862DF"/>
    <w:rsid w:val="00B86362"/>
    <w:rsid w:val="00B86A81"/>
    <w:rsid w:val="00B86B1D"/>
    <w:rsid w:val="00B87139"/>
    <w:rsid w:val="00B8718F"/>
    <w:rsid w:val="00B87374"/>
    <w:rsid w:val="00B87A00"/>
    <w:rsid w:val="00B87A54"/>
    <w:rsid w:val="00B87B2A"/>
    <w:rsid w:val="00B9011A"/>
    <w:rsid w:val="00B9012C"/>
    <w:rsid w:val="00B9040F"/>
    <w:rsid w:val="00B908A5"/>
    <w:rsid w:val="00B9092B"/>
    <w:rsid w:val="00B90B7E"/>
    <w:rsid w:val="00B90DC3"/>
    <w:rsid w:val="00B9103F"/>
    <w:rsid w:val="00B91364"/>
    <w:rsid w:val="00B91405"/>
    <w:rsid w:val="00B91591"/>
    <w:rsid w:val="00B91592"/>
    <w:rsid w:val="00B91845"/>
    <w:rsid w:val="00B91954"/>
    <w:rsid w:val="00B919FB"/>
    <w:rsid w:val="00B91AB9"/>
    <w:rsid w:val="00B91BC6"/>
    <w:rsid w:val="00B91D74"/>
    <w:rsid w:val="00B91D79"/>
    <w:rsid w:val="00B91E19"/>
    <w:rsid w:val="00B91F8D"/>
    <w:rsid w:val="00B9201A"/>
    <w:rsid w:val="00B92025"/>
    <w:rsid w:val="00B92286"/>
    <w:rsid w:val="00B92378"/>
    <w:rsid w:val="00B923D0"/>
    <w:rsid w:val="00B92605"/>
    <w:rsid w:val="00B92674"/>
    <w:rsid w:val="00B926C5"/>
    <w:rsid w:val="00B9291C"/>
    <w:rsid w:val="00B929B7"/>
    <w:rsid w:val="00B92BBE"/>
    <w:rsid w:val="00B92D00"/>
    <w:rsid w:val="00B92F43"/>
    <w:rsid w:val="00B9302A"/>
    <w:rsid w:val="00B932DF"/>
    <w:rsid w:val="00B937B3"/>
    <w:rsid w:val="00B937D6"/>
    <w:rsid w:val="00B9382C"/>
    <w:rsid w:val="00B93A19"/>
    <w:rsid w:val="00B93B2F"/>
    <w:rsid w:val="00B93B78"/>
    <w:rsid w:val="00B93BE2"/>
    <w:rsid w:val="00B93DBF"/>
    <w:rsid w:val="00B93E59"/>
    <w:rsid w:val="00B93E9F"/>
    <w:rsid w:val="00B93F05"/>
    <w:rsid w:val="00B93F3A"/>
    <w:rsid w:val="00B941AF"/>
    <w:rsid w:val="00B9457E"/>
    <w:rsid w:val="00B9476D"/>
    <w:rsid w:val="00B94817"/>
    <w:rsid w:val="00B9481C"/>
    <w:rsid w:val="00B948D5"/>
    <w:rsid w:val="00B94A95"/>
    <w:rsid w:val="00B94B18"/>
    <w:rsid w:val="00B94D2D"/>
    <w:rsid w:val="00B94D5E"/>
    <w:rsid w:val="00B94E53"/>
    <w:rsid w:val="00B9524F"/>
    <w:rsid w:val="00B954A7"/>
    <w:rsid w:val="00B954C2"/>
    <w:rsid w:val="00B956B9"/>
    <w:rsid w:val="00B95E8E"/>
    <w:rsid w:val="00B95F87"/>
    <w:rsid w:val="00B95FE2"/>
    <w:rsid w:val="00B96190"/>
    <w:rsid w:val="00B961BB"/>
    <w:rsid w:val="00B9667D"/>
    <w:rsid w:val="00B96876"/>
    <w:rsid w:val="00B9696A"/>
    <w:rsid w:val="00B96BD7"/>
    <w:rsid w:val="00B96DE8"/>
    <w:rsid w:val="00B96F6C"/>
    <w:rsid w:val="00B970D7"/>
    <w:rsid w:val="00B97155"/>
    <w:rsid w:val="00B971D0"/>
    <w:rsid w:val="00B97796"/>
    <w:rsid w:val="00B978A2"/>
    <w:rsid w:val="00B978DA"/>
    <w:rsid w:val="00B97BE5"/>
    <w:rsid w:val="00B97BE8"/>
    <w:rsid w:val="00B97C53"/>
    <w:rsid w:val="00B97F5B"/>
    <w:rsid w:val="00BA0371"/>
    <w:rsid w:val="00BA078F"/>
    <w:rsid w:val="00BA0A74"/>
    <w:rsid w:val="00BA0D23"/>
    <w:rsid w:val="00BA0F4C"/>
    <w:rsid w:val="00BA1184"/>
    <w:rsid w:val="00BA11CD"/>
    <w:rsid w:val="00BA12E0"/>
    <w:rsid w:val="00BA1353"/>
    <w:rsid w:val="00BA146D"/>
    <w:rsid w:val="00BA1489"/>
    <w:rsid w:val="00BA14F4"/>
    <w:rsid w:val="00BA188F"/>
    <w:rsid w:val="00BA1AC7"/>
    <w:rsid w:val="00BA1B52"/>
    <w:rsid w:val="00BA1C68"/>
    <w:rsid w:val="00BA1DA5"/>
    <w:rsid w:val="00BA1E6B"/>
    <w:rsid w:val="00BA200E"/>
    <w:rsid w:val="00BA2230"/>
    <w:rsid w:val="00BA2248"/>
    <w:rsid w:val="00BA23C3"/>
    <w:rsid w:val="00BA243F"/>
    <w:rsid w:val="00BA25A1"/>
    <w:rsid w:val="00BA2A01"/>
    <w:rsid w:val="00BA2C18"/>
    <w:rsid w:val="00BA3171"/>
    <w:rsid w:val="00BA3445"/>
    <w:rsid w:val="00BA349D"/>
    <w:rsid w:val="00BA3537"/>
    <w:rsid w:val="00BA353B"/>
    <w:rsid w:val="00BA3885"/>
    <w:rsid w:val="00BA38A1"/>
    <w:rsid w:val="00BA39B0"/>
    <w:rsid w:val="00BA3C2E"/>
    <w:rsid w:val="00BA3FC9"/>
    <w:rsid w:val="00BA40BA"/>
    <w:rsid w:val="00BA43F7"/>
    <w:rsid w:val="00BA462E"/>
    <w:rsid w:val="00BA4637"/>
    <w:rsid w:val="00BA48E6"/>
    <w:rsid w:val="00BA4BB8"/>
    <w:rsid w:val="00BA4BCE"/>
    <w:rsid w:val="00BA5055"/>
    <w:rsid w:val="00BA5285"/>
    <w:rsid w:val="00BA5387"/>
    <w:rsid w:val="00BA54AD"/>
    <w:rsid w:val="00BA5523"/>
    <w:rsid w:val="00BA563D"/>
    <w:rsid w:val="00BA564B"/>
    <w:rsid w:val="00BA595A"/>
    <w:rsid w:val="00BA5C2A"/>
    <w:rsid w:val="00BA5D9E"/>
    <w:rsid w:val="00BA5FB0"/>
    <w:rsid w:val="00BA609A"/>
    <w:rsid w:val="00BA635A"/>
    <w:rsid w:val="00BA662A"/>
    <w:rsid w:val="00BA67D1"/>
    <w:rsid w:val="00BA6806"/>
    <w:rsid w:val="00BA6A15"/>
    <w:rsid w:val="00BA70E3"/>
    <w:rsid w:val="00BA7891"/>
    <w:rsid w:val="00BA7B1B"/>
    <w:rsid w:val="00BA7CBE"/>
    <w:rsid w:val="00BB032B"/>
    <w:rsid w:val="00BB033A"/>
    <w:rsid w:val="00BB04B0"/>
    <w:rsid w:val="00BB0862"/>
    <w:rsid w:val="00BB08FF"/>
    <w:rsid w:val="00BB090E"/>
    <w:rsid w:val="00BB09B8"/>
    <w:rsid w:val="00BB0A72"/>
    <w:rsid w:val="00BB0B28"/>
    <w:rsid w:val="00BB0E44"/>
    <w:rsid w:val="00BB0EB4"/>
    <w:rsid w:val="00BB0F28"/>
    <w:rsid w:val="00BB1006"/>
    <w:rsid w:val="00BB1088"/>
    <w:rsid w:val="00BB115D"/>
    <w:rsid w:val="00BB1200"/>
    <w:rsid w:val="00BB1266"/>
    <w:rsid w:val="00BB1640"/>
    <w:rsid w:val="00BB17CA"/>
    <w:rsid w:val="00BB1A39"/>
    <w:rsid w:val="00BB1B82"/>
    <w:rsid w:val="00BB1D27"/>
    <w:rsid w:val="00BB1DCA"/>
    <w:rsid w:val="00BB2025"/>
    <w:rsid w:val="00BB202D"/>
    <w:rsid w:val="00BB219A"/>
    <w:rsid w:val="00BB2232"/>
    <w:rsid w:val="00BB2422"/>
    <w:rsid w:val="00BB243B"/>
    <w:rsid w:val="00BB25D5"/>
    <w:rsid w:val="00BB2849"/>
    <w:rsid w:val="00BB29C7"/>
    <w:rsid w:val="00BB2B47"/>
    <w:rsid w:val="00BB2D0A"/>
    <w:rsid w:val="00BB33EB"/>
    <w:rsid w:val="00BB3518"/>
    <w:rsid w:val="00BB3784"/>
    <w:rsid w:val="00BB3795"/>
    <w:rsid w:val="00BB3868"/>
    <w:rsid w:val="00BB38BE"/>
    <w:rsid w:val="00BB3900"/>
    <w:rsid w:val="00BB39EE"/>
    <w:rsid w:val="00BB3BC6"/>
    <w:rsid w:val="00BB3C67"/>
    <w:rsid w:val="00BB3E62"/>
    <w:rsid w:val="00BB3EF6"/>
    <w:rsid w:val="00BB3FEC"/>
    <w:rsid w:val="00BB40B4"/>
    <w:rsid w:val="00BB40C2"/>
    <w:rsid w:val="00BB414A"/>
    <w:rsid w:val="00BB44AD"/>
    <w:rsid w:val="00BB4582"/>
    <w:rsid w:val="00BB4597"/>
    <w:rsid w:val="00BB4692"/>
    <w:rsid w:val="00BB47B2"/>
    <w:rsid w:val="00BB4B7C"/>
    <w:rsid w:val="00BB4D6B"/>
    <w:rsid w:val="00BB51C6"/>
    <w:rsid w:val="00BB5539"/>
    <w:rsid w:val="00BB5541"/>
    <w:rsid w:val="00BB5678"/>
    <w:rsid w:val="00BB5861"/>
    <w:rsid w:val="00BB5945"/>
    <w:rsid w:val="00BB5A91"/>
    <w:rsid w:val="00BB5BBD"/>
    <w:rsid w:val="00BB5DFD"/>
    <w:rsid w:val="00BB6039"/>
    <w:rsid w:val="00BB624A"/>
    <w:rsid w:val="00BB633E"/>
    <w:rsid w:val="00BB6793"/>
    <w:rsid w:val="00BB6884"/>
    <w:rsid w:val="00BB697F"/>
    <w:rsid w:val="00BB6ADF"/>
    <w:rsid w:val="00BB6BFC"/>
    <w:rsid w:val="00BB6C51"/>
    <w:rsid w:val="00BB6D28"/>
    <w:rsid w:val="00BB6F15"/>
    <w:rsid w:val="00BB7263"/>
    <w:rsid w:val="00BB764D"/>
    <w:rsid w:val="00BB7679"/>
    <w:rsid w:val="00BB775C"/>
    <w:rsid w:val="00BB7765"/>
    <w:rsid w:val="00BB7810"/>
    <w:rsid w:val="00BB7D4C"/>
    <w:rsid w:val="00BB7FD7"/>
    <w:rsid w:val="00BC008B"/>
    <w:rsid w:val="00BC049C"/>
    <w:rsid w:val="00BC0597"/>
    <w:rsid w:val="00BC0715"/>
    <w:rsid w:val="00BC0BF9"/>
    <w:rsid w:val="00BC0CD4"/>
    <w:rsid w:val="00BC0D7B"/>
    <w:rsid w:val="00BC0FE8"/>
    <w:rsid w:val="00BC102A"/>
    <w:rsid w:val="00BC1082"/>
    <w:rsid w:val="00BC113E"/>
    <w:rsid w:val="00BC11F5"/>
    <w:rsid w:val="00BC122D"/>
    <w:rsid w:val="00BC152A"/>
    <w:rsid w:val="00BC19B6"/>
    <w:rsid w:val="00BC1B3E"/>
    <w:rsid w:val="00BC1B84"/>
    <w:rsid w:val="00BC1D30"/>
    <w:rsid w:val="00BC2320"/>
    <w:rsid w:val="00BC2336"/>
    <w:rsid w:val="00BC250A"/>
    <w:rsid w:val="00BC2877"/>
    <w:rsid w:val="00BC2A14"/>
    <w:rsid w:val="00BC2C5B"/>
    <w:rsid w:val="00BC2D57"/>
    <w:rsid w:val="00BC30BB"/>
    <w:rsid w:val="00BC341A"/>
    <w:rsid w:val="00BC355C"/>
    <w:rsid w:val="00BC37D8"/>
    <w:rsid w:val="00BC398B"/>
    <w:rsid w:val="00BC3994"/>
    <w:rsid w:val="00BC3A1F"/>
    <w:rsid w:val="00BC3B76"/>
    <w:rsid w:val="00BC3CCB"/>
    <w:rsid w:val="00BC3CE5"/>
    <w:rsid w:val="00BC3DE0"/>
    <w:rsid w:val="00BC41BA"/>
    <w:rsid w:val="00BC427C"/>
    <w:rsid w:val="00BC444C"/>
    <w:rsid w:val="00BC46F5"/>
    <w:rsid w:val="00BC4A2D"/>
    <w:rsid w:val="00BC4ADE"/>
    <w:rsid w:val="00BC4C06"/>
    <w:rsid w:val="00BC4CD8"/>
    <w:rsid w:val="00BC4CE6"/>
    <w:rsid w:val="00BC4D0D"/>
    <w:rsid w:val="00BC4EAD"/>
    <w:rsid w:val="00BC4F6A"/>
    <w:rsid w:val="00BC4F8D"/>
    <w:rsid w:val="00BC543B"/>
    <w:rsid w:val="00BC5471"/>
    <w:rsid w:val="00BC5535"/>
    <w:rsid w:val="00BC56A0"/>
    <w:rsid w:val="00BC56DF"/>
    <w:rsid w:val="00BC56F9"/>
    <w:rsid w:val="00BC580E"/>
    <w:rsid w:val="00BC5890"/>
    <w:rsid w:val="00BC5A49"/>
    <w:rsid w:val="00BC5A97"/>
    <w:rsid w:val="00BC5AC8"/>
    <w:rsid w:val="00BC5B65"/>
    <w:rsid w:val="00BC5B89"/>
    <w:rsid w:val="00BC5E56"/>
    <w:rsid w:val="00BC5E61"/>
    <w:rsid w:val="00BC5FE2"/>
    <w:rsid w:val="00BC6039"/>
    <w:rsid w:val="00BC6332"/>
    <w:rsid w:val="00BC63C4"/>
    <w:rsid w:val="00BC6720"/>
    <w:rsid w:val="00BC69D3"/>
    <w:rsid w:val="00BC6B5F"/>
    <w:rsid w:val="00BC6C9A"/>
    <w:rsid w:val="00BC6E16"/>
    <w:rsid w:val="00BC71B8"/>
    <w:rsid w:val="00BC71C4"/>
    <w:rsid w:val="00BC7479"/>
    <w:rsid w:val="00BC75BE"/>
    <w:rsid w:val="00BC7795"/>
    <w:rsid w:val="00BC7862"/>
    <w:rsid w:val="00BC79F8"/>
    <w:rsid w:val="00BC7B20"/>
    <w:rsid w:val="00BC7C0C"/>
    <w:rsid w:val="00BD036C"/>
    <w:rsid w:val="00BD04FF"/>
    <w:rsid w:val="00BD05C9"/>
    <w:rsid w:val="00BD071E"/>
    <w:rsid w:val="00BD07C7"/>
    <w:rsid w:val="00BD0960"/>
    <w:rsid w:val="00BD0973"/>
    <w:rsid w:val="00BD0C09"/>
    <w:rsid w:val="00BD0F22"/>
    <w:rsid w:val="00BD10F4"/>
    <w:rsid w:val="00BD1152"/>
    <w:rsid w:val="00BD1294"/>
    <w:rsid w:val="00BD152D"/>
    <w:rsid w:val="00BD15D2"/>
    <w:rsid w:val="00BD18C3"/>
    <w:rsid w:val="00BD1CA8"/>
    <w:rsid w:val="00BD1E6C"/>
    <w:rsid w:val="00BD1F2D"/>
    <w:rsid w:val="00BD216B"/>
    <w:rsid w:val="00BD2199"/>
    <w:rsid w:val="00BD21B7"/>
    <w:rsid w:val="00BD224C"/>
    <w:rsid w:val="00BD233B"/>
    <w:rsid w:val="00BD248C"/>
    <w:rsid w:val="00BD24E9"/>
    <w:rsid w:val="00BD2827"/>
    <w:rsid w:val="00BD28AB"/>
    <w:rsid w:val="00BD2B1F"/>
    <w:rsid w:val="00BD2C5F"/>
    <w:rsid w:val="00BD2CBB"/>
    <w:rsid w:val="00BD3018"/>
    <w:rsid w:val="00BD393D"/>
    <w:rsid w:val="00BD3983"/>
    <w:rsid w:val="00BD3AC6"/>
    <w:rsid w:val="00BD3C93"/>
    <w:rsid w:val="00BD3D56"/>
    <w:rsid w:val="00BD3DEA"/>
    <w:rsid w:val="00BD3E8A"/>
    <w:rsid w:val="00BD3FD3"/>
    <w:rsid w:val="00BD4552"/>
    <w:rsid w:val="00BD4594"/>
    <w:rsid w:val="00BD4947"/>
    <w:rsid w:val="00BD4A3D"/>
    <w:rsid w:val="00BD4F9D"/>
    <w:rsid w:val="00BD581C"/>
    <w:rsid w:val="00BD58A3"/>
    <w:rsid w:val="00BD5BC6"/>
    <w:rsid w:val="00BD5C74"/>
    <w:rsid w:val="00BD5E78"/>
    <w:rsid w:val="00BD62AB"/>
    <w:rsid w:val="00BD62C7"/>
    <w:rsid w:val="00BD63EF"/>
    <w:rsid w:val="00BD6491"/>
    <w:rsid w:val="00BD68C0"/>
    <w:rsid w:val="00BD692B"/>
    <w:rsid w:val="00BD6ABF"/>
    <w:rsid w:val="00BD6DDE"/>
    <w:rsid w:val="00BD6F10"/>
    <w:rsid w:val="00BD731B"/>
    <w:rsid w:val="00BD742A"/>
    <w:rsid w:val="00BD7546"/>
    <w:rsid w:val="00BD756B"/>
    <w:rsid w:val="00BD76DF"/>
    <w:rsid w:val="00BD76FB"/>
    <w:rsid w:val="00BD7798"/>
    <w:rsid w:val="00BD779C"/>
    <w:rsid w:val="00BD7892"/>
    <w:rsid w:val="00BD7B57"/>
    <w:rsid w:val="00BD7B70"/>
    <w:rsid w:val="00BD7B85"/>
    <w:rsid w:val="00BD7EA3"/>
    <w:rsid w:val="00BD7F3C"/>
    <w:rsid w:val="00BE08E2"/>
    <w:rsid w:val="00BE0AE6"/>
    <w:rsid w:val="00BE0C1E"/>
    <w:rsid w:val="00BE1117"/>
    <w:rsid w:val="00BE11B9"/>
    <w:rsid w:val="00BE1462"/>
    <w:rsid w:val="00BE1566"/>
    <w:rsid w:val="00BE1C6A"/>
    <w:rsid w:val="00BE1D12"/>
    <w:rsid w:val="00BE1FA7"/>
    <w:rsid w:val="00BE21FD"/>
    <w:rsid w:val="00BE2269"/>
    <w:rsid w:val="00BE2351"/>
    <w:rsid w:val="00BE267A"/>
    <w:rsid w:val="00BE26FE"/>
    <w:rsid w:val="00BE2D5A"/>
    <w:rsid w:val="00BE2E07"/>
    <w:rsid w:val="00BE36E1"/>
    <w:rsid w:val="00BE3913"/>
    <w:rsid w:val="00BE3A4D"/>
    <w:rsid w:val="00BE3B28"/>
    <w:rsid w:val="00BE3B75"/>
    <w:rsid w:val="00BE3BF1"/>
    <w:rsid w:val="00BE3C5C"/>
    <w:rsid w:val="00BE3DF8"/>
    <w:rsid w:val="00BE3E40"/>
    <w:rsid w:val="00BE3EBD"/>
    <w:rsid w:val="00BE4285"/>
    <w:rsid w:val="00BE428C"/>
    <w:rsid w:val="00BE4328"/>
    <w:rsid w:val="00BE43DF"/>
    <w:rsid w:val="00BE45AA"/>
    <w:rsid w:val="00BE45C3"/>
    <w:rsid w:val="00BE45CA"/>
    <w:rsid w:val="00BE4A79"/>
    <w:rsid w:val="00BE4AC7"/>
    <w:rsid w:val="00BE5364"/>
    <w:rsid w:val="00BE55B3"/>
    <w:rsid w:val="00BE5606"/>
    <w:rsid w:val="00BE5B8D"/>
    <w:rsid w:val="00BE5D71"/>
    <w:rsid w:val="00BE5E1B"/>
    <w:rsid w:val="00BE628A"/>
    <w:rsid w:val="00BE638D"/>
    <w:rsid w:val="00BE64ED"/>
    <w:rsid w:val="00BE6621"/>
    <w:rsid w:val="00BE6745"/>
    <w:rsid w:val="00BE6922"/>
    <w:rsid w:val="00BE6B83"/>
    <w:rsid w:val="00BE6C7A"/>
    <w:rsid w:val="00BE6CDB"/>
    <w:rsid w:val="00BE6D75"/>
    <w:rsid w:val="00BE70FC"/>
    <w:rsid w:val="00BE7106"/>
    <w:rsid w:val="00BE719D"/>
    <w:rsid w:val="00BE74F2"/>
    <w:rsid w:val="00BE7515"/>
    <w:rsid w:val="00BE78E8"/>
    <w:rsid w:val="00BE7942"/>
    <w:rsid w:val="00BE7D51"/>
    <w:rsid w:val="00BE7E61"/>
    <w:rsid w:val="00BE7FDC"/>
    <w:rsid w:val="00BE7FF8"/>
    <w:rsid w:val="00BF0356"/>
    <w:rsid w:val="00BF0469"/>
    <w:rsid w:val="00BF064E"/>
    <w:rsid w:val="00BF066D"/>
    <w:rsid w:val="00BF08A6"/>
    <w:rsid w:val="00BF08E1"/>
    <w:rsid w:val="00BF0961"/>
    <w:rsid w:val="00BF09D3"/>
    <w:rsid w:val="00BF0D71"/>
    <w:rsid w:val="00BF0E98"/>
    <w:rsid w:val="00BF10E7"/>
    <w:rsid w:val="00BF136C"/>
    <w:rsid w:val="00BF1744"/>
    <w:rsid w:val="00BF1B05"/>
    <w:rsid w:val="00BF1BB6"/>
    <w:rsid w:val="00BF1BC8"/>
    <w:rsid w:val="00BF1DD5"/>
    <w:rsid w:val="00BF1E19"/>
    <w:rsid w:val="00BF23F0"/>
    <w:rsid w:val="00BF247A"/>
    <w:rsid w:val="00BF2BBE"/>
    <w:rsid w:val="00BF2D39"/>
    <w:rsid w:val="00BF2EC8"/>
    <w:rsid w:val="00BF2FBB"/>
    <w:rsid w:val="00BF321B"/>
    <w:rsid w:val="00BF332D"/>
    <w:rsid w:val="00BF337A"/>
    <w:rsid w:val="00BF3573"/>
    <w:rsid w:val="00BF35EF"/>
    <w:rsid w:val="00BF3643"/>
    <w:rsid w:val="00BF374C"/>
    <w:rsid w:val="00BF3802"/>
    <w:rsid w:val="00BF3CD4"/>
    <w:rsid w:val="00BF3D4F"/>
    <w:rsid w:val="00BF3F4F"/>
    <w:rsid w:val="00BF40D5"/>
    <w:rsid w:val="00BF411D"/>
    <w:rsid w:val="00BF41D0"/>
    <w:rsid w:val="00BF42F2"/>
    <w:rsid w:val="00BF454F"/>
    <w:rsid w:val="00BF462C"/>
    <w:rsid w:val="00BF4691"/>
    <w:rsid w:val="00BF4712"/>
    <w:rsid w:val="00BF472F"/>
    <w:rsid w:val="00BF489C"/>
    <w:rsid w:val="00BF4A8C"/>
    <w:rsid w:val="00BF4EBD"/>
    <w:rsid w:val="00BF4FD1"/>
    <w:rsid w:val="00BF52DE"/>
    <w:rsid w:val="00BF53FC"/>
    <w:rsid w:val="00BF547E"/>
    <w:rsid w:val="00BF5512"/>
    <w:rsid w:val="00BF597A"/>
    <w:rsid w:val="00BF5AAF"/>
    <w:rsid w:val="00BF5ACF"/>
    <w:rsid w:val="00BF5B72"/>
    <w:rsid w:val="00BF5C34"/>
    <w:rsid w:val="00BF5CA6"/>
    <w:rsid w:val="00BF5CC4"/>
    <w:rsid w:val="00BF5CE3"/>
    <w:rsid w:val="00BF5E50"/>
    <w:rsid w:val="00BF5E94"/>
    <w:rsid w:val="00BF5EC6"/>
    <w:rsid w:val="00BF5EC7"/>
    <w:rsid w:val="00BF5FCF"/>
    <w:rsid w:val="00BF620B"/>
    <w:rsid w:val="00BF62F7"/>
    <w:rsid w:val="00BF6448"/>
    <w:rsid w:val="00BF6473"/>
    <w:rsid w:val="00BF662D"/>
    <w:rsid w:val="00BF67AC"/>
    <w:rsid w:val="00BF6815"/>
    <w:rsid w:val="00BF697B"/>
    <w:rsid w:val="00BF6B0C"/>
    <w:rsid w:val="00BF72E6"/>
    <w:rsid w:val="00BF735E"/>
    <w:rsid w:val="00BF7DE8"/>
    <w:rsid w:val="00C00127"/>
    <w:rsid w:val="00C00270"/>
    <w:rsid w:val="00C00316"/>
    <w:rsid w:val="00C00592"/>
    <w:rsid w:val="00C00596"/>
    <w:rsid w:val="00C006A1"/>
    <w:rsid w:val="00C0071F"/>
    <w:rsid w:val="00C0086C"/>
    <w:rsid w:val="00C009C0"/>
    <w:rsid w:val="00C009DE"/>
    <w:rsid w:val="00C01056"/>
    <w:rsid w:val="00C01208"/>
    <w:rsid w:val="00C0120C"/>
    <w:rsid w:val="00C01297"/>
    <w:rsid w:val="00C01391"/>
    <w:rsid w:val="00C01456"/>
    <w:rsid w:val="00C014F8"/>
    <w:rsid w:val="00C0165B"/>
    <w:rsid w:val="00C01706"/>
    <w:rsid w:val="00C017F6"/>
    <w:rsid w:val="00C01848"/>
    <w:rsid w:val="00C0186F"/>
    <w:rsid w:val="00C019EF"/>
    <w:rsid w:val="00C01B02"/>
    <w:rsid w:val="00C02015"/>
    <w:rsid w:val="00C0210C"/>
    <w:rsid w:val="00C02240"/>
    <w:rsid w:val="00C022D1"/>
    <w:rsid w:val="00C02352"/>
    <w:rsid w:val="00C02454"/>
    <w:rsid w:val="00C027FE"/>
    <w:rsid w:val="00C0292F"/>
    <w:rsid w:val="00C02A0B"/>
    <w:rsid w:val="00C02BC9"/>
    <w:rsid w:val="00C02C03"/>
    <w:rsid w:val="00C02C10"/>
    <w:rsid w:val="00C02C72"/>
    <w:rsid w:val="00C030A2"/>
    <w:rsid w:val="00C032CD"/>
    <w:rsid w:val="00C03758"/>
    <w:rsid w:val="00C039B1"/>
    <w:rsid w:val="00C039B3"/>
    <w:rsid w:val="00C03A32"/>
    <w:rsid w:val="00C03BC6"/>
    <w:rsid w:val="00C03DE1"/>
    <w:rsid w:val="00C03E81"/>
    <w:rsid w:val="00C03EF1"/>
    <w:rsid w:val="00C04093"/>
    <w:rsid w:val="00C0424C"/>
    <w:rsid w:val="00C046B2"/>
    <w:rsid w:val="00C04786"/>
    <w:rsid w:val="00C047AC"/>
    <w:rsid w:val="00C04954"/>
    <w:rsid w:val="00C04A0F"/>
    <w:rsid w:val="00C04B89"/>
    <w:rsid w:val="00C04C17"/>
    <w:rsid w:val="00C04C6E"/>
    <w:rsid w:val="00C04E96"/>
    <w:rsid w:val="00C0510F"/>
    <w:rsid w:val="00C051A2"/>
    <w:rsid w:val="00C051E5"/>
    <w:rsid w:val="00C05246"/>
    <w:rsid w:val="00C0549A"/>
    <w:rsid w:val="00C054CD"/>
    <w:rsid w:val="00C054E5"/>
    <w:rsid w:val="00C0597E"/>
    <w:rsid w:val="00C05A18"/>
    <w:rsid w:val="00C05B34"/>
    <w:rsid w:val="00C05B3F"/>
    <w:rsid w:val="00C05D0C"/>
    <w:rsid w:val="00C05E82"/>
    <w:rsid w:val="00C0602E"/>
    <w:rsid w:val="00C06095"/>
    <w:rsid w:val="00C060B4"/>
    <w:rsid w:val="00C0628B"/>
    <w:rsid w:val="00C06480"/>
    <w:rsid w:val="00C065D5"/>
    <w:rsid w:val="00C06687"/>
    <w:rsid w:val="00C06986"/>
    <w:rsid w:val="00C06B6F"/>
    <w:rsid w:val="00C06B97"/>
    <w:rsid w:val="00C06D34"/>
    <w:rsid w:val="00C0701E"/>
    <w:rsid w:val="00C076D4"/>
    <w:rsid w:val="00C0782B"/>
    <w:rsid w:val="00C0784D"/>
    <w:rsid w:val="00C07CA7"/>
    <w:rsid w:val="00C07F37"/>
    <w:rsid w:val="00C10090"/>
    <w:rsid w:val="00C1012A"/>
    <w:rsid w:val="00C101CC"/>
    <w:rsid w:val="00C1029F"/>
    <w:rsid w:val="00C10341"/>
    <w:rsid w:val="00C10574"/>
    <w:rsid w:val="00C1099E"/>
    <w:rsid w:val="00C10A17"/>
    <w:rsid w:val="00C10D9C"/>
    <w:rsid w:val="00C10FFB"/>
    <w:rsid w:val="00C11037"/>
    <w:rsid w:val="00C11097"/>
    <w:rsid w:val="00C11154"/>
    <w:rsid w:val="00C1119F"/>
    <w:rsid w:val="00C11380"/>
    <w:rsid w:val="00C11691"/>
    <w:rsid w:val="00C11DCB"/>
    <w:rsid w:val="00C11DFA"/>
    <w:rsid w:val="00C11E7C"/>
    <w:rsid w:val="00C11F60"/>
    <w:rsid w:val="00C12295"/>
    <w:rsid w:val="00C12361"/>
    <w:rsid w:val="00C12514"/>
    <w:rsid w:val="00C12837"/>
    <w:rsid w:val="00C12862"/>
    <w:rsid w:val="00C12BCF"/>
    <w:rsid w:val="00C12BD5"/>
    <w:rsid w:val="00C12C59"/>
    <w:rsid w:val="00C12E5F"/>
    <w:rsid w:val="00C12E82"/>
    <w:rsid w:val="00C13005"/>
    <w:rsid w:val="00C131EE"/>
    <w:rsid w:val="00C13206"/>
    <w:rsid w:val="00C13213"/>
    <w:rsid w:val="00C13338"/>
    <w:rsid w:val="00C133BB"/>
    <w:rsid w:val="00C133D0"/>
    <w:rsid w:val="00C1340C"/>
    <w:rsid w:val="00C13521"/>
    <w:rsid w:val="00C13576"/>
    <w:rsid w:val="00C13887"/>
    <w:rsid w:val="00C1394C"/>
    <w:rsid w:val="00C13953"/>
    <w:rsid w:val="00C13BE4"/>
    <w:rsid w:val="00C13C3E"/>
    <w:rsid w:val="00C13CA8"/>
    <w:rsid w:val="00C13CF5"/>
    <w:rsid w:val="00C13F07"/>
    <w:rsid w:val="00C14190"/>
    <w:rsid w:val="00C1438F"/>
    <w:rsid w:val="00C14A49"/>
    <w:rsid w:val="00C14AC7"/>
    <w:rsid w:val="00C14CDC"/>
    <w:rsid w:val="00C14FFE"/>
    <w:rsid w:val="00C15282"/>
    <w:rsid w:val="00C1559B"/>
    <w:rsid w:val="00C15661"/>
    <w:rsid w:val="00C15974"/>
    <w:rsid w:val="00C15A37"/>
    <w:rsid w:val="00C15CC1"/>
    <w:rsid w:val="00C15FC8"/>
    <w:rsid w:val="00C16067"/>
    <w:rsid w:val="00C164E1"/>
    <w:rsid w:val="00C165E1"/>
    <w:rsid w:val="00C166FD"/>
    <w:rsid w:val="00C16787"/>
    <w:rsid w:val="00C168F2"/>
    <w:rsid w:val="00C16901"/>
    <w:rsid w:val="00C16B57"/>
    <w:rsid w:val="00C16CD5"/>
    <w:rsid w:val="00C16CE3"/>
    <w:rsid w:val="00C16D7F"/>
    <w:rsid w:val="00C16E36"/>
    <w:rsid w:val="00C1704A"/>
    <w:rsid w:val="00C170BC"/>
    <w:rsid w:val="00C173DC"/>
    <w:rsid w:val="00C1741C"/>
    <w:rsid w:val="00C175CA"/>
    <w:rsid w:val="00C17AD7"/>
    <w:rsid w:val="00C17C0E"/>
    <w:rsid w:val="00C17C0F"/>
    <w:rsid w:val="00C17D93"/>
    <w:rsid w:val="00C17F1C"/>
    <w:rsid w:val="00C201B2"/>
    <w:rsid w:val="00C2048F"/>
    <w:rsid w:val="00C2049D"/>
    <w:rsid w:val="00C204DA"/>
    <w:rsid w:val="00C20585"/>
    <w:rsid w:val="00C205A2"/>
    <w:rsid w:val="00C208E7"/>
    <w:rsid w:val="00C20FB2"/>
    <w:rsid w:val="00C20FC5"/>
    <w:rsid w:val="00C21386"/>
    <w:rsid w:val="00C213D1"/>
    <w:rsid w:val="00C214B8"/>
    <w:rsid w:val="00C218C3"/>
    <w:rsid w:val="00C21C36"/>
    <w:rsid w:val="00C21CD5"/>
    <w:rsid w:val="00C21F47"/>
    <w:rsid w:val="00C220FB"/>
    <w:rsid w:val="00C2237F"/>
    <w:rsid w:val="00C22386"/>
    <w:rsid w:val="00C223FD"/>
    <w:rsid w:val="00C2244E"/>
    <w:rsid w:val="00C2245B"/>
    <w:rsid w:val="00C2251C"/>
    <w:rsid w:val="00C22640"/>
    <w:rsid w:val="00C22719"/>
    <w:rsid w:val="00C22807"/>
    <w:rsid w:val="00C2288E"/>
    <w:rsid w:val="00C22908"/>
    <w:rsid w:val="00C22A29"/>
    <w:rsid w:val="00C22B29"/>
    <w:rsid w:val="00C22B5C"/>
    <w:rsid w:val="00C22BA8"/>
    <w:rsid w:val="00C22CF4"/>
    <w:rsid w:val="00C22D17"/>
    <w:rsid w:val="00C2303E"/>
    <w:rsid w:val="00C231D4"/>
    <w:rsid w:val="00C2341B"/>
    <w:rsid w:val="00C23469"/>
    <w:rsid w:val="00C23631"/>
    <w:rsid w:val="00C2373E"/>
    <w:rsid w:val="00C23810"/>
    <w:rsid w:val="00C23994"/>
    <w:rsid w:val="00C23A5C"/>
    <w:rsid w:val="00C23AA2"/>
    <w:rsid w:val="00C23CA8"/>
    <w:rsid w:val="00C23D36"/>
    <w:rsid w:val="00C23DD9"/>
    <w:rsid w:val="00C23E8C"/>
    <w:rsid w:val="00C23F43"/>
    <w:rsid w:val="00C23F7A"/>
    <w:rsid w:val="00C240F9"/>
    <w:rsid w:val="00C24150"/>
    <w:rsid w:val="00C241D0"/>
    <w:rsid w:val="00C2427E"/>
    <w:rsid w:val="00C242EF"/>
    <w:rsid w:val="00C24311"/>
    <w:rsid w:val="00C2488D"/>
    <w:rsid w:val="00C248FB"/>
    <w:rsid w:val="00C24B46"/>
    <w:rsid w:val="00C24B6C"/>
    <w:rsid w:val="00C24DB7"/>
    <w:rsid w:val="00C24FD7"/>
    <w:rsid w:val="00C25008"/>
    <w:rsid w:val="00C25310"/>
    <w:rsid w:val="00C2537E"/>
    <w:rsid w:val="00C253A6"/>
    <w:rsid w:val="00C25433"/>
    <w:rsid w:val="00C2553F"/>
    <w:rsid w:val="00C25625"/>
    <w:rsid w:val="00C25644"/>
    <w:rsid w:val="00C25974"/>
    <w:rsid w:val="00C25A51"/>
    <w:rsid w:val="00C25D1B"/>
    <w:rsid w:val="00C25E26"/>
    <w:rsid w:val="00C25FA3"/>
    <w:rsid w:val="00C26129"/>
    <w:rsid w:val="00C2622D"/>
    <w:rsid w:val="00C26307"/>
    <w:rsid w:val="00C2638C"/>
    <w:rsid w:val="00C26455"/>
    <w:rsid w:val="00C26473"/>
    <w:rsid w:val="00C26808"/>
    <w:rsid w:val="00C26BF8"/>
    <w:rsid w:val="00C26C6A"/>
    <w:rsid w:val="00C2715B"/>
    <w:rsid w:val="00C271C2"/>
    <w:rsid w:val="00C27230"/>
    <w:rsid w:val="00C27507"/>
    <w:rsid w:val="00C2750F"/>
    <w:rsid w:val="00C27744"/>
    <w:rsid w:val="00C277DA"/>
    <w:rsid w:val="00C279EC"/>
    <w:rsid w:val="00C27B2D"/>
    <w:rsid w:val="00C27B75"/>
    <w:rsid w:val="00C27E0D"/>
    <w:rsid w:val="00C300CF"/>
    <w:rsid w:val="00C30352"/>
    <w:rsid w:val="00C30997"/>
    <w:rsid w:val="00C30A6D"/>
    <w:rsid w:val="00C30B18"/>
    <w:rsid w:val="00C30C4F"/>
    <w:rsid w:val="00C30C7C"/>
    <w:rsid w:val="00C30D20"/>
    <w:rsid w:val="00C3113C"/>
    <w:rsid w:val="00C31352"/>
    <w:rsid w:val="00C3141C"/>
    <w:rsid w:val="00C315AD"/>
    <w:rsid w:val="00C31667"/>
    <w:rsid w:val="00C31B04"/>
    <w:rsid w:val="00C31EBD"/>
    <w:rsid w:val="00C32229"/>
    <w:rsid w:val="00C32288"/>
    <w:rsid w:val="00C32471"/>
    <w:rsid w:val="00C325FA"/>
    <w:rsid w:val="00C32663"/>
    <w:rsid w:val="00C32759"/>
    <w:rsid w:val="00C32BB2"/>
    <w:rsid w:val="00C32CBF"/>
    <w:rsid w:val="00C32D9D"/>
    <w:rsid w:val="00C330A9"/>
    <w:rsid w:val="00C33764"/>
    <w:rsid w:val="00C338D7"/>
    <w:rsid w:val="00C33989"/>
    <w:rsid w:val="00C33A35"/>
    <w:rsid w:val="00C33D6A"/>
    <w:rsid w:val="00C33E90"/>
    <w:rsid w:val="00C34074"/>
    <w:rsid w:val="00C34427"/>
    <w:rsid w:val="00C34435"/>
    <w:rsid w:val="00C344CD"/>
    <w:rsid w:val="00C3469A"/>
    <w:rsid w:val="00C34C12"/>
    <w:rsid w:val="00C34CF0"/>
    <w:rsid w:val="00C34D17"/>
    <w:rsid w:val="00C34FBC"/>
    <w:rsid w:val="00C3510D"/>
    <w:rsid w:val="00C35416"/>
    <w:rsid w:val="00C355AF"/>
    <w:rsid w:val="00C357CE"/>
    <w:rsid w:val="00C358C3"/>
    <w:rsid w:val="00C35933"/>
    <w:rsid w:val="00C35A2C"/>
    <w:rsid w:val="00C35A82"/>
    <w:rsid w:val="00C35B47"/>
    <w:rsid w:val="00C35CB0"/>
    <w:rsid w:val="00C35E02"/>
    <w:rsid w:val="00C35E21"/>
    <w:rsid w:val="00C35E93"/>
    <w:rsid w:val="00C35FB6"/>
    <w:rsid w:val="00C36482"/>
    <w:rsid w:val="00C364A9"/>
    <w:rsid w:val="00C36517"/>
    <w:rsid w:val="00C365DD"/>
    <w:rsid w:val="00C36623"/>
    <w:rsid w:val="00C366E5"/>
    <w:rsid w:val="00C3702E"/>
    <w:rsid w:val="00C3764C"/>
    <w:rsid w:val="00C37767"/>
    <w:rsid w:val="00C37AFD"/>
    <w:rsid w:val="00C37B8D"/>
    <w:rsid w:val="00C37C9A"/>
    <w:rsid w:val="00C37E8E"/>
    <w:rsid w:val="00C4010F"/>
    <w:rsid w:val="00C401FC"/>
    <w:rsid w:val="00C40219"/>
    <w:rsid w:val="00C405DE"/>
    <w:rsid w:val="00C40A49"/>
    <w:rsid w:val="00C40A54"/>
    <w:rsid w:val="00C40C70"/>
    <w:rsid w:val="00C40E51"/>
    <w:rsid w:val="00C41046"/>
    <w:rsid w:val="00C414CF"/>
    <w:rsid w:val="00C41815"/>
    <w:rsid w:val="00C41853"/>
    <w:rsid w:val="00C41B75"/>
    <w:rsid w:val="00C41E6C"/>
    <w:rsid w:val="00C41FC8"/>
    <w:rsid w:val="00C41FF6"/>
    <w:rsid w:val="00C421E8"/>
    <w:rsid w:val="00C4222A"/>
    <w:rsid w:val="00C422EB"/>
    <w:rsid w:val="00C429E0"/>
    <w:rsid w:val="00C42AE5"/>
    <w:rsid w:val="00C42DAF"/>
    <w:rsid w:val="00C42E4A"/>
    <w:rsid w:val="00C42F4E"/>
    <w:rsid w:val="00C42FF3"/>
    <w:rsid w:val="00C4334D"/>
    <w:rsid w:val="00C43747"/>
    <w:rsid w:val="00C437AE"/>
    <w:rsid w:val="00C43B0E"/>
    <w:rsid w:val="00C43F7C"/>
    <w:rsid w:val="00C44992"/>
    <w:rsid w:val="00C44A18"/>
    <w:rsid w:val="00C44A28"/>
    <w:rsid w:val="00C44A90"/>
    <w:rsid w:val="00C44B98"/>
    <w:rsid w:val="00C44C32"/>
    <w:rsid w:val="00C44DB3"/>
    <w:rsid w:val="00C44F67"/>
    <w:rsid w:val="00C45276"/>
    <w:rsid w:val="00C456DA"/>
    <w:rsid w:val="00C45894"/>
    <w:rsid w:val="00C45D77"/>
    <w:rsid w:val="00C45ED4"/>
    <w:rsid w:val="00C45F56"/>
    <w:rsid w:val="00C46348"/>
    <w:rsid w:val="00C4645E"/>
    <w:rsid w:val="00C4670C"/>
    <w:rsid w:val="00C467AC"/>
    <w:rsid w:val="00C468E2"/>
    <w:rsid w:val="00C46C59"/>
    <w:rsid w:val="00C46CAD"/>
    <w:rsid w:val="00C4704C"/>
    <w:rsid w:val="00C4708A"/>
    <w:rsid w:val="00C4716F"/>
    <w:rsid w:val="00C471AA"/>
    <w:rsid w:val="00C471C4"/>
    <w:rsid w:val="00C47247"/>
    <w:rsid w:val="00C4764E"/>
    <w:rsid w:val="00C47747"/>
    <w:rsid w:val="00C477A5"/>
    <w:rsid w:val="00C479FF"/>
    <w:rsid w:val="00C47B7C"/>
    <w:rsid w:val="00C47D00"/>
    <w:rsid w:val="00C47DA8"/>
    <w:rsid w:val="00C47FB6"/>
    <w:rsid w:val="00C50152"/>
    <w:rsid w:val="00C50170"/>
    <w:rsid w:val="00C50409"/>
    <w:rsid w:val="00C5054A"/>
    <w:rsid w:val="00C505F1"/>
    <w:rsid w:val="00C5066A"/>
    <w:rsid w:val="00C5089D"/>
    <w:rsid w:val="00C50B2F"/>
    <w:rsid w:val="00C50C64"/>
    <w:rsid w:val="00C50C8D"/>
    <w:rsid w:val="00C50DC2"/>
    <w:rsid w:val="00C50F1C"/>
    <w:rsid w:val="00C50F95"/>
    <w:rsid w:val="00C51156"/>
    <w:rsid w:val="00C5147F"/>
    <w:rsid w:val="00C51605"/>
    <w:rsid w:val="00C5162C"/>
    <w:rsid w:val="00C517B1"/>
    <w:rsid w:val="00C51B75"/>
    <w:rsid w:val="00C51E85"/>
    <w:rsid w:val="00C51F1A"/>
    <w:rsid w:val="00C51F29"/>
    <w:rsid w:val="00C51F98"/>
    <w:rsid w:val="00C5218B"/>
    <w:rsid w:val="00C52771"/>
    <w:rsid w:val="00C528D8"/>
    <w:rsid w:val="00C528DA"/>
    <w:rsid w:val="00C5297C"/>
    <w:rsid w:val="00C52A3E"/>
    <w:rsid w:val="00C52A46"/>
    <w:rsid w:val="00C52A6E"/>
    <w:rsid w:val="00C52C73"/>
    <w:rsid w:val="00C52E1C"/>
    <w:rsid w:val="00C530C5"/>
    <w:rsid w:val="00C532AC"/>
    <w:rsid w:val="00C5334D"/>
    <w:rsid w:val="00C533FA"/>
    <w:rsid w:val="00C5343E"/>
    <w:rsid w:val="00C534B7"/>
    <w:rsid w:val="00C53519"/>
    <w:rsid w:val="00C5354B"/>
    <w:rsid w:val="00C53606"/>
    <w:rsid w:val="00C5364F"/>
    <w:rsid w:val="00C53C1E"/>
    <w:rsid w:val="00C53C3E"/>
    <w:rsid w:val="00C53D41"/>
    <w:rsid w:val="00C53E08"/>
    <w:rsid w:val="00C53F1D"/>
    <w:rsid w:val="00C53FD4"/>
    <w:rsid w:val="00C540EB"/>
    <w:rsid w:val="00C54138"/>
    <w:rsid w:val="00C5422A"/>
    <w:rsid w:val="00C5428F"/>
    <w:rsid w:val="00C5433C"/>
    <w:rsid w:val="00C543E2"/>
    <w:rsid w:val="00C54700"/>
    <w:rsid w:val="00C548F7"/>
    <w:rsid w:val="00C5490A"/>
    <w:rsid w:val="00C54954"/>
    <w:rsid w:val="00C549FA"/>
    <w:rsid w:val="00C54B2E"/>
    <w:rsid w:val="00C54B45"/>
    <w:rsid w:val="00C54D46"/>
    <w:rsid w:val="00C54DBF"/>
    <w:rsid w:val="00C551A6"/>
    <w:rsid w:val="00C552CE"/>
    <w:rsid w:val="00C553A7"/>
    <w:rsid w:val="00C553EA"/>
    <w:rsid w:val="00C5591F"/>
    <w:rsid w:val="00C55A84"/>
    <w:rsid w:val="00C55A8A"/>
    <w:rsid w:val="00C55C9B"/>
    <w:rsid w:val="00C55FCF"/>
    <w:rsid w:val="00C56210"/>
    <w:rsid w:val="00C5631C"/>
    <w:rsid w:val="00C56756"/>
    <w:rsid w:val="00C568A1"/>
    <w:rsid w:val="00C5692F"/>
    <w:rsid w:val="00C56CCD"/>
    <w:rsid w:val="00C57110"/>
    <w:rsid w:val="00C5753F"/>
    <w:rsid w:val="00C577E1"/>
    <w:rsid w:val="00C5782B"/>
    <w:rsid w:val="00C57AE8"/>
    <w:rsid w:val="00C57B18"/>
    <w:rsid w:val="00C57E09"/>
    <w:rsid w:val="00C57E28"/>
    <w:rsid w:val="00C57F66"/>
    <w:rsid w:val="00C60130"/>
    <w:rsid w:val="00C60178"/>
    <w:rsid w:val="00C60254"/>
    <w:rsid w:val="00C602AC"/>
    <w:rsid w:val="00C602DB"/>
    <w:rsid w:val="00C602DC"/>
    <w:rsid w:val="00C604E1"/>
    <w:rsid w:val="00C60862"/>
    <w:rsid w:val="00C608A2"/>
    <w:rsid w:val="00C6098F"/>
    <w:rsid w:val="00C60BA7"/>
    <w:rsid w:val="00C60BC1"/>
    <w:rsid w:val="00C60D0D"/>
    <w:rsid w:val="00C60E1F"/>
    <w:rsid w:val="00C61BAD"/>
    <w:rsid w:val="00C61BE4"/>
    <w:rsid w:val="00C61CE4"/>
    <w:rsid w:val="00C61D6D"/>
    <w:rsid w:val="00C621EF"/>
    <w:rsid w:val="00C62305"/>
    <w:rsid w:val="00C623D3"/>
    <w:rsid w:val="00C627E9"/>
    <w:rsid w:val="00C62C20"/>
    <w:rsid w:val="00C62D26"/>
    <w:rsid w:val="00C62D6D"/>
    <w:rsid w:val="00C62E72"/>
    <w:rsid w:val="00C62FB8"/>
    <w:rsid w:val="00C63062"/>
    <w:rsid w:val="00C632FB"/>
    <w:rsid w:val="00C6335E"/>
    <w:rsid w:val="00C63432"/>
    <w:rsid w:val="00C634CD"/>
    <w:rsid w:val="00C63500"/>
    <w:rsid w:val="00C63546"/>
    <w:rsid w:val="00C636C8"/>
    <w:rsid w:val="00C637F9"/>
    <w:rsid w:val="00C6398D"/>
    <w:rsid w:val="00C63BBA"/>
    <w:rsid w:val="00C63C7B"/>
    <w:rsid w:val="00C63CFD"/>
    <w:rsid w:val="00C63D88"/>
    <w:rsid w:val="00C63E60"/>
    <w:rsid w:val="00C63E6D"/>
    <w:rsid w:val="00C6426C"/>
    <w:rsid w:val="00C64588"/>
    <w:rsid w:val="00C64677"/>
    <w:rsid w:val="00C646C3"/>
    <w:rsid w:val="00C6479C"/>
    <w:rsid w:val="00C647A2"/>
    <w:rsid w:val="00C64DB3"/>
    <w:rsid w:val="00C65155"/>
    <w:rsid w:val="00C65289"/>
    <w:rsid w:val="00C65653"/>
    <w:rsid w:val="00C657C2"/>
    <w:rsid w:val="00C65927"/>
    <w:rsid w:val="00C65D1E"/>
    <w:rsid w:val="00C65D27"/>
    <w:rsid w:val="00C65D89"/>
    <w:rsid w:val="00C65E7D"/>
    <w:rsid w:val="00C65FEA"/>
    <w:rsid w:val="00C66118"/>
    <w:rsid w:val="00C66152"/>
    <w:rsid w:val="00C66265"/>
    <w:rsid w:val="00C66445"/>
    <w:rsid w:val="00C6668F"/>
    <w:rsid w:val="00C666A4"/>
    <w:rsid w:val="00C66764"/>
    <w:rsid w:val="00C67057"/>
    <w:rsid w:val="00C670E7"/>
    <w:rsid w:val="00C673BC"/>
    <w:rsid w:val="00C67473"/>
    <w:rsid w:val="00C67685"/>
    <w:rsid w:val="00C6791C"/>
    <w:rsid w:val="00C67A5F"/>
    <w:rsid w:val="00C67D53"/>
    <w:rsid w:val="00C7049D"/>
    <w:rsid w:val="00C704E2"/>
    <w:rsid w:val="00C707D4"/>
    <w:rsid w:val="00C707DC"/>
    <w:rsid w:val="00C70AC0"/>
    <w:rsid w:val="00C70AC5"/>
    <w:rsid w:val="00C70AD5"/>
    <w:rsid w:val="00C70B63"/>
    <w:rsid w:val="00C70BDB"/>
    <w:rsid w:val="00C70C43"/>
    <w:rsid w:val="00C70CDE"/>
    <w:rsid w:val="00C70FEC"/>
    <w:rsid w:val="00C714EF"/>
    <w:rsid w:val="00C7153F"/>
    <w:rsid w:val="00C717F9"/>
    <w:rsid w:val="00C71A4C"/>
    <w:rsid w:val="00C71AD0"/>
    <w:rsid w:val="00C71C55"/>
    <w:rsid w:val="00C71C60"/>
    <w:rsid w:val="00C71E17"/>
    <w:rsid w:val="00C72081"/>
    <w:rsid w:val="00C723EB"/>
    <w:rsid w:val="00C729D5"/>
    <w:rsid w:val="00C72C23"/>
    <w:rsid w:val="00C72C60"/>
    <w:rsid w:val="00C72E20"/>
    <w:rsid w:val="00C730B5"/>
    <w:rsid w:val="00C73148"/>
    <w:rsid w:val="00C73204"/>
    <w:rsid w:val="00C7336B"/>
    <w:rsid w:val="00C736C4"/>
    <w:rsid w:val="00C738AF"/>
    <w:rsid w:val="00C73D09"/>
    <w:rsid w:val="00C740F0"/>
    <w:rsid w:val="00C7418A"/>
    <w:rsid w:val="00C74462"/>
    <w:rsid w:val="00C74496"/>
    <w:rsid w:val="00C746B8"/>
    <w:rsid w:val="00C74938"/>
    <w:rsid w:val="00C74C85"/>
    <w:rsid w:val="00C74E71"/>
    <w:rsid w:val="00C7509F"/>
    <w:rsid w:val="00C7523F"/>
    <w:rsid w:val="00C75282"/>
    <w:rsid w:val="00C7560A"/>
    <w:rsid w:val="00C7599F"/>
    <w:rsid w:val="00C75D03"/>
    <w:rsid w:val="00C75FD7"/>
    <w:rsid w:val="00C7624D"/>
    <w:rsid w:val="00C7633C"/>
    <w:rsid w:val="00C763F1"/>
    <w:rsid w:val="00C76523"/>
    <w:rsid w:val="00C76621"/>
    <w:rsid w:val="00C76765"/>
    <w:rsid w:val="00C76AA3"/>
    <w:rsid w:val="00C76D1E"/>
    <w:rsid w:val="00C77055"/>
    <w:rsid w:val="00C775D9"/>
    <w:rsid w:val="00C77616"/>
    <w:rsid w:val="00C776B7"/>
    <w:rsid w:val="00C7773A"/>
    <w:rsid w:val="00C777A6"/>
    <w:rsid w:val="00C77870"/>
    <w:rsid w:val="00C77895"/>
    <w:rsid w:val="00C77B5D"/>
    <w:rsid w:val="00C77C42"/>
    <w:rsid w:val="00C77D2A"/>
    <w:rsid w:val="00C77D91"/>
    <w:rsid w:val="00C800AB"/>
    <w:rsid w:val="00C800E8"/>
    <w:rsid w:val="00C8010C"/>
    <w:rsid w:val="00C8011B"/>
    <w:rsid w:val="00C8028D"/>
    <w:rsid w:val="00C80549"/>
    <w:rsid w:val="00C8079C"/>
    <w:rsid w:val="00C807F3"/>
    <w:rsid w:val="00C8091A"/>
    <w:rsid w:val="00C80C9A"/>
    <w:rsid w:val="00C80CEE"/>
    <w:rsid w:val="00C80D3D"/>
    <w:rsid w:val="00C80E90"/>
    <w:rsid w:val="00C80FB3"/>
    <w:rsid w:val="00C810B3"/>
    <w:rsid w:val="00C812CA"/>
    <w:rsid w:val="00C81535"/>
    <w:rsid w:val="00C81730"/>
    <w:rsid w:val="00C817F8"/>
    <w:rsid w:val="00C81922"/>
    <w:rsid w:val="00C81AD4"/>
    <w:rsid w:val="00C81AE0"/>
    <w:rsid w:val="00C81B1F"/>
    <w:rsid w:val="00C81C1D"/>
    <w:rsid w:val="00C81CA9"/>
    <w:rsid w:val="00C81D04"/>
    <w:rsid w:val="00C81ECE"/>
    <w:rsid w:val="00C82138"/>
    <w:rsid w:val="00C82498"/>
    <w:rsid w:val="00C824C6"/>
    <w:rsid w:val="00C82803"/>
    <w:rsid w:val="00C8288A"/>
    <w:rsid w:val="00C82A2E"/>
    <w:rsid w:val="00C82B20"/>
    <w:rsid w:val="00C82B64"/>
    <w:rsid w:val="00C82B82"/>
    <w:rsid w:val="00C83095"/>
    <w:rsid w:val="00C83176"/>
    <w:rsid w:val="00C8346A"/>
    <w:rsid w:val="00C839E9"/>
    <w:rsid w:val="00C83AE9"/>
    <w:rsid w:val="00C83F62"/>
    <w:rsid w:val="00C84980"/>
    <w:rsid w:val="00C84AFB"/>
    <w:rsid w:val="00C84E35"/>
    <w:rsid w:val="00C84F21"/>
    <w:rsid w:val="00C84F9F"/>
    <w:rsid w:val="00C851D4"/>
    <w:rsid w:val="00C85297"/>
    <w:rsid w:val="00C85353"/>
    <w:rsid w:val="00C8548E"/>
    <w:rsid w:val="00C85515"/>
    <w:rsid w:val="00C855FA"/>
    <w:rsid w:val="00C8596C"/>
    <w:rsid w:val="00C85B3C"/>
    <w:rsid w:val="00C86054"/>
    <w:rsid w:val="00C86312"/>
    <w:rsid w:val="00C863AE"/>
    <w:rsid w:val="00C868CD"/>
    <w:rsid w:val="00C86BCB"/>
    <w:rsid w:val="00C86C4F"/>
    <w:rsid w:val="00C86C96"/>
    <w:rsid w:val="00C86D0C"/>
    <w:rsid w:val="00C86F50"/>
    <w:rsid w:val="00C87280"/>
    <w:rsid w:val="00C87563"/>
    <w:rsid w:val="00C8776A"/>
    <w:rsid w:val="00C87813"/>
    <w:rsid w:val="00C87A69"/>
    <w:rsid w:val="00C87D77"/>
    <w:rsid w:val="00C87D79"/>
    <w:rsid w:val="00C87FCB"/>
    <w:rsid w:val="00C901F5"/>
    <w:rsid w:val="00C9029C"/>
    <w:rsid w:val="00C90526"/>
    <w:rsid w:val="00C90704"/>
    <w:rsid w:val="00C9070D"/>
    <w:rsid w:val="00C9079B"/>
    <w:rsid w:val="00C9091A"/>
    <w:rsid w:val="00C90B4D"/>
    <w:rsid w:val="00C90FE3"/>
    <w:rsid w:val="00C9108B"/>
    <w:rsid w:val="00C91100"/>
    <w:rsid w:val="00C911B4"/>
    <w:rsid w:val="00C91D19"/>
    <w:rsid w:val="00C91DA1"/>
    <w:rsid w:val="00C91E91"/>
    <w:rsid w:val="00C91F28"/>
    <w:rsid w:val="00C923B5"/>
    <w:rsid w:val="00C92414"/>
    <w:rsid w:val="00C92576"/>
    <w:rsid w:val="00C92676"/>
    <w:rsid w:val="00C92954"/>
    <w:rsid w:val="00C92996"/>
    <w:rsid w:val="00C9299A"/>
    <w:rsid w:val="00C92A34"/>
    <w:rsid w:val="00C92B39"/>
    <w:rsid w:val="00C92B66"/>
    <w:rsid w:val="00C931B0"/>
    <w:rsid w:val="00C9363D"/>
    <w:rsid w:val="00C937CD"/>
    <w:rsid w:val="00C93C06"/>
    <w:rsid w:val="00C93D30"/>
    <w:rsid w:val="00C93F03"/>
    <w:rsid w:val="00C9401A"/>
    <w:rsid w:val="00C94046"/>
    <w:rsid w:val="00C94217"/>
    <w:rsid w:val="00C94307"/>
    <w:rsid w:val="00C944A8"/>
    <w:rsid w:val="00C94597"/>
    <w:rsid w:val="00C94603"/>
    <w:rsid w:val="00C9494B"/>
    <w:rsid w:val="00C94DFD"/>
    <w:rsid w:val="00C94F46"/>
    <w:rsid w:val="00C9513B"/>
    <w:rsid w:val="00C9574B"/>
    <w:rsid w:val="00C95772"/>
    <w:rsid w:val="00C95815"/>
    <w:rsid w:val="00C95C8D"/>
    <w:rsid w:val="00C95CF9"/>
    <w:rsid w:val="00C96228"/>
    <w:rsid w:val="00C96360"/>
    <w:rsid w:val="00C96740"/>
    <w:rsid w:val="00C967D6"/>
    <w:rsid w:val="00C969E4"/>
    <w:rsid w:val="00C96B6A"/>
    <w:rsid w:val="00C96F8E"/>
    <w:rsid w:val="00C970BA"/>
    <w:rsid w:val="00C97593"/>
    <w:rsid w:val="00C97987"/>
    <w:rsid w:val="00C97A3B"/>
    <w:rsid w:val="00C97C17"/>
    <w:rsid w:val="00C97E0D"/>
    <w:rsid w:val="00CA00C5"/>
    <w:rsid w:val="00CA0275"/>
    <w:rsid w:val="00CA0369"/>
    <w:rsid w:val="00CA03A1"/>
    <w:rsid w:val="00CA056D"/>
    <w:rsid w:val="00CA0739"/>
    <w:rsid w:val="00CA0781"/>
    <w:rsid w:val="00CA0A1B"/>
    <w:rsid w:val="00CA0A41"/>
    <w:rsid w:val="00CA0AF5"/>
    <w:rsid w:val="00CA1040"/>
    <w:rsid w:val="00CA1044"/>
    <w:rsid w:val="00CA1196"/>
    <w:rsid w:val="00CA11C4"/>
    <w:rsid w:val="00CA1687"/>
    <w:rsid w:val="00CA17E3"/>
    <w:rsid w:val="00CA185A"/>
    <w:rsid w:val="00CA19E4"/>
    <w:rsid w:val="00CA1A72"/>
    <w:rsid w:val="00CA1B42"/>
    <w:rsid w:val="00CA1DDD"/>
    <w:rsid w:val="00CA1F07"/>
    <w:rsid w:val="00CA1F96"/>
    <w:rsid w:val="00CA20F4"/>
    <w:rsid w:val="00CA2239"/>
    <w:rsid w:val="00CA228A"/>
    <w:rsid w:val="00CA241F"/>
    <w:rsid w:val="00CA2526"/>
    <w:rsid w:val="00CA2597"/>
    <w:rsid w:val="00CA2687"/>
    <w:rsid w:val="00CA26C7"/>
    <w:rsid w:val="00CA2987"/>
    <w:rsid w:val="00CA2C53"/>
    <w:rsid w:val="00CA2E39"/>
    <w:rsid w:val="00CA2FD9"/>
    <w:rsid w:val="00CA343A"/>
    <w:rsid w:val="00CA3759"/>
    <w:rsid w:val="00CA3B8B"/>
    <w:rsid w:val="00CA3BC2"/>
    <w:rsid w:val="00CA3C0D"/>
    <w:rsid w:val="00CA3C9A"/>
    <w:rsid w:val="00CA3F81"/>
    <w:rsid w:val="00CA40BE"/>
    <w:rsid w:val="00CA4185"/>
    <w:rsid w:val="00CA41D9"/>
    <w:rsid w:val="00CA437D"/>
    <w:rsid w:val="00CA49AF"/>
    <w:rsid w:val="00CA4CA5"/>
    <w:rsid w:val="00CA4DBC"/>
    <w:rsid w:val="00CA4EA7"/>
    <w:rsid w:val="00CA543F"/>
    <w:rsid w:val="00CA54DD"/>
    <w:rsid w:val="00CA577B"/>
    <w:rsid w:val="00CA5934"/>
    <w:rsid w:val="00CA5A65"/>
    <w:rsid w:val="00CA5C0D"/>
    <w:rsid w:val="00CA5C4A"/>
    <w:rsid w:val="00CA5EDE"/>
    <w:rsid w:val="00CA5F6D"/>
    <w:rsid w:val="00CA5F9E"/>
    <w:rsid w:val="00CA5FC4"/>
    <w:rsid w:val="00CA6198"/>
    <w:rsid w:val="00CA6BFF"/>
    <w:rsid w:val="00CA6DD8"/>
    <w:rsid w:val="00CA7302"/>
    <w:rsid w:val="00CA7437"/>
    <w:rsid w:val="00CA74D2"/>
    <w:rsid w:val="00CA7816"/>
    <w:rsid w:val="00CA78B8"/>
    <w:rsid w:val="00CA7A4A"/>
    <w:rsid w:val="00CA7A50"/>
    <w:rsid w:val="00CA7C9B"/>
    <w:rsid w:val="00CB026A"/>
    <w:rsid w:val="00CB02A2"/>
    <w:rsid w:val="00CB049A"/>
    <w:rsid w:val="00CB08D4"/>
    <w:rsid w:val="00CB09EB"/>
    <w:rsid w:val="00CB0CCB"/>
    <w:rsid w:val="00CB0CEB"/>
    <w:rsid w:val="00CB1017"/>
    <w:rsid w:val="00CB11F4"/>
    <w:rsid w:val="00CB123C"/>
    <w:rsid w:val="00CB1265"/>
    <w:rsid w:val="00CB1976"/>
    <w:rsid w:val="00CB19C9"/>
    <w:rsid w:val="00CB1A37"/>
    <w:rsid w:val="00CB1A42"/>
    <w:rsid w:val="00CB1B76"/>
    <w:rsid w:val="00CB1D72"/>
    <w:rsid w:val="00CB1E1E"/>
    <w:rsid w:val="00CB1E2A"/>
    <w:rsid w:val="00CB2391"/>
    <w:rsid w:val="00CB264C"/>
    <w:rsid w:val="00CB26A0"/>
    <w:rsid w:val="00CB2823"/>
    <w:rsid w:val="00CB28E0"/>
    <w:rsid w:val="00CB28F9"/>
    <w:rsid w:val="00CB2932"/>
    <w:rsid w:val="00CB299B"/>
    <w:rsid w:val="00CB2C76"/>
    <w:rsid w:val="00CB2D6D"/>
    <w:rsid w:val="00CB2DCD"/>
    <w:rsid w:val="00CB2E25"/>
    <w:rsid w:val="00CB2F04"/>
    <w:rsid w:val="00CB2FCE"/>
    <w:rsid w:val="00CB3338"/>
    <w:rsid w:val="00CB34DB"/>
    <w:rsid w:val="00CB3606"/>
    <w:rsid w:val="00CB382F"/>
    <w:rsid w:val="00CB3924"/>
    <w:rsid w:val="00CB3BAA"/>
    <w:rsid w:val="00CB3CD2"/>
    <w:rsid w:val="00CB3EB3"/>
    <w:rsid w:val="00CB3EDB"/>
    <w:rsid w:val="00CB3FE2"/>
    <w:rsid w:val="00CB420F"/>
    <w:rsid w:val="00CB421E"/>
    <w:rsid w:val="00CB43B2"/>
    <w:rsid w:val="00CB4444"/>
    <w:rsid w:val="00CB45EE"/>
    <w:rsid w:val="00CB4747"/>
    <w:rsid w:val="00CB4773"/>
    <w:rsid w:val="00CB47AE"/>
    <w:rsid w:val="00CB491E"/>
    <w:rsid w:val="00CB4C82"/>
    <w:rsid w:val="00CB4CA1"/>
    <w:rsid w:val="00CB50E6"/>
    <w:rsid w:val="00CB5315"/>
    <w:rsid w:val="00CB56A0"/>
    <w:rsid w:val="00CB56D7"/>
    <w:rsid w:val="00CB5718"/>
    <w:rsid w:val="00CB588F"/>
    <w:rsid w:val="00CB58E2"/>
    <w:rsid w:val="00CB59B7"/>
    <w:rsid w:val="00CB5A35"/>
    <w:rsid w:val="00CB5C53"/>
    <w:rsid w:val="00CB5DD8"/>
    <w:rsid w:val="00CB5EC7"/>
    <w:rsid w:val="00CB5ED5"/>
    <w:rsid w:val="00CB6010"/>
    <w:rsid w:val="00CB606B"/>
    <w:rsid w:val="00CB6215"/>
    <w:rsid w:val="00CB62FD"/>
    <w:rsid w:val="00CB63F6"/>
    <w:rsid w:val="00CB654A"/>
    <w:rsid w:val="00CB669F"/>
    <w:rsid w:val="00CB6888"/>
    <w:rsid w:val="00CB6935"/>
    <w:rsid w:val="00CB6F8A"/>
    <w:rsid w:val="00CB6FDB"/>
    <w:rsid w:val="00CB708A"/>
    <w:rsid w:val="00CB72E1"/>
    <w:rsid w:val="00CB7479"/>
    <w:rsid w:val="00CB74DF"/>
    <w:rsid w:val="00CB74E3"/>
    <w:rsid w:val="00CB774C"/>
    <w:rsid w:val="00CB7812"/>
    <w:rsid w:val="00CB78CA"/>
    <w:rsid w:val="00CB793E"/>
    <w:rsid w:val="00CB7969"/>
    <w:rsid w:val="00CB7D95"/>
    <w:rsid w:val="00CC0302"/>
    <w:rsid w:val="00CC0502"/>
    <w:rsid w:val="00CC0543"/>
    <w:rsid w:val="00CC088F"/>
    <w:rsid w:val="00CC10A4"/>
    <w:rsid w:val="00CC156C"/>
    <w:rsid w:val="00CC15D9"/>
    <w:rsid w:val="00CC176F"/>
    <w:rsid w:val="00CC1956"/>
    <w:rsid w:val="00CC1A0E"/>
    <w:rsid w:val="00CC1BC5"/>
    <w:rsid w:val="00CC1C73"/>
    <w:rsid w:val="00CC1CB8"/>
    <w:rsid w:val="00CC1D6B"/>
    <w:rsid w:val="00CC1EF7"/>
    <w:rsid w:val="00CC20E1"/>
    <w:rsid w:val="00CC2382"/>
    <w:rsid w:val="00CC23C7"/>
    <w:rsid w:val="00CC2478"/>
    <w:rsid w:val="00CC2582"/>
    <w:rsid w:val="00CC266A"/>
    <w:rsid w:val="00CC2AAF"/>
    <w:rsid w:val="00CC2BA0"/>
    <w:rsid w:val="00CC2BF4"/>
    <w:rsid w:val="00CC2C12"/>
    <w:rsid w:val="00CC2CB5"/>
    <w:rsid w:val="00CC2CD0"/>
    <w:rsid w:val="00CC2E72"/>
    <w:rsid w:val="00CC2EEA"/>
    <w:rsid w:val="00CC3169"/>
    <w:rsid w:val="00CC3532"/>
    <w:rsid w:val="00CC35DA"/>
    <w:rsid w:val="00CC3A5F"/>
    <w:rsid w:val="00CC3A90"/>
    <w:rsid w:val="00CC3B1D"/>
    <w:rsid w:val="00CC3BE2"/>
    <w:rsid w:val="00CC3F21"/>
    <w:rsid w:val="00CC40F6"/>
    <w:rsid w:val="00CC4150"/>
    <w:rsid w:val="00CC41E9"/>
    <w:rsid w:val="00CC4501"/>
    <w:rsid w:val="00CC453F"/>
    <w:rsid w:val="00CC45DC"/>
    <w:rsid w:val="00CC482F"/>
    <w:rsid w:val="00CC4843"/>
    <w:rsid w:val="00CC48FA"/>
    <w:rsid w:val="00CC4997"/>
    <w:rsid w:val="00CC49BD"/>
    <w:rsid w:val="00CC4D97"/>
    <w:rsid w:val="00CC5035"/>
    <w:rsid w:val="00CC53E6"/>
    <w:rsid w:val="00CC53F6"/>
    <w:rsid w:val="00CC5502"/>
    <w:rsid w:val="00CC58A0"/>
    <w:rsid w:val="00CC5D7D"/>
    <w:rsid w:val="00CC5D9C"/>
    <w:rsid w:val="00CC6AB8"/>
    <w:rsid w:val="00CC6FB7"/>
    <w:rsid w:val="00CC72B9"/>
    <w:rsid w:val="00CC78A0"/>
    <w:rsid w:val="00CC78F7"/>
    <w:rsid w:val="00CC7931"/>
    <w:rsid w:val="00CC79AA"/>
    <w:rsid w:val="00CC7A12"/>
    <w:rsid w:val="00CC7CB3"/>
    <w:rsid w:val="00CC7D27"/>
    <w:rsid w:val="00CC7DB8"/>
    <w:rsid w:val="00CD0149"/>
    <w:rsid w:val="00CD0693"/>
    <w:rsid w:val="00CD0824"/>
    <w:rsid w:val="00CD090E"/>
    <w:rsid w:val="00CD0972"/>
    <w:rsid w:val="00CD0A06"/>
    <w:rsid w:val="00CD0A3F"/>
    <w:rsid w:val="00CD0A42"/>
    <w:rsid w:val="00CD0AF6"/>
    <w:rsid w:val="00CD0C7A"/>
    <w:rsid w:val="00CD0E09"/>
    <w:rsid w:val="00CD1053"/>
    <w:rsid w:val="00CD1192"/>
    <w:rsid w:val="00CD154A"/>
    <w:rsid w:val="00CD15E6"/>
    <w:rsid w:val="00CD1627"/>
    <w:rsid w:val="00CD1B03"/>
    <w:rsid w:val="00CD1B28"/>
    <w:rsid w:val="00CD1B2D"/>
    <w:rsid w:val="00CD1CC1"/>
    <w:rsid w:val="00CD1D38"/>
    <w:rsid w:val="00CD1DD9"/>
    <w:rsid w:val="00CD1E0B"/>
    <w:rsid w:val="00CD1F05"/>
    <w:rsid w:val="00CD2054"/>
    <w:rsid w:val="00CD20A2"/>
    <w:rsid w:val="00CD20A6"/>
    <w:rsid w:val="00CD20F1"/>
    <w:rsid w:val="00CD2140"/>
    <w:rsid w:val="00CD228C"/>
    <w:rsid w:val="00CD2688"/>
    <w:rsid w:val="00CD288E"/>
    <w:rsid w:val="00CD2C3F"/>
    <w:rsid w:val="00CD2C51"/>
    <w:rsid w:val="00CD2D10"/>
    <w:rsid w:val="00CD2DBE"/>
    <w:rsid w:val="00CD2DCF"/>
    <w:rsid w:val="00CD2EF9"/>
    <w:rsid w:val="00CD3273"/>
    <w:rsid w:val="00CD3397"/>
    <w:rsid w:val="00CD33E3"/>
    <w:rsid w:val="00CD3518"/>
    <w:rsid w:val="00CD3678"/>
    <w:rsid w:val="00CD38B5"/>
    <w:rsid w:val="00CD390B"/>
    <w:rsid w:val="00CD3F1E"/>
    <w:rsid w:val="00CD400E"/>
    <w:rsid w:val="00CD40F5"/>
    <w:rsid w:val="00CD4126"/>
    <w:rsid w:val="00CD41C3"/>
    <w:rsid w:val="00CD43D4"/>
    <w:rsid w:val="00CD442B"/>
    <w:rsid w:val="00CD4464"/>
    <w:rsid w:val="00CD4A37"/>
    <w:rsid w:val="00CD4AB3"/>
    <w:rsid w:val="00CD4F3D"/>
    <w:rsid w:val="00CD5124"/>
    <w:rsid w:val="00CD53A0"/>
    <w:rsid w:val="00CD54FE"/>
    <w:rsid w:val="00CD5A08"/>
    <w:rsid w:val="00CD5D1D"/>
    <w:rsid w:val="00CD5F5F"/>
    <w:rsid w:val="00CD6312"/>
    <w:rsid w:val="00CD6317"/>
    <w:rsid w:val="00CD63F4"/>
    <w:rsid w:val="00CD65F9"/>
    <w:rsid w:val="00CD6608"/>
    <w:rsid w:val="00CD6B57"/>
    <w:rsid w:val="00CD6DD9"/>
    <w:rsid w:val="00CD6E4A"/>
    <w:rsid w:val="00CD6FB3"/>
    <w:rsid w:val="00CD72E7"/>
    <w:rsid w:val="00CD72F5"/>
    <w:rsid w:val="00CD7689"/>
    <w:rsid w:val="00CD77B5"/>
    <w:rsid w:val="00CD795D"/>
    <w:rsid w:val="00CD79A7"/>
    <w:rsid w:val="00CD7A2D"/>
    <w:rsid w:val="00CD7BE0"/>
    <w:rsid w:val="00CD7CA3"/>
    <w:rsid w:val="00CD7FF8"/>
    <w:rsid w:val="00CE005E"/>
    <w:rsid w:val="00CE0152"/>
    <w:rsid w:val="00CE037C"/>
    <w:rsid w:val="00CE038D"/>
    <w:rsid w:val="00CE0AF1"/>
    <w:rsid w:val="00CE0D92"/>
    <w:rsid w:val="00CE0E17"/>
    <w:rsid w:val="00CE1155"/>
    <w:rsid w:val="00CE1301"/>
    <w:rsid w:val="00CE182A"/>
    <w:rsid w:val="00CE1A67"/>
    <w:rsid w:val="00CE1A6E"/>
    <w:rsid w:val="00CE1C91"/>
    <w:rsid w:val="00CE1CEF"/>
    <w:rsid w:val="00CE1D79"/>
    <w:rsid w:val="00CE1E33"/>
    <w:rsid w:val="00CE1F02"/>
    <w:rsid w:val="00CE2020"/>
    <w:rsid w:val="00CE20A2"/>
    <w:rsid w:val="00CE2325"/>
    <w:rsid w:val="00CE277A"/>
    <w:rsid w:val="00CE29AD"/>
    <w:rsid w:val="00CE2F52"/>
    <w:rsid w:val="00CE2F5F"/>
    <w:rsid w:val="00CE324A"/>
    <w:rsid w:val="00CE336E"/>
    <w:rsid w:val="00CE3841"/>
    <w:rsid w:val="00CE3883"/>
    <w:rsid w:val="00CE3D03"/>
    <w:rsid w:val="00CE3D1D"/>
    <w:rsid w:val="00CE3EFF"/>
    <w:rsid w:val="00CE3F99"/>
    <w:rsid w:val="00CE409E"/>
    <w:rsid w:val="00CE425B"/>
    <w:rsid w:val="00CE43AA"/>
    <w:rsid w:val="00CE43DC"/>
    <w:rsid w:val="00CE44CB"/>
    <w:rsid w:val="00CE473C"/>
    <w:rsid w:val="00CE482F"/>
    <w:rsid w:val="00CE4F8F"/>
    <w:rsid w:val="00CE4FF8"/>
    <w:rsid w:val="00CE5006"/>
    <w:rsid w:val="00CE50F9"/>
    <w:rsid w:val="00CE5305"/>
    <w:rsid w:val="00CE5A27"/>
    <w:rsid w:val="00CE5D2C"/>
    <w:rsid w:val="00CE60A7"/>
    <w:rsid w:val="00CE64B5"/>
    <w:rsid w:val="00CE64FA"/>
    <w:rsid w:val="00CE656F"/>
    <w:rsid w:val="00CE65C7"/>
    <w:rsid w:val="00CE65D6"/>
    <w:rsid w:val="00CE66B7"/>
    <w:rsid w:val="00CE66C0"/>
    <w:rsid w:val="00CE6AD1"/>
    <w:rsid w:val="00CE6E67"/>
    <w:rsid w:val="00CE7171"/>
    <w:rsid w:val="00CE78BF"/>
    <w:rsid w:val="00CE7993"/>
    <w:rsid w:val="00CE7BC8"/>
    <w:rsid w:val="00CE7C11"/>
    <w:rsid w:val="00CE7FDC"/>
    <w:rsid w:val="00CF0192"/>
    <w:rsid w:val="00CF045B"/>
    <w:rsid w:val="00CF059F"/>
    <w:rsid w:val="00CF06F4"/>
    <w:rsid w:val="00CF0721"/>
    <w:rsid w:val="00CF0879"/>
    <w:rsid w:val="00CF09B8"/>
    <w:rsid w:val="00CF0A09"/>
    <w:rsid w:val="00CF0A28"/>
    <w:rsid w:val="00CF0AA2"/>
    <w:rsid w:val="00CF0B03"/>
    <w:rsid w:val="00CF0B30"/>
    <w:rsid w:val="00CF0BC2"/>
    <w:rsid w:val="00CF0BE1"/>
    <w:rsid w:val="00CF0F10"/>
    <w:rsid w:val="00CF0FC4"/>
    <w:rsid w:val="00CF1015"/>
    <w:rsid w:val="00CF10A7"/>
    <w:rsid w:val="00CF12DD"/>
    <w:rsid w:val="00CF14A4"/>
    <w:rsid w:val="00CF1619"/>
    <w:rsid w:val="00CF166A"/>
    <w:rsid w:val="00CF1730"/>
    <w:rsid w:val="00CF173E"/>
    <w:rsid w:val="00CF17B1"/>
    <w:rsid w:val="00CF1995"/>
    <w:rsid w:val="00CF1B57"/>
    <w:rsid w:val="00CF1E87"/>
    <w:rsid w:val="00CF2220"/>
    <w:rsid w:val="00CF2527"/>
    <w:rsid w:val="00CF2776"/>
    <w:rsid w:val="00CF27AD"/>
    <w:rsid w:val="00CF2AD0"/>
    <w:rsid w:val="00CF2BDC"/>
    <w:rsid w:val="00CF2DB9"/>
    <w:rsid w:val="00CF30AC"/>
    <w:rsid w:val="00CF3192"/>
    <w:rsid w:val="00CF327D"/>
    <w:rsid w:val="00CF35D5"/>
    <w:rsid w:val="00CF37E0"/>
    <w:rsid w:val="00CF37FB"/>
    <w:rsid w:val="00CF3834"/>
    <w:rsid w:val="00CF38A8"/>
    <w:rsid w:val="00CF39DF"/>
    <w:rsid w:val="00CF3BC7"/>
    <w:rsid w:val="00CF3DE0"/>
    <w:rsid w:val="00CF3E6E"/>
    <w:rsid w:val="00CF3F93"/>
    <w:rsid w:val="00CF4204"/>
    <w:rsid w:val="00CF44BC"/>
    <w:rsid w:val="00CF4511"/>
    <w:rsid w:val="00CF472C"/>
    <w:rsid w:val="00CF4D18"/>
    <w:rsid w:val="00CF4DAB"/>
    <w:rsid w:val="00CF4F4E"/>
    <w:rsid w:val="00CF5066"/>
    <w:rsid w:val="00CF529A"/>
    <w:rsid w:val="00CF52D5"/>
    <w:rsid w:val="00CF5327"/>
    <w:rsid w:val="00CF549B"/>
    <w:rsid w:val="00CF57EB"/>
    <w:rsid w:val="00CF5869"/>
    <w:rsid w:val="00CF59C0"/>
    <w:rsid w:val="00CF5A70"/>
    <w:rsid w:val="00CF5BFC"/>
    <w:rsid w:val="00CF5DB7"/>
    <w:rsid w:val="00CF61E3"/>
    <w:rsid w:val="00CF64A6"/>
    <w:rsid w:val="00CF6ABA"/>
    <w:rsid w:val="00CF6BFD"/>
    <w:rsid w:val="00CF6E40"/>
    <w:rsid w:val="00CF709F"/>
    <w:rsid w:val="00CF716F"/>
    <w:rsid w:val="00CF7436"/>
    <w:rsid w:val="00CF7539"/>
    <w:rsid w:val="00CF7608"/>
    <w:rsid w:val="00CF77BB"/>
    <w:rsid w:val="00CF77CA"/>
    <w:rsid w:val="00CF792F"/>
    <w:rsid w:val="00CF7B31"/>
    <w:rsid w:val="00CF7B6F"/>
    <w:rsid w:val="00CF7FD6"/>
    <w:rsid w:val="00D000F6"/>
    <w:rsid w:val="00D00121"/>
    <w:rsid w:val="00D00286"/>
    <w:rsid w:val="00D0035B"/>
    <w:rsid w:val="00D00499"/>
    <w:rsid w:val="00D00693"/>
    <w:rsid w:val="00D00C58"/>
    <w:rsid w:val="00D01271"/>
    <w:rsid w:val="00D014DD"/>
    <w:rsid w:val="00D01697"/>
    <w:rsid w:val="00D01917"/>
    <w:rsid w:val="00D01AE5"/>
    <w:rsid w:val="00D01B27"/>
    <w:rsid w:val="00D01B79"/>
    <w:rsid w:val="00D01C1D"/>
    <w:rsid w:val="00D01C6D"/>
    <w:rsid w:val="00D01D81"/>
    <w:rsid w:val="00D01F48"/>
    <w:rsid w:val="00D0204D"/>
    <w:rsid w:val="00D021AE"/>
    <w:rsid w:val="00D0236A"/>
    <w:rsid w:val="00D0285C"/>
    <w:rsid w:val="00D028F5"/>
    <w:rsid w:val="00D02A81"/>
    <w:rsid w:val="00D02C2B"/>
    <w:rsid w:val="00D02CBB"/>
    <w:rsid w:val="00D03024"/>
    <w:rsid w:val="00D031B6"/>
    <w:rsid w:val="00D031C5"/>
    <w:rsid w:val="00D0355F"/>
    <w:rsid w:val="00D037D7"/>
    <w:rsid w:val="00D0399A"/>
    <w:rsid w:val="00D03B4B"/>
    <w:rsid w:val="00D03E10"/>
    <w:rsid w:val="00D04165"/>
    <w:rsid w:val="00D0416D"/>
    <w:rsid w:val="00D042D2"/>
    <w:rsid w:val="00D04393"/>
    <w:rsid w:val="00D04581"/>
    <w:rsid w:val="00D0465E"/>
    <w:rsid w:val="00D048EA"/>
    <w:rsid w:val="00D04C89"/>
    <w:rsid w:val="00D050A5"/>
    <w:rsid w:val="00D053BA"/>
    <w:rsid w:val="00D0540F"/>
    <w:rsid w:val="00D0578D"/>
    <w:rsid w:val="00D05790"/>
    <w:rsid w:val="00D058AC"/>
    <w:rsid w:val="00D05AB1"/>
    <w:rsid w:val="00D05E19"/>
    <w:rsid w:val="00D05EFA"/>
    <w:rsid w:val="00D05F3B"/>
    <w:rsid w:val="00D0604B"/>
    <w:rsid w:val="00D06340"/>
    <w:rsid w:val="00D0637A"/>
    <w:rsid w:val="00D066CE"/>
    <w:rsid w:val="00D0671F"/>
    <w:rsid w:val="00D0685A"/>
    <w:rsid w:val="00D06888"/>
    <w:rsid w:val="00D068E4"/>
    <w:rsid w:val="00D06965"/>
    <w:rsid w:val="00D06EC4"/>
    <w:rsid w:val="00D07330"/>
    <w:rsid w:val="00D07399"/>
    <w:rsid w:val="00D07623"/>
    <w:rsid w:val="00D079DD"/>
    <w:rsid w:val="00D07E98"/>
    <w:rsid w:val="00D07FB6"/>
    <w:rsid w:val="00D1021C"/>
    <w:rsid w:val="00D10274"/>
    <w:rsid w:val="00D10292"/>
    <w:rsid w:val="00D10424"/>
    <w:rsid w:val="00D104F4"/>
    <w:rsid w:val="00D1067E"/>
    <w:rsid w:val="00D10A4A"/>
    <w:rsid w:val="00D10D44"/>
    <w:rsid w:val="00D10E7B"/>
    <w:rsid w:val="00D11030"/>
    <w:rsid w:val="00D11101"/>
    <w:rsid w:val="00D111CB"/>
    <w:rsid w:val="00D11204"/>
    <w:rsid w:val="00D11336"/>
    <w:rsid w:val="00D1151F"/>
    <w:rsid w:val="00D1167F"/>
    <w:rsid w:val="00D11716"/>
    <w:rsid w:val="00D11785"/>
    <w:rsid w:val="00D11DA0"/>
    <w:rsid w:val="00D11ED6"/>
    <w:rsid w:val="00D11F97"/>
    <w:rsid w:val="00D12083"/>
    <w:rsid w:val="00D12733"/>
    <w:rsid w:val="00D1273F"/>
    <w:rsid w:val="00D12749"/>
    <w:rsid w:val="00D1276B"/>
    <w:rsid w:val="00D127EE"/>
    <w:rsid w:val="00D128BE"/>
    <w:rsid w:val="00D12B13"/>
    <w:rsid w:val="00D12DB3"/>
    <w:rsid w:val="00D12ED9"/>
    <w:rsid w:val="00D1352A"/>
    <w:rsid w:val="00D1355A"/>
    <w:rsid w:val="00D135B3"/>
    <w:rsid w:val="00D1387A"/>
    <w:rsid w:val="00D139FA"/>
    <w:rsid w:val="00D13B7B"/>
    <w:rsid w:val="00D13C5C"/>
    <w:rsid w:val="00D13C6E"/>
    <w:rsid w:val="00D13F7E"/>
    <w:rsid w:val="00D13FC3"/>
    <w:rsid w:val="00D14346"/>
    <w:rsid w:val="00D1438A"/>
    <w:rsid w:val="00D1451F"/>
    <w:rsid w:val="00D14591"/>
    <w:rsid w:val="00D1481B"/>
    <w:rsid w:val="00D149F4"/>
    <w:rsid w:val="00D14B8F"/>
    <w:rsid w:val="00D14ED0"/>
    <w:rsid w:val="00D152B9"/>
    <w:rsid w:val="00D15500"/>
    <w:rsid w:val="00D15743"/>
    <w:rsid w:val="00D159CB"/>
    <w:rsid w:val="00D15E76"/>
    <w:rsid w:val="00D16226"/>
    <w:rsid w:val="00D16349"/>
    <w:rsid w:val="00D163E8"/>
    <w:rsid w:val="00D164B5"/>
    <w:rsid w:val="00D16913"/>
    <w:rsid w:val="00D16A50"/>
    <w:rsid w:val="00D16CB2"/>
    <w:rsid w:val="00D16ED5"/>
    <w:rsid w:val="00D16F9D"/>
    <w:rsid w:val="00D170B1"/>
    <w:rsid w:val="00D17197"/>
    <w:rsid w:val="00D17237"/>
    <w:rsid w:val="00D1770E"/>
    <w:rsid w:val="00D1774F"/>
    <w:rsid w:val="00D17822"/>
    <w:rsid w:val="00D17846"/>
    <w:rsid w:val="00D17A2F"/>
    <w:rsid w:val="00D17AAA"/>
    <w:rsid w:val="00D17BFA"/>
    <w:rsid w:val="00D17EAB"/>
    <w:rsid w:val="00D17F20"/>
    <w:rsid w:val="00D20034"/>
    <w:rsid w:val="00D20087"/>
    <w:rsid w:val="00D20424"/>
    <w:rsid w:val="00D207BC"/>
    <w:rsid w:val="00D208E1"/>
    <w:rsid w:val="00D209BC"/>
    <w:rsid w:val="00D20AD6"/>
    <w:rsid w:val="00D20C0E"/>
    <w:rsid w:val="00D20DBB"/>
    <w:rsid w:val="00D2137B"/>
    <w:rsid w:val="00D215A6"/>
    <w:rsid w:val="00D2188D"/>
    <w:rsid w:val="00D218FA"/>
    <w:rsid w:val="00D21A94"/>
    <w:rsid w:val="00D21B55"/>
    <w:rsid w:val="00D21E43"/>
    <w:rsid w:val="00D21F83"/>
    <w:rsid w:val="00D22311"/>
    <w:rsid w:val="00D22392"/>
    <w:rsid w:val="00D223DF"/>
    <w:rsid w:val="00D22425"/>
    <w:rsid w:val="00D22496"/>
    <w:rsid w:val="00D226B3"/>
    <w:rsid w:val="00D23195"/>
    <w:rsid w:val="00D23645"/>
    <w:rsid w:val="00D23B3F"/>
    <w:rsid w:val="00D23C81"/>
    <w:rsid w:val="00D23E21"/>
    <w:rsid w:val="00D23E86"/>
    <w:rsid w:val="00D23F6E"/>
    <w:rsid w:val="00D24117"/>
    <w:rsid w:val="00D2428C"/>
    <w:rsid w:val="00D242F9"/>
    <w:rsid w:val="00D2444B"/>
    <w:rsid w:val="00D2452C"/>
    <w:rsid w:val="00D24597"/>
    <w:rsid w:val="00D245E5"/>
    <w:rsid w:val="00D24802"/>
    <w:rsid w:val="00D24CE6"/>
    <w:rsid w:val="00D24DCE"/>
    <w:rsid w:val="00D24DD8"/>
    <w:rsid w:val="00D250B0"/>
    <w:rsid w:val="00D25414"/>
    <w:rsid w:val="00D2549B"/>
    <w:rsid w:val="00D25628"/>
    <w:rsid w:val="00D25A30"/>
    <w:rsid w:val="00D25AE7"/>
    <w:rsid w:val="00D25B77"/>
    <w:rsid w:val="00D25F1B"/>
    <w:rsid w:val="00D263F7"/>
    <w:rsid w:val="00D264A4"/>
    <w:rsid w:val="00D2654E"/>
    <w:rsid w:val="00D266CB"/>
    <w:rsid w:val="00D26814"/>
    <w:rsid w:val="00D26947"/>
    <w:rsid w:val="00D26BB7"/>
    <w:rsid w:val="00D26CFF"/>
    <w:rsid w:val="00D26DE3"/>
    <w:rsid w:val="00D26EB7"/>
    <w:rsid w:val="00D27003"/>
    <w:rsid w:val="00D2704A"/>
    <w:rsid w:val="00D271AA"/>
    <w:rsid w:val="00D274A4"/>
    <w:rsid w:val="00D27999"/>
    <w:rsid w:val="00D27B3E"/>
    <w:rsid w:val="00D27BB6"/>
    <w:rsid w:val="00D27CB2"/>
    <w:rsid w:val="00D300F3"/>
    <w:rsid w:val="00D3012C"/>
    <w:rsid w:val="00D30524"/>
    <w:rsid w:val="00D3056B"/>
    <w:rsid w:val="00D307C1"/>
    <w:rsid w:val="00D308F2"/>
    <w:rsid w:val="00D311CC"/>
    <w:rsid w:val="00D31364"/>
    <w:rsid w:val="00D3145E"/>
    <w:rsid w:val="00D31664"/>
    <w:rsid w:val="00D31782"/>
    <w:rsid w:val="00D3181A"/>
    <w:rsid w:val="00D319B9"/>
    <w:rsid w:val="00D31A66"/>
    <w:rsid w:val="00D31CA5"/>
    <w:rsid w:val="00D32465"/>
    <w:rsid w:val="00D324A8"/>
    <w:rsid w:val="00D3257F"/>
    <w:rsid w:val="00D327C0"/>
    <w:rsid w:val="00D32821"/>
    <w:rsid w:val="00D32953"/>
    <w:rsid w:val="00D32D0C"/>
    <w:rsid w:val="00D33255"/>
    <w:rsid w:val="00D33314"/>
    <w:rsid w:val="00D334DD"/>
    <w:rsid w:val="00D3350D"/>
    <w:rsid w:val="00D33B1C"/>
    <w:rsid w:val="00D33B82"/>
    <w:rsid w:val="00D33D4D"/>
    <w:rsid w:val="00D33EFE"/>
    <w:rsid w:val="00D341DB"/>
    <w:rsid w:val="00D34446"/>
    <w:rsid w:val="00D3492F"/>
    <w:rsid w:val="00D349D3"/>
    <w:rsid w:val="00D34BC3"/>
    <w:rsid w:val="00D34F2E"/>
    <w:rsid w:val="00D350FF"/>
    <w:rsid w:val="00D352AF"/>
    <w:rsid w:val="00D35667"/>
    <w:rsid w:val="00D35806"/>
    <w:rsid w:val="00D35941"/>
    <w:rsid w:val="00D35ACF"/>
    <w:rsid w:val="00D35B8D"/>
    <w:rsid w:val="00D35C0B"/>
    <w:rsid w:val="00D35DA1"/>
    <w:rsid w:val="00D35E4D"/>
    <w:rsid w:val="00D35EF3"/>
    <w:rsid w:val="00D36426"/>
    <w:rsid w:val="00D36646"/>
    <w:rsid w:val="00D367EF"/>
    <w:rsid w:val="00D368BF"/>
    <w:rsid w:val="00D36961"/>
    <w:rsid w:val="00D36DB6"/>
    <w:rsid w:val="00D36F59"/>
    <w:rsid w:val="00D37133"/>
    <w:rsid w:val="00D37764"/>
    <w:rsid w:val="00D377AB"/>
    <w:rsid w:val="00D37931"/>
    <w:rsid w:val="00D37BD3"/>
    <w:rsid w:val="00D37E6F"/>
    <w:rsid w:val="00D37F7C"/>
    <w:rsid w:val="00D4059D"/>
    <w:rsid w:val="00D408DE"/>
    <w:rsid w:val="00D40AF5"/>
    <w:rsid w:val="00D40B6B"/>
    <w:rsid w:val="00D40C7C"/>
    <w:rsid w:val="00D40F5A"/>
    <w:rsid w:val="00D41007"/>
    <w:rsid w:val="00D410AF"/>
    <w:rsid w:val="00D410B9"/>
    <w:rsid w:val="00D410C1"/>
    <w:rsid w:val="00D41182"/>
    <w:rsid w:val="00D412F4"/>
    <w:rsid w:val="00D41319"/>
    <w:rsid w:val="00D41322"/>
    <w:rsid w:val="00D415E3"/>
    <w:rsid w:val="00D4168F"/>
    <w:rsid w:val="00D41756"/>
    <w:rsid w:val="00D41862"/>
    <w:rsid w:val="00D41ABD"/>
    <w:rsid w:val="00D41F05"/>
    <w:rsid w:val="00D41F64"/>
    <w:rsid w:val="00D425BE"/>
    <w:rsid w:val="00D42687"/>
    <w:rsid w:val="00D426CD"/>
    <w:rsid w:val="00D42778"/>
    <w:rsid w:val="00D4296D"/>
    <w:rsid w:val="00D42983"/>
    <w:rsid w:val="00D42A4E"/>
    <w:rsid w:val="00D42AE3"/>
    <w:rsid w:val="00D42C2F"/>
    <w:rsid w:val="00D42E06"/>
    <w:rsid w:val="00D430EE"/>
    <w:rsid w:val="00D43503"/>
    <w:rsid w:val="00D436D4"/>
    <w:rsid w:val="00D43784"/>
    <w:rsid w:val="00D438D4"/>
    <w:rsid w:val="00D43915"/>
    <w:rsid w:val="00D439F4"/>
    <w:rsid w:val="00D43B28"/>
    <w:rsid w:val="00D43D2D"/>
    <w:rsid w:val="00D43EB4"/>
    <w:rsid w:val="00D4408E"/>
    <w:rsid w:val="00D4409F"/>
    <w:rsid w:val="00D440B7"/>
    <w:rsid w:val="00D440EF"/>
    <w:rsid w:val="00D4436A"/>
    <w:rsid w:val="00D4436E"/>
    <w:rsid w:val="00D44470"/>
    <w:rsid w:val="00D44571"/>
    <w:rsid w:val="00D445D4"/>
    <w:rsid w:val="00D44641"/>
    <w:rsid w:val="00D447E4"/>
    <w:rsid w:val="00D44879"/>
    <w:rsid w:val="00D448B0"/>
    <w:rsid w:val="00D448D7"/>
    <w:rsid w:val="00D44CFD"/>
    <w:rsid w:val="00D44D04"/>
    <w:rsid w:val="00D45084"/>
    <w:rsid w:val="00D452D3"/>
    <w:rsid w:val="00D45610"/>
    <w:rsid w:val="00D45E70"/>
    <w:rsid w:val="00D45E72"/>
    <w:rsid w:val="00D460C8"/>
    <w:rsid w:val="00D46176"/>
    <w:rsid w:val="00D461CC"/>
    <w:rsid w:val="00D46222"/>
    <w:rsid w:val="00D462BB"/>
    <w:rsid w:val="00D46317"/>
    <w:rsid w:val="00D4645A"/>
    <w:rsid w:val="00D464CF"/>
    <w:rsid w:val="00D465D0"/>
    <w:rsid w:val="00D466C6"/>
    <w:rsid w:val="00D46777"/>
    <w:rsid w:val="00D46917"/>
    <w:rsid w:val="00D46C70"/>
    <w:rsid w:val="00D46F37"/>
    <w:rsid w:val="00D47123"/>
    <w:rsid w:val="00D47173"/>
    <w:rsid w:val="00D47243"/>
    <w:rsid w:val="00D47375"/>
    <w:rsid w:val="00D474BF"/>
    <w:rsid w:val="00D474E4"/>
    <w:rsid w:val="00D4765F"/>
    <w:rsid w:val="00D47697"/>
    <w:rsid w:val="00D476C2"/>
    <w:rsid w:val="00D477C4"/>
    <w:rsid w:val="00D477FA"/>
    <w:rsid w:val="00D47B1A"/>
    <w:rsid w:val="00D47CA5"/>
    <w:rsid w:val="00D47CEB"/>
    <w:rsid w:val="00D500EC"/>
    <w:rsid w:val="00D50190"/>
    <w:rsid w:val="00D50210"/>
    <w:rsid w:val="00D5039A"/>
    <w:rsid w:val="00D50411"/>
    <w:rsid w:val="00D50413"/>
    <w:rsid w:val="00D5049C"/>
    <w:rsid w:val="00D504BA"/>
    <w:rsid w:val="00D5059E"/>
    <w:rsid w:val="00D50A5E"/>
    <w:rsid w:val="00D50BB7"/>
    <w:rsid w:val="00D50E2B"/>
    <w:rsid w:val="00D51033"/>
    <w:rsid w:val="00D5104F"/>
    <w:rsid w:val="00D51192"/>
    <w:rsid w:val="00D511CC"/>
    <w:rsid w:val="00D514A1"/>
    <w:rsid w:val="00D51903"/>
    <w:rsid w:val="00D51910"/>
    <w:rsid w:val="00D519AA"/>
    <w:rsid w:val="00D51A18"/>
    <w:rsid w:val="00D51BF4"/>
    <w:rsid w:val="00D51F6E"/>
    <w:rsid w:val="00D51F9A"/>
    <w:rsid w:val="00D5212F"/>
    <w:rsid w:val="00D52267"/>
    <w:rsid w:val="00D52360"/>
    <w:rsid w:val="00D524DC"/>
    <w:rsid w:val="00D52733"/>
    <w:rsid w:val="00D5279C"/>
    <w:rsid w:val="00D52A81"/>
    <w:rsid w:val="00D52DC8"/>
    <w:rsid w:val="00D5316B"/>
    <w:rsid w:val="00D535FE"/>
    <w:rsid w:val="00D536E4"/>
    <w:rsid w:val="00D53705"/>
    <w:rsid w:val="00D539D9"/>
    <w:rsid w:val="00D539DC"/>
    <w:rsid w:val="00D53B15"/>
    <w:rsid w:val="00D53C48"/>
    <w:rsid w:val="00D53F0B"/>
    <w:rsid w:val="00D540C7"/>
    <w:rsid w:val="00D54157"/>
    <w:rsid w:val="00D5441A"/>
    <w:rsid w:val="00D54420"/>
    <w:rsid w:val="00D546FE"/>
    <w:rsid w:val="00D54B9C"/>
    <w:rsid w:val="00D54BC2"/>
    <w:rsid w:val="00D54BE5"/>
    <w:rsid w:val="00D54CA9"/>
    <w:rsid w:val="00D54CE3"/>
    <w:rsid w:val="00D54DE9"/>
    <w:rsid w:val="00D54F24"/>
    <w:rsid w:val="00D54FFC"/>
    <w:rsid w:val="00D55089"/>
    <w:rsid w:val="00D550CD"/>
    <w:rsid w:val="00D55175"/>
    <w:rsid w:val="00D551D0"/>
    <w:rsid w:val="00D5522A"/>
    <w:rsid w:val="00D55438"/>
    <w:rsid w:val="00D55591"/>
    <w:rsid w:val="00D555B5"/>
    <w:rsid w:val="00D55798"/>
    <w:rsid w:val="00D558D4"/>
    <w:rsid w:val="00D559D2"/>
    <w:rsid w:val="00D55B3A"/>
    <w:rsid w:val="00D55E29"/>
    <w:rsid w:val="00D55EF2"/>
    <w:rsid w:val="00D56015"/>
    <w:rsid w:val="00D56130"/>
    <w:rsid w:val="00D561EA"/>
    <w:rsid w:val="00D56325"/>
    <w:rsid w:val="00D56850"/>
    <w:rsid w:val="00D56921"/>
    <w:rsid w:val="00D56F28"/>
    <w:rsid w:val="00D56F83"/>
    <w:rsid w:val="00D56FD7"/>
    <w:rsid w:val="00D56FDF"/>
    <w:rsid w:val="00D57019"/>
    <w:rsid w:val="00D5701A"/>
    <w:rsid w:val="00D57144"/>
    <w:rsid w:val="00D57437"/>
    <w:rsid w:val="00D574D4"/>
    <w:rsid w:val="00D57761"/>
    <w:rsid w:val="00D57B9E"/>
    <w:rsid w:val="00D57C5D"/>
    <w:rsid w:val="00D603A4"/>
    <w:rsid w:val="00D603CB"/>
    <w:rsid w:val="00D6063F"/>
    <w:rsid w:val="00D6065F"/>
    <w:rsid w:val="00D60750"/>
    <w:rsid w:val="00D60D32"/>
    <w:rsid w:val="00D60DE4"/>
    <w:rsid w:val="00D60F16"/>
    <w:rsid w:val="00D611F0"/>
    <w:rsid w:val="00D6138F"/>
    <w:rsid w:val="00D613DE"/>
    <w:rsid w:val="00D615E2"/>
    <w:rsid w:val="00D6162D"/>
    <w:rsid w:val="00D61818"/>
    <w:rsid w:val="00D61909"/>
    <w:rsid w:val="00D61A53"/>
    <w:rsid w:val="00D61C94"/>
    <w:rsid w:val="00D61D43"/>
    <w:rsid w:val="00D61FE7"/>
    <w:rsid w:val="00D623A3"/>
    <w:rsid w:val="00D6244F"/>
    <w:rsid w:val="00D6278C"/>
    <w:rsid w:val="00D629F9"/>
    <w:rsid w:val="00D62BB9"/>
    <w:rsid w:val="00D62EE4"/>
    <w:rsid w:val="00D62F9A"/>
    <w:rsid w:val="00D63003"/>
    <w:rsid w:val="00D631B0"/>
    <w:rsid w:val="00D631C4"/>
    <w:rsid w:val="00D63291"/>
    <w:rsid w:val="00D635E4"/>
    <w:rsid w:val="00D638EF"/>
    <w:rsid w:val="00D63903"/>
    <w:rsid w:val="00D63967"/>
    <w:rsid w:val="00D63AC0"/>
    <w:rsid w:val="00D63F68"/>
    <w:rsid w:val="00D64221"/>
    <w:rsid w:val="00D64758"/>
    <w:rsid w:val="00D649C9"/>
    <w:rsid w:val="00D64AA7"/>
    <w:rsid w:val="00D64B1C"/>
    <w:rsid w:val="00D64B7A"/>
    <w:rsid w:val="00D64D3F"/>
    <w:rsid w:val="00D64F6F"/>
    <w:rsid w:val="00D65018"/>
    <w:rsid w:val="00D6511F"/>
    <w:rsid w:val="00D65141"/>
    <w:rsid w:val="00D651E0"/>
    <w:rsid w:val="00D651FE"/>
    <w:rsid w:val="00D652B4"/>
    <w:rsid w:val="00D65363"/>
    <w:rsid w:val="00D6553D"/>
    <w:rsid w:val="00D65599"/>
    <w:rsid w:val="00D655CD"/>
    <w:rsid w:val="00D656BA"/>
    <w:rsid w:val="00D65744"/>
    <w:rsid w:val="00D65850"/>
    <w:rsid w:val="00D65980"/>
    <w:rsid w:val="00D65BEA"/>
    <w:rsid w:val="00D65D2D"/>
    <w:rsid w:val="00D65D80"/>
    <w:rsid w:val="00D6603C"/>
    <w:rsid w:val="00D66242"/>
    <w:rsid w:val="00D664E4"/>
    <w:rsid w:val="00D66513"/>
    <w:rsid w:val="00D66A42"/>
    <w:rsid w:val="00D66B39"/>
    <w:rsid w:val="00D66B77"/>
    <w:rsid w:val="00D66DE5"/>
    <w:rsid w:val="00D66FE4"/>
    <w:rsid w:val="00D67129"/>
    <w:rsid w:val="00D672C7"/>
    <w:rsid w:val="00D67438"/>
    <w:rsid w:val="00D67698"/>
    <w:rsid w:val="00D676BB"/>
    <w:rsid w:val="00D67724"/>
    <w:rsid w:val="00D67BA3"/>
    <w:rsid w:val="00D67D66"/>
    <w:rsid w:val="00D67DD0"/>
    <w:rsid w:val="00D67F0D"/>
    <w:rsid w:val="00D67FED"/>
    <w:rsid w:val="00D7018D"/>
    <w:rsid w:val="00D70280"/>
    <w:rsid w:val="00D704E2"/>
    <w:rsid w:val="00D705CD"/>
    <w:rsid w:val="00D707D2"/>
    <w:rsid w:val="00D7129E"/>
    <w:rsid w:val="00D71675"/>
    <w:rsid w:val="00D716CF"/>
    <w:rsid w:val="00D716FD"/>
    <w:rsid w:val="00D71767"/>
    <w:rsid w:val="00D71A31"/>
    <w:rsid w:val="00D71B4A"/>
    <w:rsid w:val="00D71DB1"/>
    <w:rsid w:val="00D72045"/>
    <w:rsid w:val="00D7208A"/>
    <w:rsid w:val="00D720BB"/>
    <w:rsid w:val="00D72473"/>
    <w:rsid w:val="00D724B7"/>
    <w:rsid w:val="00D725F4"/>
    <w:rsid w:val="00D72844"/>
    <w:rsid w:val="00D72B2B"/>
    <w:rsid w:val="00D72C7C"/>
    <w:rsid w:val="00D72D98"/>
    <w:rsid w:val="00D72DF2"/>
    <w:rsid w:val="00D72E86"/>
    <w:rsid w:val="00D72ED2"/>
    <w:rsid w:val="00D73123"/>
    <w:rsid w:val="00D734E9"/>
    <w:rsid w:val="00D73793"/>
    <w:rsid w:val="00D738EE"/>
    <w:rsid w:val="00D73A19"/>
    <w:rsid w:val="00D73A51"/>
    <w:rsid w:val="00D73ACB"/>
    <w:rsid w:val="00D73B9F"/>
    <w:rsid w:val="00D73BC2"/>
    <w:rsid w:val="00D73C8D"/>
    <w:rsid w:val="00D73D34"/>
    <w:rsid w:val="00D73D79"/>
    <w:rsid w:val="00D74200"/>
    <w:rsid w:val="00D7422B"/>
    <w:rsid w:val="00D74470"/>
    <w:rsid w:val="00D7485D"/>
    <w:rsid w:val="00D7496D"/>
    <w:rsid w:val="00D74A65"/>
    <w:rsid w:val="00D74A6C"/>
    <w:rsid w:val="00D74B4E"/>
    <w:rsid w:val="00D74CA2"/>
    <w:rsid w:val="00D74CFC"/>
    <w:rsid w:val="00D74D5D"/>
    <w:rsid w:val="00D74F24"/>
    <w:rsid w:val="00D74F63"/>
    <w:rsid w:val="00D757A6"/>
    <w:rsid w:val="00D7594D"/>
    <w:rsid w:val="00D75ACF"/>
    <w:rsid w:val="00D75ADE"/>
    <w:rsid w:val="00D75D39"/>
    <w:rsid w:val="00D75E9C"/>
    <w:rsid w:val="00D76199"/>
    <w:rsid w:val="00D76324"/>
    <w:rsid w:val="00D76593"/>
    <w:rsid w:val="00D768E3"/>
    <w:rsid w:val="00D76BEE"/>
    <w:rsid w:val="00D77179"/>
    <w:rsid w:val="00D771D9"/>
    <w:rsid w:val="00D771E9"/>
    <w:rsid w:val="00D772F2"/>
    <w:rsid w:val="00D77490"/>
    <w:rsid w:val="00D774A8"/>
    <w:rsid w:val="00D77829"/>
    <w:rsid w:val="00D778D7"/>
    <w:rsid w:val="00D778EE"/>
    <w:rsid w:val="00D77C30"/>
    <w:rsid w:val="00D77CE8"/>
    <w:rsid w:val="00D77E21"/>
    <w:rsid w:val="00D77F5D"/>
    <w:rsid w:val="00D80055"/>
    <w:rsid w:val="00D80149"/>
    <w:rsid w:val="00D801F5"/>
    <w:rsid w:val="00D80401"/>
    <w:rsid w:val="00D80818"/>
    <w:rsid w:val="00D80B8C"/>
    <w:rsid w:val="00D80E25"/>
    <w:rsid w:val="00D80E8B"/>
    <w:rsid w:val="00D81CD1"/>
    <w:rsid w:val="00D81D28"/>
    <w:rsid w:val="00D820C7"/>
    <w:rsid w:val="00D82A80"/>
    <w:rsid w:val="00D82B4F"/>
    <w:rsid w:val="00D82ED6"/>
    <w:rsid w:val="00D832DF"/>
    <w:rsid w:val="00D833FE"/>
    <w:rsid w:val="00D8381B"/>
    <w:rsid w:val="00D83861"/>
    <w:rsid w:val="00D8386E"/>
    <w:rsid w:val="00D83879"/>
    <w:rsid w:val="00D83ABA"/>
    <w:rsid w:val="00D83FBC"/>
    <w:rsid w:val="00D8440D"/>
    <w:rsid w:val="00D84618"/>
    <w:rsid w:val="00D84C65"/>
    <w:rsid w:val="00D84E00"/>
    <w:rsid w:val="00D85185"/>
    <w:rsid w:val="00D8530A"/>
    <w:rsid w:val="00D85431"/>
    <w:rsid w:val="00D854B6"/>
    <w:rsid w:val="00D8588B"/>
    <w:rsid w:val="00D85E7D"/>
    <w:rsid w:val="00D8611A"/>
    <w:rsid w:val="00D862BB"/>
    <w:rsid w:val="00D86636"/>
    <w:rsid w:val="00D86718"/>
    <w:rsid w:val="00D868E2"/>
    <w:rsid w:val="00D86A2E"/>
    <w:rsid w:val="00D86A8A"/>
    <w:rsid w:val="00D86B08"/>
    <w:rsid w:val="00D86C29"/>
    <w:rsid w:val="00D86C7D"/>
    <w:rsid w:val="00D86DC4"/>
    <w:rsid w:val="00D87244"/>
    <w:rsid w:val="00D8726A"/>
    <w:rsid w:val="00D87558"/>
    <w:rsid w:val="00D8773C"/>
    <w:rsid w:val="00D878CA"/>
    <w:rsid w:val="00D87B77"/>
    <w:rsid w:val="00D87E4C"/>
    <w:rsid w:val="00D902C8"/>
    <w:rsid w:val="00D90313"/>
    <w:rsid w:val="00D905B5"/>
    <w:rsid w:val="00D905F0"/>
    <w:rsid w:val="00D9070A"/>
    <w:rsid w:val="00D90AA7"/>
    <w:rsid w:val="00D90C6E"/>
    <w:rsid w:val="00D90E4D"/>
    <w:rsid w:val="00D90F61"/>
    <w:rsid w:val="00D90FA0"/>
    <w:rsid w:val="00D91028"/>
    <w:rsid w:val="00D9118C"/>
    <w:rsid w:val="00D911F8"/>
    <w:rsid w:val="00D912E8"/>
    <w:rsid w:val="00D913F7"/>
    <w:rsid w:val="00D91480"/>
    <w:rsid w:val="00D91486"/>
    <w:rsid w:val="00D914D0"/>
    <w:rsid w:val="00D915C3"/>
    <w:rsid w:val="00D91643"/>
    <w:rsid w:val="00D916B7"/>
    <w:rsid w:val="00D91711"/>
    <w:rsid w:val="00D91A2C"/>
    <w:rsid w:val="00D91AE5"/>
    <w:rsid w:val="00D91AEF"/>
    <w:rsid w:val="00D91BD0"/>
    <w:rsid w:val="00D91C46"/>
    <w:rsid w:val="00D91C7F"/>
    <w:rsid w:val="00D91E74"/>
    <w:rsid w:val="00D91E81"/>
    <w:rsid w:val="00D91F5D"/>
    <w:rsid w:val="00D91F6D"/>
    <w:rsid w:val="00D9223D"/>
    <w:rsid w:val="00D92517"/>
    <w:rsid w:val="00D925B9"/>
    <w:rsid w:val="00D92785"/>
    <w:rsid w:val="00D92BB5"/>
    <w:rsid w:val="00D92DBA"/>
    <w:rsid w:val="00D92F5F"/>
    <w:rsid w:val="00D92F9B"/>
    <w:rsid w:val="00D93036"/>
    <w:rsid w:val="00D93054"/>
    <w:rsid w:val="00D9315D"/>
    <w:rsid w:val="00D932FB"/>
    <w:rsid w:val="00D9335D"/>
    <w:rsid w:val="00D933F2"/>
    <w:rsid w:val="00D938C5"/>
    <w:rsid w:val="00D93992"/>
    <w:rsid w:val="00D939A1"/>
    <w:rsid w:val="00D93D99"/>
    <w:rsid w:val="00D93F1B"/>
    <w:rsid w:val="00D93F4D"/>
    <w:rsid w:val="00D940D9"/>
    <w:rsid w:val="00D942B0"/>
    <w:rsid w:val="00D9468B"/>
    <w:rsid w:val="00D9471B"/>
    <w:rsid w:val="00D9476C"/>
    <w:rsid w:val="00D947E2"/>
    <w:rsid w:val="00D94E56"/>
    <w:rsid w:val="00D94FA8"/>
    <w:rsid w:val="00D95210"/>
    <w:rsid w:val="00D954A8"/>
    <w:rsid w:val="00D956C8"/>
    <w:rsid w:val="00D9579A"/>
    <w:rsid w:val="00D95987"/>
    <w:rsid w:val="00D95BAA"/>
    <w:rsid w:val="00D95D01"/>
    <w:rsid w:val="00D95D92"/>
    <w:rsid w:val="00D95E01"/>
    <w:rsid w:val="00D95FE7"/>
    <w:rsid w:val="00D966D5"/>
    <w:rsid w:val="00D96942"/>
    <w:rsid w:val="00D969BE"/>
    <w:rsid w:val="00D96B84"/>
    <w:rsid w:val="00D96DD8"/>
    <w:rsid w:val="00D96E10"/>
    <w:rsid w:val="00D970BD"/>
    <w:rsid w:val="00D97265"/>
    <w:rsid w:val="00D97384"/>
    <w:rsid w:val="00D97444"/>
    <w:rsid w:val="00D977FF"/>
    <w:rsid w:val="00D97B63"/>
    <w:rsid w:val="00D97C3F"/>
    <w:rsid w:val="00D97CDD"/>
    <w:rsid w:val="00D97F8B"/>
    <w:rsid w:val="00DA005B"/>
    <w:rsid w:val="00DA0241"/>
    <w:rsid w:val="00DA04A7"/>
    <w:rsid w:val="00DA05F5"/>
    <w:rsid w:val="00DA06D2"/>
    <w:rsid w:val="00DA0881"/>
    <w:rsid w:val="00DA0987"/>
    <w:rsid w:val="00DA0AAF"/>
    <w:rsid w:val="00DA0F3E"/>
    <w:rsid w:val="00DA117F"/>
    <w:rsid w:val="00DA1434"/>
    <w:rsid w:val="00DA1442"/>
    <w:rsid w:val="00DA1680"/>
    <w:rsid w:val="00DA1903"/>
    <w:rsid w:val="00DA1985"/>
    <w:rsid w:val="00DA1E90"/>
    <w:rsid w:val="00DA1F23"/>
    <w:rsid w:val="00DA1F6D"/>
    <w:rsid w:val="00DA1FDB"/>
    <w:rsid w:val="00DA1FFA"/>
    <w:rsid w:val="00DA208B"/>
    <w:rsid w:val="00DA2111"/>
    <w:rsid w:val="00DA2158"/>
    <w:rsid w:val="00DA2661"/>
    <w:rsid w:val="00DA2738"/>
    <w:rsid w:val="00DA27AF"/>
    <w:rsid w:val="00DA2A0D"/>
    <w:rsid w:val="00DA2CA7"/>
    <w:rsid w:val="00DA3034"/>
    <w:rsid w:val="00DA331F"/>
    <w:rsid w:val="00DA3697"/>
    <w:rsid w:val="00DA380F"/>
    <w:rsid w:val="00DA3934"/>
    <w:rsid w:val="00DA39F0"/>
    <w:rsid w:val="00DA3B3C"/>
    <w:rsid w:val="00DA3C4B"/>
    <w:rsid w:val="00DA3C5A"/>
    <w:rsid w:val="00DA3CC1"/>
    <w:rsid w:val="00DA3ED5"/>
    <w:rsid w:val="00DA4488"/>
    <w:rsid w:val="00DA463A"/>
    <w:rsid w:val="00DA47B7"/>
    <w:rsid w:val="00DA4879"/>
    <w:rsid w:val="00DA48E6"/>
    <w:rsid w:val="00DA4B16"/>
    <w:rsid w:val="00DA4E3A"/>
    <w:rsid w:val="00DA5122"/>
    <w:rsid w:val="00DA541A"/>
    <w:rsid w:val="00DA573A"/>
    <w:rsid w:val="00DA5A2C"/>
    <w:rsid w:val="00DA5E08"/>
    <w:rsid w:val="00DA5F45"/>
    <w:rsid w:val="00DA603A"/>
    <w:rsid w:val="00DA609F"/>
    <w:rsid w:val="00DA6326"/>
    <w:rsid w:val="00DA6368"/>
    <w:rsid w:val="00DA646D"/>
    <w:rsid w:val="00DA6558"/>
    <w:rsid w:val="00DA67CF"/>
    <w:rsid w:val="00DA6A5C"/>
    <w:rsid w:val="00DA6DBC"/>
    <w:rsid w:val="00DA7167"/>
    <w:rsid w:val="00DA72D0"/>
    <w:rsid w:val="00DA733A"/>
    <w:rsid w:val="00DA73D5"/>
    <w:rsid w:val="00DA7418"/>
    <w:rsid w:val="00DA76A0"/>
    <w:rsid w:val="00DA77C2"/>
    <w:rsid w:val="00DA77CA"/>
    <w:rsid w:val="00DA7A0C"/>
    <w:rsid w:val="00DA7A8F"/>
    <w:rsid w:val="00DA7A95"/>
    <w:rsid w:val="00DA7AAE"/>
    <w:rsid w:val="00DA7C9B"/>
    <w:rsid w:val="00DA7CD1"/>
    <w:rsid w:val="00DA7D89"/>
    <w:rsid w:val="00DA7EA7"/>
    <w:rsid w:val="00DB021F"/>
    <w:rsid w:val="00DB023F"/>
    <w:rsid w:val="00DB04EA"/>
    <w:rsid w:val="00DB0578"/>
    <w:rsid w:val="00DB05EB"/>
    <w:rsid w:val="00DB0667"/>
    <w:rsid w:val="00DB0695"/>
    <w:rsid w:val="00DB0B1C"/>
    <w:rsid w:val="00DB0B72"/>
    <w:rsid w:val="00DB0B91"/>
    <w:rsid w:val="00DB0B94"/>
    <w:rsid w:val="00DB0C5F"/>
    <w:rsid w:val="00DB0D09"/>
    <w:rsid w:val="00DB0D8F"/>
    <w:rsid w:val="00DB0DF1"/>
    <w:rsid w:val="00DB17A1"/>
    <w:rsid w:val="00DB1C03"/>
    <w:rsid w:val="00DB1DA0"/>
    <w:rsid w:val="00DB1E72"/>
    <w:rsid w:val="00DB1F94"/>
    <w:rsid w:val="00DB2087"/>
    <w:rsid w:val="00DB20C7"/>
    <w:rsid w:val="00DB236C"/>
    <w:rsid w:val="00DB2372"/>
    <w:rsid w:val="00DB2526"/>
    <w:rsid w:val="00DB2766"/>
    <w:rsid w:val="00DB27CD"/>
    <w:rsid w:val="00DB2871"/>
    <w:rsid w:val="00DB2965"/>
    <w:rsid w:val="00DB2A82"/>
    <w:rsid w:val="00DB2B4E"/>
    <w:rsid w:val="00DB2B76"/>
    <w:rsid w:val="00DB2C0F"/>
    <w:rsid w:val="00DB2D63"/>
    <w:rsid w:val="00DB2D7D"/>
    <w:rsid w:val="00DB2E9E"/>
    <w:rsid w:val="00DB2EE7"/>
    <w:rsid w:val="00DB31FD"/>
    <w:rsid w:val="00DB32BF"/>
    <w:rsid w:val="00DB33DC"/>
    <w:rsid w:val="00DB340E"/>
    <w:rsid w:val="00DB34BC"/>
    <w:rsid w:val="00DB3754"/>
    <w:rsid w:val="00DB37A6"/>
    <w:rsid w:val="00DB3B95"/>
    <w:rsid w:val="00DB3C1F"/>
    <w:rsid w:val="00DB3C25"/>
    <w:rsid w:val="00DB3CE3"/>
    <w:rsid w:val="00DB3DA5"/>
    <w:rsid w:val="00DB42EB"/>
    <w:rsid w:val="00DB43FD"/>
    <w:rsid w:val="00DB4588"/>
    <w:rsid w:val="00DB45A3"/>
    <w:rsid w:val="00DB461A"/>
    <w:rsid w:val="00DB4662"/>
    <w:rsid w:val="00DB46BF"/>
    <w:rsid w:val="00DB46E8"/>
    <w:rsid w:val="00DB48DA"/>
    <w:rsid w:val="00DB4C8F"/>
    <w:rsid w:val="00DB4F35"/>
    <w:rsid w:val="00DB5035"/>
    <w:rsid w:val="00DB5140"/>
    <w:rsid w:val="00DB51B0"/>
    <w:rsid w:val="00DB5433"/>
    <w:rsid w:val="00DB547E"/>
    <w:rsid w:val="00DB54A6"/>
    <w:rsid w:val="00DB55AC"/>
    <w:rsid w:val="00DB581C"/>
    <w:rsid w:val="00DB592E"/>
    <w:rsid w:val="00DB5B27"/>
    <w:rsid w:val="00DB5F65"/>
    <w:rsid w:val="00DB6167"/>
    <w:rsid w:val="00DB64EF"/>
    <w:rsid w:val="00DB665C"/>
    <w:rsid w:val="00DB67CB"/>
    <w:rsid w:val="00DB6A75"/>
    <w:rsid w:val="00DB6B14"/>
    <w:rsid w:val="00DB6C0C"/>
    <w:rsid w:val="00DB6E5F"/>
    <w:rsid w:val="00DB7531"/>
    <w:rsid w:val="00DB7621"/>
    <w:rsid w:val="00DB7961"/>
    <w:rsid w:val="00DB7AA5"/>
    <w:rsid w:val="00DB7C40"/>
    <w:rsid w:val="00DB7FB8"/>
    <w:rsid w:val="00DB7FF5"/>
    <w:rsid w:val="00DC0339"/>
    <w:rsid w:val="00DC03D5"/>
    <w:rsid w:val="00DC05BE"/>
    <w:rsid w:val="00DC07BD"/>
    <w:rsid w:val="00DC07C4"/>
    <w:rsid w:val="00DC090B"/>
    <w:rsid w:val="00DC0AAD"/>
    <w:rsid w:val="00DC0C4E"/>
    <w:rsid w:val="00DC0CC3"/>
    <w:rsid w:val="00DC0D30"/>
    <w:rsid w:val="00DC0FE7"/>
    <w:rsid w:val="00DC11FB"/>
    <w:rsid w:val="00DC1462"/>
    <w:rsid w:val="00DC15CD"/>
    <w:rsid w:val="00DC1698"/>
    <w:rsid w:val="00DC17BE"/>
    <w:rsid w:val="00DC18EF"/>
    <w:rsid w:val="00DC1E17"/>
    <w:rsid w:val="00DC1FD2"/>
    <w:rsid w:val="00DC21C0"/>
    <w:rsid w:val="00DC21CE"/>
    <w:rsid w:val="00DC2290"/>
    <w:rsid w:val="00DC2442"/>
    <w:rsid w:val="00DC26CB"/>
    <w:rsid w:val="00DC2770"/>
    <w:rsid w:val="00DC2928"/>
    <w:rsid w:val="00DC2AA7"/>
    <w:rsid w:val="00DC2C67"/>
    <w:rsid w:val="00DC2E31"/>
    <w:rsid w:val="00DC2E96"/>
    <w:rsid w:val="00DC2F0C"/>
    <w:rsid w:val="00DC30C0"/>
    <w:rsid w:val="00DC33C1"/>
    <w:rsid w:val="00DC33D1"/>
    <w:rsid w:val="00DC366D"/>
    <w:rsid w:val="00DC38B5"/>
    <w:rsid w:val="00DC3FD2"/>
    <w:rsid w:val="00DC413D"/>
    <w:rsid w:val="00DC41A3"/>
    <w:rsid w:val="00DC42A2"/>
    <w:rsid w:val="00DC42F0"/>
    <w:rsid w:val="00DC4606"/>
    <w:rsid w:val="00DC4737"/>
    <w:rsid w:val="00DC4910"/>
    <w:rsid w:val="00DC4989"/>
    <w:rsid w:val="00DC49E0"/>
    <w:rsid w:val="00DC4C48"/>
    <w:rsid w:val="00DC4CE8"/>
    <w:rsid w:val="00DC4CF8"/>
    <w:rsid w:val="00DC4DAB"/>
    <w:rsid w:val="00DC520A"/>
    <w:rsid w:val="00DC56B3"/>
    <w:rsid w:val="00DC5866"/>
    <w:rsid w:val="00DC58F6"/>
    <w:rsid w:val="00DC597B"/>
    <w:rsid w:val="00DC598D"/>
    <w:rsid w:val="00DC59D1"/>
    <w:rsid w:val="00DC5EBC"/>
    <w:rsid w:val="00DC60F6"/>
    <w:rsid w:val="00DC6444"/>
    <w:rsid w:val="00DC6511"/>
    <w:rsid w:val="00DC6679"/>
    <w:rsid w:val="00DC6880"/>
    <w:rsid w:val="00DC68C8"/>
    <w:rsid w:val="00DC69FD"/>
    <w:rsid w:val="00DC6AF0"/>
    <w:rsid w:val="00DC6B89"/>
    <w:rsid w:val="00DC6C27"/>
    <w:rsid w:val="00DC70A4"/>
    <w:rsid w:val="00DC7202"/>
    <w:rsid w:val="00DC7320"/>
    <w:rsid w:val="00DC76DC"/>
    <w:rsid w:val="00DC7732"/>
    <w:rsid w:val="00DC7803"/>
    <w:rsid w:val="00DC783D"/>
    <w:rsid w:val="00DC7BA0"/>
    <w:rsid w:val="00DC7C5C"/>
    <w:rsid w:val="00DC7C8E"/>
    <w:rsid w:val="00DD0943"/>
    <w:rsid w:val="00DD09F7"/>
    <w:rsid w:val="00DD0C07"/>
    <w:rsid w:val="00DD0C85"/>
    <w:rsid w:val="00DD0EC6"/>
    <w:rsid w:val="00DD0ED2"/>
    <w:rsid w:val="00DD0EDD"/>
    <w:rsid w:val="00DD0F7E"/>
    <w:rsid w:val="00DD10D2"/>
    <w:rsid w:val="00DD1108"/>
    <w:rsid w:val="00DD112F"/>
    <w:rsid w:val="00DD13E9"/>
    <w:rsid w:val="00DD1541"/>
    <w:rsid w:val="00DD1871"/>
    <w:rsid w:val="00DD1B62"/>
    <w:rsid w:val="00DD1DA1"/>
    <w:rsid w:val="00DD1F15"/>
    <w:rsid w:val="00DD20D8"/>
    <w:rsid w:val="00DD2287"/>
    <w:rsid w:val="00DD24EE"/>
    <w:rsid w:val="00DD2561"/>
    <w:rsid w:val="00DD2BC4"/>
    <w:rsid w:val="00DD2BCC"/>
    <w:rsid w:val="00DD2D99"/>
    <w:rsid w:val="00DD2EB9"/>
    <w:rsid w:val="00DD3803"/>
    <w:rsid w:val="00DD38D1"/>
    <w:rsid w:val="00DD39BC"/>
    <w:rsid w:val="00DD3C7F"/>
    <w:rsid w:val="00DD3E56"/>
    <w:rsid w:val="00DD3EC9"/>
    <w:rsid w:val="00DD415E"/>
    <w:rsid w:val="00DD4377"/>
    <w:rsid w:val="00DD4440"/>
    <w:rsid w:val="00DD4474"/>
    <w:rsid w:val="00DD4A26"/>
    <w:rsid w:val="00DD4C56"/>
    <w:rsid w:val="00DD4FFE"/>
    <w:rsid w:val="00DD5031"/>
    <w:rsid w:val="00DD50BD"/>
    <w:rsid w:val="00DD51F5"/>
    <w:rsid w:val="00DD528F"/>
    <w:rsid w:val="00DD55C9"/>
    <w:rsid w:val="00DD573E"/>
    <w:rsid w:val="00DD5C91"/>
    <w:rsid w:val="00DD6068"/>
    <w:rsid w:val="00DD6126"/>
    <w:rsid w:val="00DD61B2"/>
    <w:rsid w:val="00DD63C7"/>
    <w:rsid w:val="00DD63E4"/>
    <w:rsid w:val="00DD661A"/>
    <w:rsid w:val="00DD677C"/>
    <w:rsid w:val="00DD6ED9"/>
    <w:rsid w:val="00DD6F08"/>
    <w:rsid w:val="00DD7214"/>
    <w:rsid w:val="00DD735E"/>
    <w:rsid w:val="00DD763D"/>
    <w:rsid w:val="00DD7685"/>
    <w:rsid w:val="00DD7728"/>
    <w:rsid w:val="00DD77EE"/>
    <w:rsid w:val="00DD77F3"/>
    <w:rsid w:val="00DD7802"/>
    <w:rsid w:val="00DD7923"/>
    <w:rsid w:val="00DD797D"/>
    <w:rsid w:val="00DD7AB1"/>
    <w:rsid w:val="00DD7C29"/>
    <w:rsid w:val="00DD7E10"/>
    <w:rsid w:val="00DD7F9A"/>
    <w:rsid w:val="00DE0124"/>
    <w:rsid w:val="00DE01EC"/>
    <w:rsid w:val="00DE06AE"/>
    <w:rsid w:val="00DE0918"/>
    <w:rsid w:val="00DE0B9D"/>
    <w:rsid w:val="00DE0BCB"/>
    <w:rsid w:val="00DE0F82"/>
    <w:rsid w:val="00DE10DB"/>
    <w:rsid w:val="00DE12CE"/>
    <w:rsid w:val="00DE132F"/>
    <w:rsid w:val="00DE13AF"/>
    <w:rsid w:val="00DE14CE"/>
    <w:rsid w:val="00DE14EB"/>
    <w:rsid w:val="00DE1577"/>
    <w:rsid w:val="00DE16C4"/>
    <w:rsid w:val="00DE1857"/>
    <w:rsid w:val="00DE1B8A"/>
    <w:rsid w:val="00DE1E3D"/>
    <w:rsid w:val="00DE1FED"/>
    <w:rsid w:val="00DE229E"/>
    <w:rsid w:val="00DE26C9"/>
    <w:rsid w:val="00DE2A6F"/>
    <w:rsid w:val="00DE2A72"/>
    <w:rsid w:val="00DE2C81"/>
    <w:rsid w:val="00DE2EB8"/>
    <w:rsid w:val="00DE2F14"/>
    <w:rsid w:val="00DE30DD"/>
    <w:rsid w:val="00DE31E9"/>
    <w:rsid w:val="00DE34A2"/>
    <w:rsid w:val="00DE34DC"/>
    <w:rsid w:val="00DE351E"/>
    <w:rsid w:val="00DE3566"/>
    <w:rsid w:val="00DE38FC"/>
    <w:rsid w:val="00DE3A11"/>
    <w:rsid w:val="00DE3A4F"/>
    <w:rsid w:val="00DE3A56"/>
    <w:rsid w:val="00DE3E49"/>
    <w:rsid w:val="00DE3E4B"/>
    <w:rsid w:val="00DE3FC6"/>
    <w:rsid w:val="00DE4173"/>
    <w:rsid w:val="00DE4B30"/>
    <w:rsid w:val="00DE4CF4"/>
    <w:rsid w:val="00DE4EC0"/>
    <w:rsid w:val="00DE51BE"/>
    <w:rsid w:val="00DE526B"/>
    <w:rsid w:val="00DE5338"/>
    <w:rsid w:val="00DE55E5"/>
    <w:rsid w:val="00DE6020"/>
    <w:rsid w:val="00DE6446"/>
    <w:rsid w:val="00DE6671"/>
    <w:rsid w:val="00DE66E8"/>
    <w:rsid w:val="00DE6901"/>
    <w:rsid w:val="00DE6AE8"/>
    <w:rsid w:val="00DE6B35"/>
    <w:rsid w:val="00DE6BB7"/>
    <w:rsid w:val="00DE6D50"/>
    <w:rsid w:val="00DE6DAD"/>
    <w:rsid w:val="00DE6DE9"/>
    <w:rsid w:val="00DE6EF0"/>
    <w:rsid w:val="00DE6FCA"/>
    <w:rsid w:val="00DE7143"/>
    <w:rsid w:val="00DE7382"/>
    <w:rsid w:val="00DE74DA"/>
    <w:rsid w:val="00DE77D7"/>
    <w:rsid w:val="00DE788F"/>
    <w:rsid w:val="00DE7943"/>
    <w:rsid w:val="00DE79B6"/>
    <w:rsid w:val="00DE7CED"/>
    <w:rsid w:val="00DE7F0A"/>
    <w:rsid w:val="00DF02C3"/>
    <w:rsid w:val="00DF02E8"/>
    <w:rsid w:val="00DF033B"/>
    <w:rsid w:val="00DF0488"/>
    <w:rsid w:val="00DF0774"/>
    <w:rsid w:val="00DF0BE1"/>
    <w:rsid w:val="00DF0C34"/>
    <w:rsid w:val="00DF0D10"/>
    <w:rsid w:val="00DF0F2E"/>
    <w:rsid w:val="00DF105C"/>
    <w:rsid w:val="00DF114D"/>
    <w:rsid w:val="00DF11CE"/>
    <w:rsid w:val="00DF14AA"/>
    <w:rsid w:val="00DF17D6"/>
    <w:rsid w:val="00DF1805"/>
    <w:rsid w:val="00DF18A6"/>
    <w:rsid w:val="00DF1B0C"/>
    <w:rsid w:val="00DF1B7D"/>
    <w:rsid w:val="00DF1CB3"/>
    <w:rsid w:val="00DF1D6B"/>
    <w:rsid w:val="00DF1DD0"/>
    <w:rsid w:val="00DF1E87"/>
    <w:rsid w:val="00DF2059"/>
    <w:rsid w:val="00DF207C"/>
    <w:rsid w:val="00DF243C"/>
    <w:rsid w:val="00DF253D"/>
    <w:rsid w:val="00DF2584"/>
    <w:rsid w:val="00DF2606"/>
    <w:rsid w:val="00DF2768"/>
    <w:rsid w:val="00DF2942"/>
    <w:rsid w:val="00DF2DEC"/>
    <w:rsid w:val="00DF30E4"/>
    <w:rsid w:val="00DF35CC"/>
    <w:rsid w:val="00DF39B9"/>
    <w:rsid w:val="00DF3A93"/>
    <w:rsid w:val="00DF3FBB"/>
    <w:rsid w:val="00DF401C"/>
    <w:rsid w:val="00DF40F7"/>
    <w:rsid w:val="00DF4393"/>
    <w:rsid w:val="00DF446E"/>
    <w:rsid w:val="00DF46DB"/>
    <w:rsid w:val="00DF49BD"/>
    <w:rsid w:val="00DF4D47"/>
    <w:rsid w:val="00DF4E32"/>
    <w:rsid w:val="00DF5014"/>
    <w:rsid w:val="00DF533C"/>
    <w:rsid w:val="00DF53C7"/>
    <w:rsid w:val="00DF56F3"/>
    <w:rsid w:val="00DF58CC"/>
    <w:rsid w:val="00DF5C99"/>
    <w:rsid w:val="00DF5F7D"/>
    <w:rsid w:val="00DF6076"/>
    <w:rsid w:val="00DF62E2"/>
    <w:rsid w:val="00DF6317"/>
    <w:rsid w:val="00DF63DD"/>
    <w:rsid w:val="00DF649E"/>
    <w:rsid w:val="00DF64C6"/>
    <w:rsid w:val="00DF69BF"/>
    <w:rsid w:val="00DF6D6C"/>
    <w:rsid w:val="00DF6E1F"/>
    <w:rsid w:val="00DF6E30"/>
    <w:rsid w:val="00DF7140"/>
    <w:rsid w:val="00DF71C4"/>
    <w:rsid w:val="00DF7952"/>
    <w:rsid w:val="00DF7A37"/>
    <w:rsid w:val="00DF7AC4"/>
    <w:rsid w:val="00DF7B2B"/>
    <w:rsid w:val="00DF7CB2"/>
    <w:rsid w:val="00DF7D59"/>
    <w:rsid w:val="00E000C5"/>
    <w:rsid w:val="00E003C0"/>
    <w:rsid w:val="00E00B1A"/>
    <w:rsid w:val="00E00B57"/>
    <w:rsid w:val="00E00B6D"/>
    <w:rsid w:val="00E00E0C"/>
    <w:rsid w:val="00E00EB3"/>
    <w:rsid w:val="00E00F15"/>
    <w:rsid w:val="00E01258"/>
    <w:rsid w:val="00E01384"/>
    <w:rsid w:val="00E015E1"/>
    <w:rsid w:val="00E0180F"/>
    <w:rsid w:val="00E01901"/>
    <w:rsid w:val="00E01A5B"/>
    <w:rsid w:val="00E01B4A"/>
    <w:rsid w:val="00E01C2E"/>
    <w:rsid w:val="00E01F7A"/>
    <w:rsid w:val="00E0220C"/>
    <w:rsid w:val="00E022F5"/>
    <w:rsid w:val="00E023E6"/>
    <w:rsid w:val="00E02833"/>
    <w:rsid w:val="00E0287E"/>
    <w:rsid w:val="00E0288D"/>
    <w:rsid w:val="00E02A89"/>
    <w:rsid w:val="00E02B7E"/>
    <w:rsid w:val="00E02DF8"/>
    <w:rsid w:val="00E02FEF"/>
    <w:rsid w:val="00E0309E"/>
    <w:rsid w:val="00E03159"/>
    <w:rsid w:val="00E032DC"/>
    <w:rsid w:val="00E033DB"/>
    <w:rsid w:val="00E034C4"/>
    <w:rsid w:val="00E03680"/>
    <w:rsid w:val="00E0386D"/>
    <w:rsid w:val="00E03A32"/>
    <w:rsid w:val="00E03AA8"/>
    <w:rsid w:val="00E03D0D"/>
    <w:rsid w:val="00E03E30"/>
    <w:rsid w:val="00E03FCD"/>
    <w:rsid w:val="00E041AC"/>
    <w:rsid w:val="00E04275"/>
    <w:rsid w:val="00E0431A"/>
    <w:rsid w:val="00E044E8"/>
    <w:rsid w:val="00E0452C"/>
    <w:rsid w:val="00E0463C"/>
    <w:rsid w:val="00E04A4F"/>
    <w:rsid w:val="00E04A8E"/>
    <w:rsid w:val="00E04EAD"/>
    <w:rsid w:val="00E04ED5"/>
    <w:rsid w:val="00E0509B"/>
    <w:rsid w:val="00E055DF"/>
    <w:rsid w:val="00E05875"/>
    <w:rsid w:val="00E0598A"/>
    <w:rsid w:val="00E05BD0"/>
    <w:rsid w:val="00E05DED"/>
    <w:rsid w:val="00E05E93"/>
    <w:rsid w:val="00E062D0"/>
    <w:rsid w:val="00E064BE"/>
    <w:rsid w:val="00E0661C"/>
    <w:rsid w:val="00E0662A"/>
    <w:rsid w:val="00E06812"/>
    <w:rsid w:val="00E06867"/>
    <w:rsid w:val="00E06945"/>
    <w:rsid w:val="00E06B7C"/>
    <w:rsid w:val="00E06BAD"/>
    <w:rsid w:val="00E06BF5"/>
    <w:rsid w:val="00E06DE5"/>
    <w:rsid w:val="00E06DE7"/>
    <w:rsid w:val="00E070FD"/>
    <w:rsid w:val="00E072EF"/>
    <w:rsid w:val="00E07348"/>
    <w:rsid w:val="00E075A1"/>
    <w:rsid w:val="00E07650"/>
    <w:rsid w:val="00E076A0"/>
    <w:rsid w:val="00E07727"/>
    <w:rsid w:val="00E0773B"/>
    <w:rsid w:val="00E07744"/>
    <w:rsid w:val="00E077A3"/>
    <w:rsid w:val="00E0787C"/>
    <w:rsid w:val="00E07880"/>
    <w:rsid w:val="00E07ACF"/>
    <w:rsid w:val="00E07CDD"/>
    <w:rsid w:val="00E07CE8"/>
    <w:rsid w:val="00E07D6F"/>
    <w:rsid w:val="00E100E5"/>
    <w:rsid w:val="00E105BD"/>
    <w:rsid w:val="00E10618"/>
    <w:rsid w:val="00E106E2"/>
    <w:rsid w:val="00E1073C"/>
    <w:rsid w:val="00E1095B"/>
    <w:rsid w:val="00E10AD2"/>
    <w:rsid w:val="00E10C3B"/>
    <w:rsid w:val="00E10D64"/>
    <w:rsid w:val="00E10E99"/>
    <w:rsid w:val="00E1107A"/>
    <w:rsid w:val="00E11258"/>
    <w:rsid w:val="00E112FE"/>
    <w:rsid w:val="00E11594"/>
    <w:rsid w:val="00E11743"/>
    <w:rsid w:val="00E11795"/>
    <w:rsid w:val="00E11926"/>
    <w:rsid w:val="00E11A97"/>
    <w:rsid w:val="00E11D32"/>
    <w:rsid w:val="00E11E8B"/>
    <w:rsid w:val="00E11F83"/>
    <w:rsid w:val="00E120F0"/>
    <w:rsid w:val="00E1263E"/>
    <w:rsid w:val="00E12688"/>
    <w:rsid w:val="00E12770"/>
    <w:rsid w:val="00E12A8D"/>
    <w:rsid w:val="00E12B57"/>
    <w:rsid w:val="00E12C71"/>
    <w:rsid w:val="00E12CF0"/>
    <w:rsid w:val="00E12E08"/>
    <w:rsid w:val="00E12F81"/>
    <w:rsid w:val="00E12FD1"/>
    <w:rsid w:val="00E13133"/>
    <w:rsid w:val="00E13194"/>
    <w:rsid w:val="00E13338"/>
    <w:rsid w:val="00E134FC"/>
    <w:rsid w:val="00E135A0"/>
    <w:rsid w:val="00E1396C"/>
    <w:rsid w:val="00E13AE3"/>
    <w:rsid w:val="00E13B10"/>
    <w:rsid w:val="00E13BB8"/>
    <w:rsid w:val="00E13CCB"/>
    <w:rsid w:val="00E13CFB"/>
    <w:rsid w:val="00E13E76"/>
    <w:rsid w:val="00E13FF0"/>
    <w:rsid w:val="00E14131"/>
    <w:rsid w:val="00E14441"/>
    <w:rsid w:val="00E144BC"/>
    <w:rsid w:val="00E14525"/>
    <w:rsid w:val="00E149FF"/>
    <w:rsid w:val="00E14C52"/>
    <w:rsid w:val="00E14CC3"/>
    <w:rsid w:val="00E14F26"/>
    <w:rsid w:val="00E14F98"/>
    <w:rsid w:val="00E15068"/>
    <w:rsid w:val="00E15094"/>
    <w:rsid w:val="00E154E0"/>
    <w:rsid w:val="00E15663"/>
    <w:rsid w:val="00E157D4"/>
    <w:rsid w:val="00E15C82"/>
    <w:rsid w:val="00E15FF5"/>
    <w:rsid w:val="00E1627D"/>
    <w:rsid w:val="00E16459"/>
    <w:rsid w:val="00E16669"/>
    <w:rsid w:val="00E16693"/>
    <w:rsid w:val="00E16751"/>
    <w:rsid w:val="00E16791"/>
    <w:rsid w:val="00E16811"/>
    <w:rsid w:val="00E16AA2"/>
    <w:rsid w:val="00E16E88"/>
    <w:rsid w:val="00E16FD6"/>
    <w:rsid w:val="00E171BF"/>
    <w:rsid w:val="00E172BE"/>
    <w:rsid w:val="00E1747C"/>
    <w:rsid w:val="00E17511"/>
    <w:rsid w:val="00E17591"/>
    <w:rsid w:val="00E17698"/>
    <w:rsid w:val="00E17849"/>
    <w:rsid w:val="00E17967"/>
    <w:rsid w:val="00E17C19"/>
    <w:rsid w:val="00E17F86"/>
    <w:rsid w:val="00E2038D"/>
    <w:rsid w:val="00E203EC"/>
    <w:rsid w:val="00E20971"/>
    <w:rsid w:val="00E20A79"/>
    <w:rsid w:val="00E20AB0"/>
    <w:rsid w:val="00E20B07"/>
    <w:rsid w:val="00E20D99"/>
    <w:rsid w:val="00E2142A"/>
    <w:rsid w:val="00E21965"/>
    <w:rsid w:val="00E21F32"/>
    <w:rsid w:val="00E21FCD"/>
    <w:rsid w:val="00E21FD1"/>
    <w:rsid w:val="00E220E1"/>
    <w:rsid w:val="00E22144"/>
    <w:rsid w:val="00E22167"/>
    <w:rsid w:val="00E224BC"/>
    <w:rsid w:val="00E22502"/>
    <w:rsid w:val="00E22525"/>
    <w:rsid w:val="00E225A8"/>
    <w:rsid w:val="00E225B9"/>
    <w:rsid w:val="00E22ABB"/>
    <w:rsid w:val="00E22F82"/>
    <w:rsid w:val="00E2304A"/>
    <w:rsid w:val="00E23146"/>
    <w:rsid w:val="00E2335F"/>
    <w:rsid w:val="00E23395"/>
    <w:rsid w:val="00E233E6"/>
    <w:rsid w:val="00E2356B"/>
    <w:rsid w:val="00E23937"/>
    <w:rsid w:val="00E23C9A"/>
    <w:rsid w:val="00E23D01"/>
    <w:rsid w:val="00E23D3B"/>
    <w:rsid w:val="00E23E3C"/>
    <w:rsid w:val="00E24166"/>
    <w:rsid w:val="00E242B3"/>
    <w:rsid w:val="00E24347"/>
    <w:rsid w:val="00E24486"/>
    <w:rsid w:val="00E24636"/>
    <w:rsid w:val="00E24787"/>
    <w:rsid w:val="00E24AB5"/>
    <w:rsid w:val="00E25586"/>
    <w:rsid w:val="00E2565C"/>
    <w:rsid w:val="00E25672"/>
    <w:rsid w:val="00E25A7B"/>
    <w:rsid w:val="00E25BE3"/>
    <w:rsid w:val="00E25D8E"/>
    <w:rsid w:val="00E25E38"/>
    <w:rsid w:val="00E25F01"/>
    <w:rsid w:val="00E26031"/>
    <w:rsid w:val="00E26597"/>
    <w:rsid w:val="00E265AA"/>
    <w:rsid w:val="00E2671A"/>
    <w:rsid w:val="00E267E3"/>
    <w:rsid w:val="00E26B03"/>
    <w:rsid w:val="00E26C43"/>
    <w:rsid w:val="00E2721D"/>
    <w:rsid w:val="00E2727F"/>
    <w:rsid w:val="00E273FD"/>
    <w:rsid w:val="00E2788B"/>
    <w:rsid w:val="00E278DB"/>
    <w:rsid w:val="00E27B3F"/>
    <w:rsid w:val="00E27BF0"/>
    <w:rsid w:val="00E27CC0"/>
    <w:rsid w:val="00E30261"/>
    <w:rsid w:val="00E30262"/>
    <w:rsid w:val="00E3031A"/>
    <w:rsid w:val="00E3039F"/>
    <w:rsid w:val="00E303DD"/>
    <w:rsid w:val="00E305BB"/>
    <w:rsid w:val="00E30639"/>
    <w:rsid w:val="00E30709"/>
    <w:rsid w:val="00E307BB"/>
    <w:rsid w:val="00E30818"/>
    <w:rsid w:val="00E30A0D"/>
    <w:rsid w:val="00E30B1A"/>
    <w:rsid w:val="00E30BD8"/>
    <w:rsid w:val="00E30DF1"/>
    <w:rsid w:val="00E30FBE"/>
    <w:rsid w:val="00E31005"/>
    <w:rsid w:val="00E31119"/>
    <w:rsid w:val="00E31190"/>
    <w:rsid w:val="00E311C6"/>
    <w:rsid w:val="00E313BE"/>
    <w:rsid w:val="00E31695"/>
    <w:rsid w:val="00E31718"/>
    <w:rsid w:val="00E31801"/>
    <w:rsid w:val="00E31861"/>
    <w:rsid w:val="00E319AA"/>
    <w:rsid w:val="00E31B2B"/>
    <w:rsid w:val="00E31C12"/>
    <w:rsid w:val="00E31CDC"/>
    <w:rsid w:val="00E31D69"/>
    <w:rsid w:val="00E31F60"/>
    <w:rsid w:val="00E31FE5"/>
    <w:rsid w:val="00E32081"/>
    <w:rsid w:val="00E320DF"/>
    <w:rsid w:val="00E321C2"/>
    <w:rsid w:val="00E32615"/>
    <w:rsid w:val="00E329BC"/>
    <w:rsid w:val="00E32CBE"/>
    <w:rsid w:val="00E32D49"/>
    <w:rsid w:val="00E33321"/>
    <w:rsid w:val="00E334E4"/>
    <w:rsid w:val="00E33624"/>
    <w:rsid w:val="00E336E7"/>
    <w:rsid w:val="00E33C6D"/>
    <w:rsid w:val="00E33E4A"/>
    <w:rsid w:val="00E34224"/>
    <w:rsid w:val="00E3428E"/>
    <w:rsid w:val="00E3428F"/>
    <w:rsid w:val="00E34812"/>
    <w:rsid w:val="00E34DC1"/>
    <w:rsid w:val="00E34EA5"/>
    <w:rsid w:val="00E34F04"/>
    <w:rsid w:val="00E34F4F"/>
    <w:rsid w:val="00E3528F"/>
    <w:rsid w:val="00E3529A"/>
    <w:rsid w:val="00E354F2"/>
    <w:rsid w:val="00E3552C"/>
    <w:rsid w:val="00E355DE"/>
    <w:rsid w:val="00E35776"/>
    <w:rsid w:val="00E35A5B"/>
    <w:rsid w:val="00E35B89"/>
    <w:rsid w:val="00E35ED2"/>
    <w:rsid w:val="00E36259"/>
    <w:rsid w:val="00E364B6"/>
    <w:rsid w:val="00E365C4"/>
    <w:rsid w:val="00E3673A"/>
    <w:rsid w:val="00E3679E"/>
    <w:rsid w:val="00E367FC"/>
    <w:rsid w:val="00E3684B"/>
    <w:rsid w:val="00E36933"/>
    <w:rsid w:val="00E36A00"/>
    <w:rsid w:val="00E36B19"/>
    <w:rsid w:val="00E36BE4"/>
    <w:rsid w:val="00E36D09"/>
    <w:rsid w:val="00E37251"/>
    <w:rsid w:val="00E3762B"/>
    <w:rsid w:val="00E37700"/>
    <w:rsid w:val="00E37998"/>
    <w:rsid w:val="00E37B64"/>
    <w:rsid w:val="00E37C50"/>
    <w:rsid w:val="00E37C61"/>
    <w:rsid w:val="00E401E5"/>
    <w:rsid w:val="00E40437"/>
    <w:rsid w:val="00E404D4"/>
    <w:rsid w:val="00E405A9"/>
    <w:rsid w:val="00E407A9"/>
    <w:rsid w:val="00E40E1F"/>
    <w:rsid w:val="00E4114C"/>
    <w:rsid w:val="00E411B8"/>
    <w:rsid w:val="00E412BF"/>
    <w:rsid w:val="00E417CE"/>
    <w:rsid w:val="00E41B49"/>
    <w:rsid w:val="00E41B77"/>
    <w:rsid w:val="00E41B9F"/>
    <w:rsid w:val="00E41E2B"/>
    <w:rsid w:val="00E41EA2"/>
    <w:rsid w:val="00E41F5F"/>
    <w:rsid w:val="00E41FED"/>
    <w:rsid w:val="00E420CC"/>
    <w:rsid w:val="00E420D4"/>
    <w:rsid w:val="00E42208"/>
    <w:rsid w:val="00E42578"/>
    <w:rsid w:val="00E42725"/>
    <w:rsid w:val="00E427A7"/>
    <w:rsid w:val="00E42C96"/>
    <w:rsid w:val="00E4310A"/>
    <w:rsid w:val="00E4331A"/>
    <w:rsid w:val="00E43679"/>
    <w:rsid w:val="00E43795"/>
    <w:rsid w:val="00E4384B"/>
    <w:rsid w:val="00E43B0C"/>
    <w:rsid w:val="00E43B66"/>
    <w:rsid w:val="00E43BB0"/>
    <w:rsid w:val="00E43D8F"/>
    <w:rsid w:val="00E43E06"/>
    <w:rsid w:val="00E43FBE"/>
    <w:rsid w:val="00E44884"/>
    <w:rsid w:val="00E44C98"/>
    <w:rsid w:val="00E44E13"/>
    <w:rsid w:val="00E44F04"/>
    <w:rsid w:val="00E45017"/>
    <w:rsid w:val="00E450B7"/>
    <w:rsid w:val="00E4512A"/>
    <w:rsid w:val="00E45786"/>
    <w:rsid w:val="00E45839"/>
    <w:rsid w:val="00E45B2A"/>
    <w:rsid w:val="00E45F74"/>
    <w:rsid w:val="00E46063"/>
    <w:rsid w:val="00E46105"/>
    <w:rsid w:val="00E461B7"/>
    <w:rsid w:val="00E463E0"/>
    <w:rsid w:val="00E46463"/>
    <w:rsid w:val="00E4652F"/>
    <w:rsid w:val="00E46621"/>
    <w:rsid w:val="00E46634"/>
    <w:rsid w:val="00E466A3"/>
    <w:rsid w:val="00E46D13"/>
    <w:rsid w:val="00E46FC2"/>
    <w:rsid w:val="00E470D8"/>
    <w:rsid w:val="00E47343"/>
    <w:rsid w:val="00E47439"/>
    <w:rsid w:val="00E4758C"/>
    <w:rsid w:val="00E4790A"/>
    <w:rsid w:val="00E47C76"/>
    <w:rsid w:val="00E47CF0"/>
    <w:rsid w:val="00E47EC0"/>
    <w:rsid w:val="00E501C9"/>
    <w:rsid w:val="00E5028A"/>
    <w:rsid w:val="00E503FD"/>
    <w:rsid w:val="00E50538"/>
    <w:rsid w:val="00E5055D"/>
    <w:rsid w:val="00E50651"/>
    <w:rsid w:val="00E50C86"/>
    <w:rsid w:val="00E50E41"/>
    <w:rsid w:val="00E50EB2"/>
    <w:rsid w:val="00E50FCE"/>
    <w:rsid w:val="00E511DE"/>
    <w:rsid w:val="00E51210"/>
    <w:rsid w:val="00E5125D"/>
    <w:rsid w:val="00E51604"/>
    <w:rsid w:val="00E51983"/>
    <w:rsid w:val="00E51A2E"/>
    <w:rsid w:val="00E51A87"/>
    <w:rsid w:val="00E51D38"/>
    <w:rsid w:val="00E52035"/>
    <w:rsid w:val="00E52196"/>
    <w:rsid w:val="00E52393"/>
    <w:rsid w:val="00E52731"/>
    <w:rsid w:val="00E52927"/>
    <w:rsid w:val="00E5299D"/>
    <w:rsid w:val="00E52C4D"/>
    <w:rsid w:val="00E52EC3"/>
    <w:rsid w:val="00E53074"/>
    <w:rsid w:val="00E53289"/>
    <w:rsid w:val="00E5329F"/>
    <w:rsid w:val="00E53868"/>
    <w:rsid w:val="00E538A0"/>
    <w:rsid w:val="00E5397E"/>
    <w:rsid w:val="00E53BF4"/>
    <w:rsid w:val="00E53E6B"/>
    <w:rsid w:val="00E54367"/>
    <w:rsid w:val="00E54596"/>
    <w:rsid w:val="00E54718"/>
    <w:rsid w:val="00E5471D"/>
    <w:rsid w:val="00E54839"/>
    <w:rsid w:val="00E54AEA"/>
    <w:rsid w:val="00E551F3"/>
    <w:rsid w:val="00E5536A"/>
    <w:rsid w:val="00E55617"/>
    <w:rsid w:val="00E5573D"/>
    <w:rsid w:val="00E557F0"/>
    <w:rsid w:val="00E558B3"/>
    <w:rsid w:val="00E558C0"/>
    <w:rsid w:val="00E558E2"/>
    <w:rsid w:val="00E55CF8"/>
    <w:rsid w:val="00E56137"/>
    <w:rsid w:val="00E561FA"/>
    <w:rsid w:val="00E5639D"/>
    <w:rsid w:val="00E564E1"/>
    <w:rsid w:val="00E564FB"/>
    <w:rsid w:val="00E56703"/>
    <w:rsid w:val="00E567A8"/>
    <w:rsid w:val="00E56906"/>
    <w:rsid w:val="00E56985"/>
    <w:rsid w:val="00E56A1F"/>
    <w:rsid w:val="00E56B49"/>
    <w:rsid w:val="00E56BF8"/>
    <w:rsid w:val="00E56C34"/>
    <w:rsid w:val="00E56FCB"/>
    <w:rsid w:val="00E571D9"/>
    <w:rsid w:val="00E572B1"/>
    <w:rsid w:val="00E57388"/>
    <w:rsid w:val="00E5778F"/>
    <w:rsid w:val="00E5780F"/>
    <w:rsid w:val="00E579ED"/>
    <w:rsid w:val="00E57A5A"/>
    <w:rsid w:val="00E57A5F"/>
    <w:rsid w:val="00E57C1A"/>
    <w:rsid w:val="00E57DD5"/>
    <w:rsid w:val="00E60131"/>
    <w:rsid w:val="00E604AF"/>
    <w:rsid w:val="00E606B7"/>
    <w:rsid w:val="00E60957"/>
    <w:rsid w:val="00E60AA0"/>
    <w:rsid w:val="00E60AA7"/>
    <w:rsid w:val="00E60B37"/>
    <w:rsid w:val="00E60E7A"/>
    <w:rsid w:val="00E60F5A"/>
    <w:rsid w:val="00E611FB"/>
    <w:rsid w:val="00E61250"/>
    <w:rsid w:val="00E613AE"/>
    <w:rsid w:val="00E613DB"/>
    <w:rsid w:val="00E6143A"/>
    <w:rsid w:val="00E6178E"/>
    <w:rsid w:val="00E617BD"/>
    <w:rsid w:val="00E61978"/>
    <w:rsid w:val="00E619BB"/>
    <w:rsid w:val="00E61A3C"/>
    <w:rsid w:val="00E61C43"/>
    <w:rsid w:val="00E61D23"/>
    <w:rsid w:val="00E61FA5"/>
    <w:rsid w:val="00E621B1"/>
    <w:rsid w:val="00E622D1"/>
    <w:rsid w:val="00E625FC"/>
    <w:rsid w:val="00E627A4"/>
    <w:rsid w:val="00E62987"/>
    <w:rsid w:val="00E629BE"/>
    <w:rsid w:val="00E629D6"/>
    <w:rsid w:val="00E62C28"/>
    <w:rsid w:val="00E62C74"/>
    <w:rsid w:val="00E62C9F"/>
    <w:rsid w:val="00E62DC6"/>
    <w:rsid w:val="00E630A5"/>
    <w:rsid w:val="00E63426"/>
    <w:rsid w:val="00E6347F"/>
    <w:rsid w:val="00E63699"/>
    <w:rsid w:val="00E636D3"/>
    <w:rsid w:val="00E63807"/>
    <w:rsid w:val="00E638B4"/>
    <w:rsid w:val="00E63955"/>
    <w:rsid w:val="00E63A41"/>
    <w:rsid w:val="00E63D72"/>
    <w:rsid w:val="00E63ED0"/>
    <w:rsid w:val="00E640DA"/>
    <w:rsid w:val="00E640E4"/>
    <w:rsid w:val="00E6419A"/>
    <w:rsid w:val="00E641C1"/>
    <w:rsid w:val="00E641CF"/>
    <w:rsid w:val="00E6430F"/>
    <w:rsid w:val="00E64413"/>
    <w:rsid w:val="00E645AC"/>
    <w:rsid w:val="00E645BB"/>
    <w:rsid w:val="00E64600"/>
    <w:rsid w:val="00E64898"/>
    <w:rsid w:val="00E64A04"/>
    <w:rsid w:val="00E64ACF"/>
    <w:rsid w:val="00E64D6E"/>
    <w:rsid w:val="00E6509B"/>
    <w:rsid w:val="00E6514C"/>
    <w:rsid w:val="00E65219"/>
    <w:rsid w:val="00E65538"/>
    <w:rsid w:val="00E65587"/>
    <w:rsid w:val="00E658FA"/>
    <w:rsid w:val="00E65912"/>
    <w:rsid w:val="00E65B34"/>
    <w:rsid w:val="00E65C4F"/>
    <w:rsid w:val="00E661E0"/>
    <w:rsid w:val="00E66932"/>
    <w:rsid w:val="00E66A03"/>
    <w:rsid w:val="00E66A77"/>
    <w:rsid w:val="00E66C51"/>
    <w:rsid w:val="00E66EDE"/>
    <w:rsid w:val="00E670C6"/>
    <w:rsid w:val="00E676C6"/>
    <w:rsid w:val="00E676FF"/>
    <w:rsid w:val="00E67738"/>
    <w:rsid w:val="00E679BF"/>
    <w:rsid w:val="00E67ECB"/>
    <w:rsid w:val="00E70013"/>
    <w:rsid w:val="00E7008B"/>
    <w:rsid w:val="00E70467"/>
    <w:rsid w:val="00E704DB"/>
    <w:rsid w:val="00E7054E"/>
    <w:rsid w:val="00E708CA"/>
    <w:rsid w:val="00E70AB8"/>
    <w:rsid w:val="00E70D60"/>
    <w:rsid w:val="00E70DA9"/>
    <w:rsid w:val="00E70E5B"/>
    <w:rsid w:val="00E70ECF"/>
    <w:rsid w:val="00E71059"/>
    <w:rsid w:val="00E7129B"/>
    <w:rsid w:val="00E716A8"/>
    <w:rsid w:val="00E7172F"/>
    <w:rsid w:val="00E719A1"/>
    <w:rsid w:val="00E719D5"/>
    <w:rsid w:val="00E71A2C"/>
    <w:rsid w:val="00E71C46"/>
    <w:rsid w:val="00E71C56"/>
    <w:rsid w:val="00E71C6C"/>
    <w:rsid w:val="00E71E00"/>
    <w:rsid w:val="00E71F2D"/>
    <w:rsid w:val="00E72073"/>
    <w:rsid w:val="00E72357"/>
    <w:rsid w:val="00E726A6"/>
    <w:rsid w:val="00E72833"/>
    <w:rsid w:val="00E72B1E"/>
    <w:rsid w:val="00E72C0E"/>
    <w:rsid w:val="00E72CDC"/>
    <w:rsid w:val="00E732D1"/>
    <w:rsid w:val="00E73395"/>
    <w:rsid w:val="00E7394D"/>
    <w:rsid w:val="00E73A9F"/>
    <w:rsid w:val="00E73C53"/>
    <w:rsid w:val="00E73D97"/>
    <w:rsid w:val="00E73E68"/>
    <w:rsid w:val="00E73EF5"/>
    <w:rsid w:val="00E73F15"/>
    <w:rsid w:val="00E745B3"/>
    <w:rsid w:val="00E745CC"/>
    <w:rsid w:val="00E74CF7"/>
    <w:rsid w:val="00E74D8B"/>
    <w:rsid w:val="00E74EFB"/>
    <w:rsid w:val="00E74F3C"/>
    <w:rsid w:val="00E74F9F"/>
    <w:rsid w:val="00E750CA"/>
    <w:rsid w:val="00E75680"/>
    <w:rsid w:val="00E75889"/>
    <w:rsid w:val="00E75C60"/>
    <w:rsid w:val="00E75C76"/>
    <w:rsid w:val="00E75F97"/>
    <w:rsid w:val="00E7604A"/>
    <w:rsid w:val="00E762AD"/>
    <w:rsid w:val="00E762D3"/>
    <w:rsid w:val="00E76355"/>
    <w:rsid w:val="00E76630"/>
    <w:rsid w:val="00E767EE"/>
    <w:rsid w:val="00E76CA5"/>
    <w:rsid w:val="00E76EB6"/>
    <w:rsid w:val="00E76F1B"/>
    <w:rsid w:val="00E7709D"/>
    <w:rsid w:val="00E77105"/>
    <w:rsid w:val="00E774A2"/>
    <w:rsid w:val="00E77508"/>
    <w:rsid w:val="00E77612"/>
    <w:rsid w:val="00E77683"/>
    <w:rsid w:val="00E77720"/>
    <w:rsid w:val="00E8005A"/>
    <w:rsid w:val="00E80110"/>
    <w:rsid w:val="00E801AA"/>
    <w:rsid w:val="00E8024D"/>
    <w:rsid w:val="00E802EE"/>
    <w:rsid w:val="00E8055D"/>
    <w:rsid w:val="00E8055E"/>
    <w:rsid w:val="00E80623"/>
    <w:rsid w:val="00E80636"/>
    <w:rsid w:val="00E807EF"/>
    <w:rsid w:val="00E80AE5"/>
    <w:rsid w:val="00E80C2E"/>
    <w:rsid w:val="00E80C90"/>
    <w:rsid w:val="00E813D4"/>
    <w:rsid w:val="00E8157A"/>
    <w:rsid w:val="00E8183E"/>
    <w:rsid w:val="00E81DF3"/>
    <w:rsid w:val="00E8206D"/>
    <w:rsid w:val="00E8215A"/>
    <w:rsid w:val="00E8237A"/>
    <w:rsid w:val="00E8247A"/>
    <w:rsid w:val="00E82694"/>
    <w:rsid w:val="00E827DB"/>
    <w:rsid w:val="00E82A1C"/>
    <w:rsid w:val="00E82BC8"/>
    <w:rsid w:val="00E82C6A"/>
    <w:rsid w:val="00E82E5F"/>
    <w:rsid w:val="00E82E92"/>
    <w:rsid w:val="00E83021"/>
    <w:rsid w:val="00E83348"/>
    <w:rsid w:val="00E834C4"/>
    <w:rsid w:val="00E8366D"/>
    <w:rsid w:val="00E836FA"/>
    <w:rsid w:val="00E83AD1"/>
    <w:rsid w:val="00E83B80"/>
    <w:rsid w:val="00E83C06"/>
    <w:rsid w:val="00E83D30"/>
    <w:rsid w:val="00E83E4A"/>
    <w:rsid w:val="00E83F3C"/>
    <w:rsid w:val="00E8405E"/>
    <w:rsid w:val="00E8442E"/>
    <w:rsid w:val="00E84664"/>
    <w:rsid w:val="00E84DFC"/>
    <w:rsid w:val="00E84E0D"/>
    <w:rsid w:val="00E84E29"/>
    <w:rsid w:val="00E84FA0"/>
    <w:rsid w:val="00E85364"/>
    <w:rsid w:val="00E85528"/>
    <w:rsid w:val="00E8558E"/>
    <w:rsid w:val="00E85955"/>
    <w:rsid w:val="00E85C3C"/>
    <w:rsid w:val="00E85C83"/>
    <w:rsid w:val="00E85F2A"/>
    <w:rsid w:val="00E8626A"/>
    <w:rsid w:val="00E86539"/>
    <w:rsid w:val="00E8655B"/>
    <w:rsid w:val="00E8655C"/>
    <w:rsid w:val="00E86607"/>
    <w:rsid w:val="00E86A7A"/>
    <w:rsid w:val="00E86AAC"/>
    <w:rsid w:val="00E86B12"/>
    <w:rsid w:val="00E86C89"/>
    <w:rsid w:val="00E86CF4"/>
    <w:rsid w:val="00E86DE7"/>
    <w:rsid w:val="00E86E1B"/>
    <w:rsid w:val="00E86F17"/>
    <w:rsid w:val="00E87073"/>
    <w:rsid w:val="00E87153"/>
    <w:rsid w:val="00E87473"/>
    <w:rsid w:val="00E876A1"/>
    <w:rsid w:val="00E8776A"/>
    <w:rsid w:val="00E8779B"/>
    <w:rsid w:val="00E877C7"/>
    <w:rsid w:val="00E8797D"/>
    <w:rsid w:val="00E879BA"/>
    <w:rsid w:val="00E87AD8"/>
    <w:rsid w:val="00E87FB7"/>
    <w:rsid w:val="00E905AE"/>
    <w:rsid w:val="00E9094C"/>
    <w:rsid w:val="00E90B32"/>
    <w:rsid w:val="00E90C7A"/>
    <w:rsid w:val="00E90D2B"/>
    <w:rsid w:val="00E90F4A"/>
    <w:rsid w:val="00E90FEC"/>
    <w:rsid w:val="00E910C2"/>
    <w:rsid w:val="00E9117C"/>
    <w:rsid w:val="00E914AC"/>
    <w:rsid w:val="00E914C7"/>
    <w:rsid w:val="00E914E1"/>
    <w:rsid w:val="00E9171B"/>
    <w:rsid w:val="00E918BD"/>
    <w:rsid w:val="00E91B34"/>
    <w:rsid w:val="00E91BF3"/>
    <w:rsid w:val="00E91F12"/>
    <w:rsid w:val="00E921C4"/>
    <w:rsid w:val="00E92218"/>
    <w:rsid w:val="00E924AD"/>
    <w:rsid w:val="00E92791"/>
    <w:rsid w:val="00E92839"/>
    <w:rsid w:val="00E9285E"/>
    <w:rsid w:val="00E92C05"/>
    <w:rsid w:val="00E92C8C"/>
    <w:rsid w:val="00E92CA2"/>
    <w:rsid w:val="00E92EB6"/>
    <w:rsid w:val="00E93435"/>
    <w:rsid w:val="00E9356D"/>
    <w:rsid w:val="00E935BA"/>
    <w:rsid w:val="00E93610"/>
    <w:rsid w:val="00E936BF"/>
    <w:rsid w:val="00E93715"/>
    <w:rsid w:val="00E93BED"/>
    <w:rsid w:val="00E94018"/>
    <w:rsid w:val="00E943C7"/>
    <w:rsid w:val="00E94732"/>
    <w:rsid w:val="00E94943"/>
    <w:rsid w:val="00E94CBA"/>
    <w:rsid w:val="00E94F23"/>
    <w:rsid w:val="00E951D1"/>
    <w:rsid w:val="00E95377"/>
    <w:rsid w:val="00E956AA"/>
    <w:rsid w:val="00E95704"/>
    <w:rsid w:val="00E95743"/>
    <w:rsid w:val="00E9591C"/>
    <w:rsid w:val="00E9594D"/>
    <w:rsid w:val="00E95A7F"/>
    <w:rsid w:val="00E95C47"/>
    <w:rsid w:val="00E95C7F"/>
    <w:rsid w:val="00E95D11"/>
    <w:rsid w:val="00E95D89"/>
    <w:rsid w:val="00E95E91"/>
    <w:rsid w:val="00E95F95"/>
    <w:rsid w:val="00E96114"/>
    <w:rsid w:val="00E9614E"/>
    <w:rsid w:val="00E96285"/>
    <w:rsid w:val="00E96562"/>
    <w:rsid w:val="00E96668"/>
    <w:rsid w:val="00E969AB"/>
    <w:rsid w:val="00E96D3A"/>
    <w:rsid w:val="00E96E38"/>
    <w:rsid w:val="00E970F7"/>
    <w:rsid w:val="00E97125"/>
    <w:rsid w:val="00E97128"/>
    <w:rsid w:val="00E972E4"/>
    <w:rsid w:val="00E9743C"/>
    <w:rsid w:val="00E97465"/>
    <w:rsid w:val="00E974EA"/>
    <w:rsid w:val="00E97833"/>
    <w:rsid w:val="00E97C62"/>
    <w:rsid w:val="00E97F12"/>
    <w:rsid w:val="00EA00C0"/>
    <w:rsid w:val="00EA0144"/>
    <w:rsid w:val="00EA03A8"/>
    <w:rsid w:val="00EA04E4"/>
    <w:rsid w:val="00EA055E"/>
    <w:rsid w:val="00EA0604"/>
    <w:rsid w:val="00EA0683"/>
    <w:rsid w:val="00EA0974"/>
    <w:rsid w:val="00EA0BE1"/>
    <w:rsid w:val="00EA0D51"/>
    <w:rsid w:val="00EA0D95"/>
    <w:rsid w:val="00EA0D99"/>
    <w:rsid w:val="00EA0F7F"/>
    <w:rsid w:val="00EA0FFC"/>
    <w:rsid w:val="00EA1063"/>
    <w:rsid w:val="00EA1082"/>
    <w:rsid w:val="00EA117F"/>
    <w:rsid w:val="00EA119E"/>
    <w:rsid w:val="00EA126F"/>
    <w:rsid w:val="00EA1339"/>
    <w:rsid w:val="00EA14BF"/>
    <w:rsid w:val="00EA1756"/>
    <w:rsid w:val="00EA1B48"/>
    <w:rsid w:val="00EA1DBA"/>
    <w:rsid w:val="00EA1DF2"/>
    <w:rsid w:val="00EA1E37"/>
    <w:rsid w:val="00EA1E94"/>
    <w:rsid w:val="00EA21ED"/>
    <w:rsid w:val="00EA2207"/>
    <w:rsid w:val="00EA22E9"/>
    <w:rsid w:val="00EA246F"/>
    <w:rsid w:val="00EA2699"/>
    <w:rsid w:val="00EA2B44"/>
    <w:rsid w:val="00EA2D7E"/>
    <w:rsid w:val="00EA2DBC"/>
    <w:rsid w:val="00EA2DC6"/>
    <w:rsid w:val="00EA2E07"/>
    <w:rsid w:val="00EA3024"/>
    <w:rsid w:val="00EA33F2"/>
    <w:rsid w:val="00EA345D"/>
    <w:rsid w:val="00EA366B"/>
    <w:rsid w:val="00EA37FE"/>
    <w:rsid w:val="00EA39FF"/>
    <w:rsid w:val="00EA3C8D"/>
    <w:rsid w:val="00EA3C9F"/>
    <w:rsid w:val="00EA3CA8"/>
    <w:rsid w:val="00EA3D9F"/>
    <w:rsid w:val="00EA3F2E"/>
    <w:rsid w:val="00EA4051"/>
    <w:rsid w:val="00EA44DD"/>
    <w:rsid w:val="00EA45FB"/>
    <w:rsid w:val="00EA4781"/>
    <w:rsid w:val="00EA4811"/>
    <w:rsid w:val="00EA481F"/>
    <w:rsid w:val="00EA4A4B"/>
    <w:rsid w:val="00EA4E78"/>
    <w:rsid w:val="00EA4E7E"/>
    <w:rsid w:val="00EA4EC3"/>
    <w:rsid w:val="00EA4F1D"/>
    <w:rsid w:val="00EA4FD9"/>
    <w:rsid w:val="00EA5431"/>
    <w:rsid w:val="00EA5670"/>
    <w:rsid w:val="00EA5680"/>
    <w:rsid w:val="00EA56B1"/>
    <w:rsid w:val="00EA57FE"/>
    <w:rsid w:val="00EA5AB1"/>
    <w:rsid w:val="00EA5C14"/>
    <w:rsid w:val="00EA5C7B"/>
    <w:rsid w:val="00EA5E07"/>
    <w:rsid w:val="00EA5E37"/>
    <w:rsid w:val="00EA600B"/>
    <w:rsid w:val="00EA6035"/>
    <w:rsid w:val="00EA64A9"/>
    <w:rsid w:val="00EA6505"/>
    <w:rsid w:val="00EA6806"/>
    <w:rsid w:val="00EA6B58"/>
    <w:rsid w:val="00EA6C38"/>
    <w:rsid w:val="00EA6DFC"/>
    <w:rsid w:val="00EA7151"/>
    <w:rsid w:val="00EA7311"/>
    <w:rsid w:val="00EA7598"/>
    <w:rsid w:val="00EA7678"/>
    <w:rsid w:val="00EA7714"/>
    <w:rsid w:val="00EA773B"/>
    <w:rsid w:val="00EA779A"/>
    <w:rsid w:val="00EA7847"/>
    <w:rsid w:val="00EA79CD"/>
    <w:rsid w:val="00EA7BA3"/>
    <w:rsid w:val="00EA7BBA"/>
    <w:rsid w:val="00EA7D41"/>
    <w:rsid w:val="00EA7FE9"/>
    <w:rsid w:val="00EB020C"/>
    <w:rsid w:val="00EB02E4"/>
    <w:rsid w:val="00EB038F"/>
    <w:rsid w:val="00EB0477"/>
    <w:rsid w:val="00EB0788"/>
    <w:rsid w:val="00EB080D"/>
    <w:rsid w:val="00EB0A9F"/>
    <w:rsid w:val="00EB0BFE"/>
    <w:rsid w:val="00EB1485"/>
    <w:rsid w:val="00EB1807"/>
    <w:rsid w:val="00EB2223"/>
    <w:rsid w:val="00EB2433"/>
    <w:rsid w:val="00EB248A"/>
    <w:rsid w:val="00EB2490"/>
    <w:rsid w:val="00EB24DA"/>
    <w:rsid w:val="00EB24F1"/>
    <w:rsid w:val="00EB2631"/>
    <w:rsid w:val="00EB26F3"/>
    <w:rsid w:val="00EB27F0"/>
    <w:rsid w:val="00EB28EE"/>
    <w:rsid w:val="00EB2AA1"/>
    <w:rsid w:val="00EB2EE3"/>
    <w:rsid w:val="00EB324A"/>
    <w:rsid w:val="00EB36E6"/>
    <w:rsid w:val="00EB378B"/>
    <w:rsid w:val="00EB37BF"/>
    <w:rsid w:val="00EB3E6C"/>
    <w:rsid w:val="00EB4304"/>
    <w:rsid w:val="00EB43A7"/>
    <w:rsid w:val="00EB472F"/>
    <w:rsid w:val="00EB4B8D"/>
    <w:rsid w:val="00EB50E9"/>
    <w:rsid w:val="00EB5132"/>
    <w:rsid w:val="00EB5286"/>
    <w:rsid w:val="00EB52B2"/>
    <w:rsid w:val="00EB53B6"/>
    <w:rsid w:val="00EB5623"/>
    <w:rsid w:val="00EB57BD"/>
    <w:rsid w:val="00EB58DF"/>
    <w:rsid w:val="00EB5981"/>
    <w:rsid w:val="00EB59EF"/>
    <w:rsid w:val="00EB5BD1"/>
    <w:rsid w:val="00EB6097"/>
    <w:rsid w:val="00EB6325"/>
    <w:rsid w:val="00EB644B"/>
    <w:rsid w:val="00EB6510"/>
    <w:rsid w:val="00EB6632"/>
    <w:rsid w:val="00EB6946"/>
    <w:rsid w:val="00EB697C"/>
    <w:rsid w:val="00EB6D77"/>
    <w:rsid w:val="00EB6DA7"/>
    <w:rsid w:val="00EB6E82"/>
    <w:rsid w:val="00EB733C"/>
    <w:rsid w:val="00EB75B9"/>
    <w:rsid w:val="00EB766F"/>
    <w:rsid w:val="00EB794E"/>
    <w:rsid w:val="00EB7A9B"/>
    <w:rsid w:val="00EB7BE3"/>
    <w:rsid w:val="00EB7C1A"/>
    <w:rsid w:val="00EB7C82"/>
    <w:rsid w:val="00EB7F51"/>
    <w:rsid w:val="00EB7FB8"/>
    <w:rsid w:val="00EC0073"/>
    <w:rsid w:val="00EC0323"/>
    <w:rsid w:val="00EC05BF"/>
    <w:rsid w:val="00EC0727"/>
    <w:rsid w:val="00EC084E"/>
    <w:rsid w:val="00EC0A0A"/>
    <w:rsid w:val="00EC0E46"/>
    <w:rsid w:val="00EC17D9"/>
    <w:rsid w:val="00EC1A31"/>
    <w:rsid w:val="00EC1CEC"/>
    <w:rsid w:val="00EC1CFC"/>
    <w:rsid w:val="00EC1FC4"/>
    <w:rsid w:val="00EC232B"/>
    <w:rsid w:val="00EC2550"/>
    <w:rsid w:val="00EC262E"/>
    <w:rsid w:val="00EC2664"/>
    <w:rsid w:val="00EC2676"/>
    <w:rsid w:val="00EC2761"/>
    <w:rsid w:val="00EC29B3"/>
    <w:rsid w:val="00EC2B87"/>
    <w:rsid w:val="00EC2E29"/>
    <w:rsid w:val="00EC2F52"/>
    <w:rsid w:val="00EC31EA"/>
    <w:rsid w:val="00EC3393"/>
    <w:rsid w:val="00EC346A"/>
    <w:rsid w:val="00EC3485"/>
    <w:rsid w:val="00EC350B"/>
    <w:rsid w:val="00EC3574"/>
    <w:rsid w:val="00EC35FD"/>
    <w:rsid w:val="00EC360C"/>
    <w:rsid w:val="00EC3836"/>
    <w:rsid w:val="00EC3921"/>
    <w:rsid w:val="00EC3C90"/>
    <w:rsid w:val="00EC3CA7"/>
    <w:rsid w:val="00EC3D20"/>
    <w:rsid w:val="00EC3EE7"/>
    <w:rsid w:val="00EC3F49"/>
    <w:rsid w:val="00EC3F83"/>
    <w:rsid w:val="00EC4480"/>
    <w:rsid w:val="00EC4700"/>
    <w:rsid w:val="00EC493D"/>
    <w:rsid w:val="00EC4B1E"/>
    <w:rsid w:val="00EC4B89"/>
    <w:rsid w:val="00EC4FD0"/>
    <w:rsid w:val="00EC50E7"/>
    <w:rsid w:val="00EC5606"/>
    <w:rsid w:val="00EC574D"/>
    <w:rsid w:val="00EC57BB"/>
    <w:rsid w:val="00EC5840"/>
    <w:rsid w:val="00EC593F"/>
    <w:rsid w:val="00EC595D"/>
    <w:rsid w:val="00EC599D"/>
    <w:rsid w:val="00EC5ABF"/>
    <w:rsid w:val="00EC5B34"/>
    <w:rsid w:val="00EC5B7C"/>
    <w:rsid w:val="00EC5E00"/>
    <w:rsid w:val="00EC5E2F"/>
    <w:rsid w:val="00EC5F58"/>
    <w:rsid w:val="00EC60C1"/>
    <w:rsid w:val="00EC60E1"/>
    <w:rsid w:val="00EC61B8"/>
    <w:rsid w:val="00EC64A8"/>
    <w:rsid w:val="00EC6573"/>
    <w:rsid w:val="00EC66B5"/>
    <w:rsid w:val="00EC66E8"/>
    <w:rsid w:val="00EC671E"/>
    <w:rsid w:val="00EC6AD9"/>
    <w:rsid w:val="00EC6AE5"/>
    <w:rsid w:val="00EC6D5E"/>
    <w:rsid w:val="00EC6EBA"/>
    <w:rsid w:val="00EC6ED2"/>
    <w:rsid w:val="00EC6FAB"/>
    <w:rsid w:val="00EC7002"/>
    <w:rsid w:val="00EC7218"/>
    <w:rsid w:val="00EC7454"/>
    <w:rsid w:val="00EC74CB"/>
    <w:rsid w:val="00EC75E7"/>
    <w:rsid w:val="00EC7892"/>
    <w:rsid w:val="00EC799A"/>
    <w:rsid w:val="00EC7A9F"/>
    <w:rsid w:val="00EC7B1D"/>
    <w:rsid w:val="00EC7BE0"/>
    <w:rsid w:val="00EC7C52"/>
    <w:rsid w:val="00EC7CD3"/>
    <w:rsid w:val="00EC7E34"/>
    <w:rsid w:val="00ED0300"/>
    <w:rsid w:val="00ED039B"/>
    <w:rsid w:val="00ED0483"/>
    <w:rsid w:val="00ED0490"/>
    <w:rsid w:val="00ED0868"/>
    <w:rsid w:val="00ED094B"/>
    <w:rsid w:val="00ED0BB7"/>
    <w:rsid w:val="00ED0BEB"/>
    <w:rsid w:val="00ED1151"/>
    <w:rsid w:val="00ED1198"/>
    <w:rsid w:val="00ED1379"/>
    <w:rsid w:val="00ED1404"/>
    <w:rsid w:val="00ED147B"/>
    <w:rsid w:val="00ED17A5"/>
    <w:rsid w:val="00ED19CE"/>
    <w:rsid w:val="00ED1CBE"/>
    <w:rsid w:val="00ED1E55"/>
    <w:rsid w:val="00ED2758"/>
    <w:rsid w:val="00ED2861"/>
    <w:rsid w:val="00ED290F"/>
    <w:rsid w:val="00ED29CA"/>
    <w:rsid w:val="00ED2C70"/>
    <w:rsid w:val="00ED2D9C"/>
    <w:rsid w:val="00ED2DF6"/>
    <w:rsid w:val="00ED2EC7"/>
    <w:rsid w:val="00ED3145"/>
    <w:rsid w:val="00ED385D"/>
    <w:rsid w:val="00ED3CD7"/>
    <w:rsid w:val="00ED3CD8"/>
    <w:rsid w:val="00ED3D79"/>
    <w:rsid w:val="00ED420C"/>
    <w:rsid w:val="00ED43E9"/>
    <w:rsid w:val="00ED442D"/>
    <w:rsid w:val="00ED460E"/>
    <w:rsid w:val="00ED4B1F"/>
    <w:rsid w:val="00ED4B73"/>
    <w:rsid w:val="00ED4C6A"/>
    <w:rsid w:val="00ED4F53"/>
    <w:rsid w:val="00ED4FC5"/>
    <w:rsid w:val="00ED5090"/>
    <w:rsid w:val="00ED52A1"/>
    <w:rsid w:val="00ED54B5"/>
    <w:rsid w:val="00ED5589"/>
    <w:rsid w:val="00ED5990"/>
    <w:rsid w:val="00ED5A6E"/>
    <w:rsid w:val="00ED5F01"/>
    <w:rsid w:val="00ED6403"/>
    <w:rsid w:val="00ED64F6"/>
    <w:rsid w:val="00ED64FE"/>
    <w:rsid w:val="00ED66B2"/>
    <w:rsid w:val="00ED69CD"/>
    <w:rsid w:val="00ED6ACF"/>
    <w:rsid w:val="00ED6B41"/>
    <w:rsid w:val="00ED6BBB"/>
    <w:rsid w:val="00ED740D"/>
    <w:rsid w:val="00ED757A"/>
    <w:rsid w:val="00ED7960"/>
    <w:rsid w:val="00ED7A07"/>
    <w:rsid w:val="00ED7B9E"/>
    <w:rsid w:val="00ED7EE4"/>
    <w:rsid w:val="00EE005B"/>
    <w:rsid w:val="00EE04EA"/>
    <w:rsid w:val="00EE0528"/>
    <w:rsid w:val="00EE05E3"/>
    <w:rsid w:val="00EE08FF"/>
    <w:rsid w:val="00EE0997"/>
    <w:rsid w:val="00EE0ACF"/>
    <w:rsid w:val="00EE0E1D"/>
    <w:rsid w:val="00EE0E8C"/>
    <w:rsid w:val="00EE0E94"/>
    <w:rsid w:val="00EE0EF2"/>
    <w:rsid w:val="00EE12F0"/>
    <w:rsid w:val="00EE1515"/>
    <w:rsid w:val="00EE15CF"/>
    <w:rsid w:val="00EE16A2"/>
    <w:rsid w:val="00EE18DC"/>
    <w:rsid w:val="00EE1C23"/>
    <w:rsid w:val="00EE1C61"/>
    <w:rsid w:val="00EE1CB7"/>
    <w:rsid w:val="00EE1CFF"/>
    <w:rsid w:val="00EE1DA1"/>
    <w:rsid w:val="00EE1DCD"/>
    <w:rsid w:val="00EE1E69"/>
    <w:rsid w:val="00EE20AC"/>
    <w:rsid w:val="00EE268C"/>
    <w:rsid w:val="00EE2892"/>
    <w:rsid w:val="00EE2BA7"/>
    <w:rsid w:val="00EE2CC0"/>
    <w:rsid w:val="00EE2EF2"/>
    <w:rsid w:val="00EE2F51"/>
    <w:rsid w:val="00EE2F93"/>
    <w:rsid w:val="00EE31E1"/>
    <w:rsid w:val="00EE31FE"/>
    <w:rsid w:val="00EE33A8"/>
    <w:rsid w:val="00EE359A"/>
    <w:rsid w:val="00EE369D"/>
    <w:rsid w:val="00EE37DA"/>
    <w:rsid w:val="00EE389F"/>
    <w:rsid w:val="00EE3AE0"/>
    <w:rsid w:val="00EE3EF9"/>
    <w:rsid w:val="00EE41F3"/>
    <w:rsid w:val="00EE4203"/>
    <w:rsid w:val="00EE429E"/>
    <w:rsid w:val="00EE42B1"/>
    <w:rsid w:val="00EE461F"/>
    <w:rsid w:val="00EE4767"/>
    <w:rsid w:val="00EE4A50"/>
    <w:rsid w:val="00EE4AD1"/>
    <w:rsid w:val="00EE4F90"/>
    <w:rsid w:val="00EE5088"/>
    <w:rsid w:val="00EE51E6"/>
    <w:rsid w:val="00EE53C8"/>
    <w:rsid w:val="00EE5529"/>
    <w:rsid w:val="00EE5559"/>
    <w:rsid w:val="00EE56AA"/>
    <w:rsid w:val="00EE574A"/>
    <w:rsid w:val="00EE5909"/>
    <w:rsid w:val="00EE5979"/>
    <w:rsid w:val="00EE5B1E"/>
    <w:rsid w:val="00EE5CEF"/>
    <w:rsid w:val="00EE5F33"/>
    <w:rsid w:val="00EE6063"/>
    <w:rsid w:val="00EE611E"/>
    <w:rsid w:val="00EE61FA"/>
    <w:rsid w:val="00EE6239"/>
    <w:rsid w:val="00EE6530"/>
    <w:rsid w:val="00EE6560"/>
    <w:rsid w:val="00EE6604"/>
    <w:rsid w:val="00EE671E"/>
    <w:rsid w:val="00EE69F7"/>
    <w:rsid w:val="00EE6C55"/>
    <w:rsid w:val="00EE7240"/>
    <w:rsid w:val="00EE7253"/>
    <w:rsid w:val="00EE72B6"/>
    <w:rsid w:val="00EE7B01"/>
    <w:rsid w:val="00EE7B52"/>
    <w:rsid w:val="00EE7D64"/>
    <w:rsid w:val="00EF00B9"/>
    <w:rsid w:val="00EF0145"/>
    <w:rsid w:val="00EF018E"/>
    <w:rsid w:val="00EF0325"/>
    <w:rsid w:val="00EF03B5"/>
    <w:rsid w:val="00EF03EC"/>
    <w:rsid w:val="00EF047E"/>
    <w:rsid w:val="00EF048A"/>
    <w:rsid w:val="00EF0B96"/>
    <w:rsid w:val="00EF0C73"/>
    <w:rsid w:val="00EF0C7B"/>
    <w:rsid w:val="00EF110A"/>
    <w:rsid w:val="00EF1115"/>
    <w:rsid w:val="00EF1154"/>
    <w:rsid w:val="00EF11DD"/>
    <w:rsid w:val="00EF121B"/>
    <w:rsid w:val="00EF121F"/>
    <w:rsid w:val="00EF169E"/>
    <w:rsid w:val="00EF186A"/>
    <w:rsid w:val="00EF193C"/>
    <w:rsid w:val="00EF1A91"/>
    <w:rsid w:val="00EF1B15"/>
    <w:rsid w:val="00EF1C0D"/>
    <w:rsid w:val="00EF1C6C"/>
    <w:rsid w:val="00EF203B"/>
    <w:rsid w:val="00EF20CE"/>
    <w:rsid w:val="00EF22DC"/>
    <w:rsid w:val="00EF2624"/>
    <w:rsid w:val="00EF264D"/>
    <w:rsid w:val="00EF269D"/>
    <w:rsid w:val="00EF2AE0"/>
    <w:rsid w:val="00EF2B59"/>
    <w:rsid w:val="00EF2B94"/>
    <w:rsid w:val="00EF2E45"/>
    <w:rsid w:val="00EF2E46"/>
    <w:rsid w:val="00EF2FB7"/>
    <w:rsid w:val="00EF3093"/>
    <w:rsid w:val="00EF31B6"/>
    <w:rsid w:val="00EF32B7"/>
    <w:rsid w:val="00EF32C9"/>
    <w:rsid w:val="00EF341A"/>
    <w:rsid w:val="00EF346D"/>
    <w:rsid w:val="00EF352E"/>
    <w:rsid w:val="00EF38EB"/>
    <w:rsid w:val="00EF39A0"/>
    <w:rsid w:val="00EF39C3"/>
    <w:rsid w:val="00EF3AB3"/>
    <w:rsid w:val="00EF3AB7"/>
    <w:rsid w:val="00EF3B1D"/>
    <w:rsid w:val="00EF3C18"/>
    <w:rsid w:val="00EF3FAB"/>
    <w:rsid w:val="00EF4084"/>
    <w:rsid w:val="00EF4153"/>
    <w:rsid w:val="00EF44BC"/>
    <w:rsid w:val="00EF4594"/>
    <w:rsid w:val="00EF45A3"/>
    <w:rsid w:val="00EF4657"/>
    <w:rsid w:val="00EF4735"/>
    <w:rsid w:val="00EF47DA"/>
    <w:rsid w:val="00EF4AB3"/>
    <w:rsid w:val="00EF4E42"/>
    <w:rsid w:val="00EF4F3F"/>
    <w:rsid w:val="00EF52FF"/>
    <w:rsid w:val="00EF5326"/>
    <w:rsid w:val="00EF549A"/>
    <w:rsid w:val="00EF54EC"/>
    <w:rsid w:val="00EF551E"/>
    <w:rsid w:val="00EF5697"/>
    <w:rsid w:val="00EF5837"/>
    <w:rsid w:val="00EF594F"/>
    <w:rsid w:val="00EF5DD4"/>
    <w:rsid w:val="00EF5F4D"/>
    <w:rsid w:val="00EF5FE5"/>
    <w:rsid w:val="00EF611D"/>
    <w:rsid w:val="00EF639A"/>
    <w:rsid w:val="00EF63AB"/>
    <w:rsid w:val="00EF6528"/>
    <w:rsid w:val="00EF66DB"/>
    <w:rsid w:val="00EF676D"/>
    <w:rsid w:val="00EF678B"/>
    <w:rsid w:val="00EF68AA"/>
    <w:rsid w:val="00EF69EC"/>
    <w:rsid w:val="00EF6A86"/>
    <w:rsid w:val="00EF6CF9"/>
    <w:rsid w:val="00EF70CF"/>
    <w:rsid w:val="00EF711C"/>
    <w:rsid w:val="00EF7292"/>
    <w:rsid w:val="00EF7369"/>
    <w:rsid w:val="00EF740E"/>
    <w:rsid w:val="00EF7778"/>
    <w:rsid w:val="00EF785F"/>
    <w:rsid w:val="00EF7898"/>
    <w:rsid w:val="00EF7927"/>
    <w:rsid w:val="00EF7AD5"/>
    <w:rsid w:val="00EF7AD7"/>
    <w:rsid w:val="00EF7C12"/>
    <w:rsid w:val="00EF7D20"/>
    <w:rsid w:val="00F005D2"/>
    <w:rsid w:val="00F005DE"/>
    <w:rsid w:val="00F006FE"/>
    <w:rsid w:val="00F0080B"/>
    <w:rsid w:val="00F0090A"/>
    <w:rsid w:val="00F00A9C"/>
    <w:rsid w:val="00F00BA3"/>
    <w:rsid w:val="00F00C39"/>
    <w:rsid w:val="00F00EE0"/>
    <w:rsid w:val="00F00EFB"/>
    <w:rsid w:val="00F0115D"/>
    <w:rsid w:val="00F0137D"/>
    <w:rsid w:val="00F01395"/>
    <w:rsid w:val="00F01494"/>
    <w:rsid w:val="00F01E55"/>
    <w:rsid w:val="00F01E65"/>
    <w:rsid w:val="00F023D3"/>
    <w:rsid w:val="00F02743"/>
    <w:rsid w:val="00F027B4"/>
    <w:rsid w:val="00F02BF5"/>
    <w:rsid w:val="00F02C20"/>
    <w:rsid w:val="00F02C32"/>
    <w:rsid w:val="00F02FCB"/>
    <w:rsid w:val="00F02FE7"/>
    <w:rsid w:val="00F0321F"/>
    <w:rsid w:val="00F03296"/>
    <w:rsid w:val="00F032AE"/>
    <w:rsid w:val="00F03C2C"/>
    <w:rsid w:val="00F04244"/>
    <w:rsid w:val="00F0448E"/>
    <w:rsid w:val="00F0456B"/>
    <w:rsid w:val="00F045F2"/>
    <w:rsid w:val="00F0494A"/>
    <w:rsid w:val="00F054EB"/>
    <w:rsid w:val="00F05877"/>
    <w:rsid w:val="00F0592E"/>
    <w:rsid w:val="00F0594D"/>
    <w:rsid w:val="00F059BA"/>
    <w:rsid w:val="00F059EF"/>
    <w:rsid w:val="00F05ADD"/>
    <w:rsid w:val="00F05B1A"/>
    <w:rsid w:val="00F05D4A"/>
    <w:rsid w:val="00F05DAC"/>
    <w:rsid w:val="00F05F4D"/>
    <w:rsid w:val="00F0602B"/>
    <w:rsid w:val="00F06190"/>
    <w:rsid w:val="00F06207"/>
    <w:rsid w:val="00F06294"/>
    <w:rsid w:val="00F062F4"/>
    <w:rsid w:val="00F064A0"/>
    <w:rsid w:val="00F0684B"/>
    <w:rsid w:val="00F068E4"/>
    <w:rsid w:val="00F068E9"/>
    <w:rsid w:val="00F06A09"/>
    <w:rsid w:val="00F06B15"/>
    <w:rsid w:val="00F06B21"/>
    <w:rsid w:val="00F06F73"/>
    <w:rsid w:val="00F0704E"/>
    <w:rsid w:val="00F070F7"/>
    <w:rsid w:val="00F07432"/>
    <w:rsid w:val="00F07A67"/>
    <w:rsid w:val="00F07B57"/>
    <w:rsid w:val="00F07FE7"/>
    <w:rsid w:val="00F1006F"/>
    <w:rsid w:val="00F1026C"/>
    <w:rsid w:val="00F10276"/>
    <w:rsid w:val="00F10381"/>
    <w:rsid w:val="00F10517"/>
    <w:rsid w:val="00F10ADD"/>
    <w:rsid w:val="00F11090"/>
    <w:rsid w:val="00F11169"/>
    <w:rsid w:val="00F11323"/>
    <w:rsid w:val="00F11410"/>
    <w:rsid w:val="00F11499"/>
    <w:rsid w:val="00F1154C"/>
    <w:rsid w:val="00F1172B"/>
    <w:rsid w:val="00F11806"/>
    <w:rsid w:val="00F118B9"/>
    <w:rsid w:val="00F118DA"/>
    <w:rsid w:val="00F11D1C"/>
    <w:rsid w:val="00F11DB7"/>
    <w:rsid w:val="00F11EE3"/>
    <w:rsid w:val="00F11FCD"/>
    <w:rsid w:val="00F12126"/>
    <w:rsid w:val="00F123BD"/>
    <w:rsid w:val="00F12870"/>
    <w:rsid w:val="00F12BEB"/>
    <w:rsid w:val="00F130C9"/>
    <w:rsid w:val="00F132F1"/>
    <w:rsid w:val="00F1339B"/>
    <w:rsid w:val="00F1351A"/>
    <w:rsid w:val="00F13B8A"/>
    <w:rsid w:val="00F13D03"/>
    <w:rsid w:val="00F13D07"/>
    <w:rsid w:val="00F13EC6"/>
    <w:rsid w:val="00F13F1D"/>
    <w:rsid w:val="00F13F44"/>
    <w:rsid w:val="00F1407C"/>
    <w:rsid w:val="00F1409C"/>
    <w:rsid w:val="00F1427E"/>
    <w:rsid w:val="00F14444"/>
    <w:rsid w:val="00F14896"/>
    <w:rsid w:val="00F1491C"/>
    <w:rsid w:val="00F149E7"/>
    <w:rsid w:val="00F14A12"/>
    <w:rsid w:val="00F14ABB"/>
    <w:rsid w:val="00F14D5C"/>
    <w:rsid w:val="00F14E6F"/>
    <w:rsid w:val="00F14E72"/>
    <w:rsid w:val="00F150E0"/>
    <w:rsid w:val="00F152BD"/>
    <w:rsid w:val="00F152D2"/>
    <w:rsid w:val="00F15554"/>
    <w:rsid w:val="00F155F7"/>
    <w:rsid w:val="00F158F4"/>
    <w:rsid w:val="00F15A7E"/>
    <w:rsid w:val="00F15A91"/>
    <w:rsid w:val="00F15AF3"/>
    <w:rsid w:val="00F15CE5"/>
    <w:rsid w:val="00F15F43"/>
    <w:rsid w:val="00F16030"/>
    <w:rsid w:val="00F16113"/>
    <w:rsid w:val="00F16117"/>
    <w:rsid w:val="00F16777"/>
    <w:rsid w:val="00F1707E"/>
    <w:rsid w:val="00F175E8"/>
    <w:rsid w:val="00F177AC"/>
    <w:rsid w:val="00F17812"/>
    <w:rsid w:val="00F17822"/>
    <w:rsid w:val="00F17BD8"/>
    <w:rsid w:val="00F17E22"/>
    <w:rsid w:val="00F17E7C"/>
    <w:rsid w:val="00F200AC"/>
    <w:rsid w:val="00F200F3"/>
    <w:rsid w:val="00F20335"/>
    <w:rsid w:val="00F20545"/>
    <w:rsid w:val="00F20619"/>
    <w:rsid w:val="00F20B0E"/>
    <w:rsid w:val="00F20DAF"/>
    <w:rsid w:val="00F211E6"/>
    <w:rsid w:val="00F213A3"/>
    <w:rsid w:val="00F2173E"/>
    <w:rsid w:val="00F21BCA"/>
    <w:rsid w:val="00F2215F"/>
    <w:rsid w:val="00F22276"/>
    <w:rsid w:val="00F22358"/>
    <w:rsid w:val="00F22394"/>
    <w:rsid w:val="00F224FA"/>
    <w:rsid w:val="00F22523"/>
    <w:rsid w:val="00F226B5"/>
    <w:rsid w:val="00F22816"/>
    <w:rsid w:val="00F228DE"/>
    <w:rsid w:val="00F22AA0"/>
    <w:rsid w:val="00F22DBA"/>
    <w:rsid w:val="00F2358B"/>
    <w:rsid w:val="00F23620"/>
    <w:rsid w:val="00F2364C"/>
    <w:rsid w:val="00F238CE"/>
    <w:rsid w:val="00F23A89"/>
    <w:rsid w:val="00F23B31"/>
    <w:rsid w:val="00F23C74"/>
    <w:rsid w:val="00F23F40"/>
    <w:rsid w:val="00F2415E"/>
    <w:rsid w:val="00F243DE"/>
    <w:rsid w:val="00F245D2"/>
    <w:rsid w:val="00F24F57"/>
    <w:rsid w:val="00F24FC5"/>
    <w:rsid w:val="00F24FC6"/>
    <w:rsid w:val="00F25539"/>
    <w:rsid w:val="00F25621"/>
    <w:rsid w:val="00F257D9"/>
    <w:rsid w:val="00F25805"/>
    <w:rsid w:val="00F25888"/>
    <w:rsid w:val="00F259FD"/>
    <w:rsid w:val="00F25BF1"/>
    <w:rsid w:val="00F25D1A"/>
    <w:rsid w:val="00F26306"/>
    <w:rsid w:val="00F26336"/>
    <w:rsid w:val="00F26497"/>
    <w:rsid w:val="00F264DE"/>
    <w:rsid w:val="00F2665A"/>
    <w:rsid w:val="00F266AE"/>
    <w:rsid w:val="00F26726"/>
    <w:rsid w:val="00F268AB"/>
    <w:rsid w:val="00F26B43"/>
    <w:rsid w:val="00F2719F"/>
    <w:rsid w:val="00F273D4"/>
    <w:rsid w:val="00F27417"/>
    <w:rsid w:val="00F275C1"/>
    <w:rsid w:val="00F276DA"/>
    <w:rsid w:val="00F2770F"/>
    <w:rsid w:val="00F27808"/>
    <w:rsid w:val="00F278B3"/>
    <w:rsid w:val="00F27A0E"/>
    <w:rsid w:val="00F27BFB"/>
    <w:rsid w:val="00F27D19"/>
    <w:rsid w:val="00F27F8F"/>
    <w:rsid w:val="00F306E5"/>
    <w:rsid w:val="00F3077B"/>
    <w:rsid w:val="00F30A01"/>
    <w:rsid w:val="00F310D8"/>
    <w:rsid w:val="00F314AD"/>
    <w:rsid w:val="00F31631"/>
    <w:rsid w:val="00F3178D"/>
    <w:rsid w:val="00F318FC"/>
    <w:rsid w:val="00F31D9E"/>
    <w:rsid w:val="00F31EE2"/>
    <w:rsid w:val="00F31EEC"/>
    <w:rsid w:val="00F31F70"/>
    <w:rsid w:val="00F31FF3"/>
    <w:rsid w:val="00F3228B"/>
    <w:rsid w:val="00F32334"/>
    <w:rsid w:val="00F32689"/>
    <w:rsid w:val="00F32D82"/>
    <w:rsid w:val="00F32EAA"/>
    <w:rsid w:val="00F32F0E"/>
    <w:rsid w:val="00F32FAC"/>
    <w:rsid w:val="00F330F8"/>
    <w:rsid w:val="00F33576"/>
    <w:rsid w:val="00F3361D"/>
    <w:rsid w:val="00F3372C"/>
    <w:rsid w:val="00F33908"/>
    <w:rsid w:val="00F339DC"/>
    <w:rsid w:val="00F33D03"/>
    <w:rsid w:val="00F33EDD"/>
    <w:rsid w:val="00F34027"/>
    <w:rsid w:val="00F34059"/>
    <w:rsid w:val="00F343CF"/>
    <w:rsid w:val="00F34792"/>
    <w:rsid w:val="00F34A6E"/>
    <w:rsid w:val="00F34A91"/>
    <w:rsid w:val="00F34A9C"/>
    <w:rsid w:val="00F34AB9"/>
    <w:rsid w:val="00F34CF6"/>
    <w:rsid w:val="00F34E61"/>
    <w:rsid w:val="00F3521D"/>
    <w:rsid w:val="00F35229"/>
    <w:rsid w:val="00F353EA"/>
    <w:rsid w:val="00F35411"/>
    <w:rsid w:val="00F35522"/>
    <w:rsid w:val="00F35A61"/>
    <w:rsid w:val="00F35C79"/>
    <w:rsid w:val="00F35D57"/>
    <w:rsid w:val="00F35DA8"/>
    <w:rsid w:val="00F35DCB"/>
    <w:rsid w:val="00F35E8B"/>
    <w:rsid w:val="00F35ECE"/>
    <w:rsid w:val="00F35ED5"/>
    <w:rsid w:val="00F36042"/>
    <w:rsid w:val="00F360C4"/>
    <w:rsid w:val="00F361A2"/>
    <w:rsid w:val="00F361E2"/>
    <w:rsid w:val="00F3625F"/>
    <w:rsid w:val="00F362E9"/>
    <w:rsid w:val="00F36649"/>
    <w:rsid w:val="00F3698E"/>
    <w:rsid w:val="00F36DCD"/>
    <w:rsid w:val="00F36E2F"/>
    <w:rsid w:val="00F36EE6"/>
    <w:rsid w:val="00F3705C"/>
    <w:rsid w:val="00F37200"/>
    <w:rsid w:val="00F37452"/>
    <w:rsid w:val="00F3748D"/>
    <w:rsid w:val="00F3776D"/>
    <w:rsid w:val="00F37776"/>
    <w:rsid w:val="00F378C3"/>
    <w:rsid w:val="00F379A3"/>
    <w:rsid w:val="00F37C0B"/>
    <w:rsid w:val="00F37D95"/>
    <w:rsid w:val="00F37DAA"/>
    <w:rsid w:val="00F40095"/>
    <w:rsid w:val="00F402AF"/>
    <w:rsid w:val="00F40423"/>
    <w:rsid w:val="00F4046E"/>
    <w:rsid w:val="00F4068C"/>
    <w:rsid w:val="00F406DD"/>
    <w:rsid w:val="00F4072C"/>
    <w:rsid w:val="00F40841"/>
    <w:rsid w:val="00F409A2"/>
    <w:rsid w:val="00F40A60"/>
    <w:rsid w:val="00F40D6D"/>
    <w:rsid w:val="00F40DC2"/>
    <w:rsid w:val="00F40F89"/>
    <w:rsid w:val="00F41361"/>
    <w:rsid w:val="00F413D2"/>
    <w:rsid w:val="00F41430"/>
    <w:rsid w:val="00F41526"/>
    <w:rsid w:val="00F41601"/>
    <w:rsid w:val="00F41760"/>
    <w:rsid w:val="00F417EC"/>
    <w:rsid w:val="00F42145"/>
    <w:rsid w:val="00F423B0"/>
    <w:rsid w:val="00F42685"/>
    <w:rsid w:val="00F4268E"/>
    <w:rsid w:val="00F426FC"/>
    <w:rsid w:val="00F4297B"/>
    <w:rsid w:val="00F42B10"/>
    <w:rsid w:val="00F42C18"/>
    <w:rsid w:val="00F42FF0"/>
    <w:rsid w:val="00F432E1"/>
    <w:rsid w:val="00F43687"/>
    <w:rsid w:val="00F43DAD"/>
    <w:rsid w:val="00F43E6D"/>
    <w:rsid w:val="00F44007"/>
    <w:rsid w:val="00F44039"/>
    <w:rsid w:val="00F44213"/>
    <w:rsid w:val="00F44263"/>
    <w:rsid w:val="00F44368"/>
    <w:rsid w:val="00F4444D"/>
    <w:rsid w:val="00F444D5"/>
    <w:rsid w:val="00F44545"/>
    <w:rsid w:val="00F4469F"/>
    <w:rsid w:val="00F447C7"/>
    <w:rsid w:val="00F44923"/>
    <w:rsid w:val="00F44AFF"/>
    <w:rsid w:val="00F44B87"/>
    <w:rsid w:val="00F44BEB"/>
    <w:rsid w:val="00F44C06"/>
    <w:rsid w:val="00F44D1D"/>
    <w:rsid w:val="00F44E51"/>
    <w:rsid w:val="00F44EB5"/>
    <w:rsid w:val="00F44F7E"/>
    <w:rsid w:val="00F450C9"/>
    <w:rsid w:val="00F45177"/>
    <w:rsid w:val="00F45231"/>
    <w:rsid w:val="00F452F0"/>
    <w:rsid w:val="00F45374"/>
    <w:rsid w:val="00F45378"/>
    <w:rsid w:val="00F453E8"/>
    <w:rsid w:val="00F45404"/>
    <w:rsid w:val="00F457CB"/>
    <w:rsid w:val="00F45E04"/>
    <w:rsid w:val="00F45E7A"/>
    <w:rsid w:val="00F461CE"/>
    <w:rsid w:val="00F46291"/>
    <w:rsid w:val="00F46519"/>
    <w:rsid w:val="00F4667B"/>
    <w:rsid w:val="00F467B0"/>
    <w:rsid w:val="00F46AC9"/>
    <w:rsid w:val="00F46B0C"/>
    <w:rsid w:val="00F4714B"/>
    <w:rsid w:val="00F471F4"/>
    <w:rsid w:val="00F47242"/>
    <w:rsid w:val="00F472F4"/>
    <w:rsid w:val="00F475ED"/>
    <w:rsid w:val="00F47734"/>
    <w:rsid w:val="00F477EB"/>
    <w:rsid w:val="00F4781B"/>
    <w:rsid w:val="00F47963"/>
    <w:rsid w:val="00F47E8F"/>
    <w:rsid w:val="00F50017"/>
    <w:rsid w:val="00F50058"/>
    <w:rsid w:val="00F503FF"/>
    <w:rsid w:val="00F50513"/>
    <w:rsid w:val="00F50517"/>
    <w:rsid w:val="00F506A9"/>
    <w:rsid w:val="00F50963"/>
    <w:rsid w:val="00F50A69"/>
    <w:rsid w:val="00F50D67"/>
    <w:rsid w:val="00F50DCE"/>
    <w:rsid w:val="00F50F75"/>
    <w:rsid w:val="00F511FC"/>
    <w:rsid w:val="00F51377"/>
    <w:rsid w:val="00F513A2"/>
    <w:rsid w:val="00F51425"/>
    <w:rsid w:val="00F514C6"/>
    <w:rsid w:val="00F51531"/>
    <w:rsid w:val="00F51585"/>
    <w:rsid w:val="00F517B3"/>
    <w:rsid w:val="00F51813"/>
    <w:rsid w:val="00F5199A"/>
    <w:rsid w:val="00F51C1D"/>
    <w:rsid w:val="00F51C71"/>
    <w:rsid w:val="00F51CF0"/>
    <w:rsid w:val="00F51D81"/>
    <w:rsid w:val="00F52012"/>
    <w:rsid w:val="00F52224"/>
    <w:rsid w:val="00F52282"/>
    <w:rsid w:val="00F522F5"/>
    <w:rsid w:val="00F52379"/>
    <w:rsid w:val="00F525F4"/>
    <w:rsid w:val="00F52D34"/>
    <w:rsid w:val="00F52F11"/>
    <w:rsid w:val="00F53110"/>
    <w:rsid w:val="00F5318F"/>
    <w:rsid w:val="00F5367A"/>
    <w:rsid w:val="00F536DB"/>
    <w:rsid w:val="00F5396D"/>
    <w:rsid w:val="00F53A75"/>
    <w:rsid w:val="00F53AC9"/>
    <w:rsid w:val="00F53B7A"/>
    <w:rsid w:val="00F53BC6"/>
    <w:rsid w:val="00F53C3A"/>
    <w:rsid w:val="00F53D88"/>
    <w:rsid w:val="00F54009"/>
    <w:rsid w:val="00F54451"/>
    <w:rsid w:val="00F544D1"/>
    <w:rsid w:val="00F544F0"/>
    <w:rsid w:val="00F5465B"/>
    <w:rsid w:val="00F54B8C"/>
    <w:rsid w:val="00F54E9D"/>
    <w:rsid w:val="00F55002"/>
    <w:rsid w:val="00F5525E"/>
    <w:rsid w:val="00F5561F"/>
    <w:rsid w:val="00F5567B"/>
    <w:rsid w:val="00F55A8B"/>
    <w:rsid w:val="00F55AB3"/>
    <w:rsid w:val="00F55AE7"/>
    <w:rsid w:val="00F55B28"/>
    <w:rsid w:val="00F55E62"/>
    <w:rsid w:val="00F55FC6"/>
    <w:rsid w:val="00F5611C"/>
    <w:rsid w:val="00F56451"/>
    <w:rsid w:val="00F5645E"/>
    <w:rsid w:val="00F5678C"/>
    <w:rsid w:val="00F56956"/>
    <w:rsid w:val="00F56BDE"/>
    <w:rsid w:val="00F56D16"/>
    <w:rsid w:val="00F56F9A"/>
    <w:rsid w:val="00F570C9"/>
    <w:rsid w:val="00F574AE"/>
    <w:rsid w:val="00F57653"/>
    <w:rsid w:val="00F57746"/>
    <w:rsid w:val="00F57764"/>
    <w:rsid w:val="00F577FE"/>
    <w:rsid w:val="00F57C20"/>
    <w:rsid w:val="00F57D56"/>
    <w:rsid w:val="00F60207"/>
    <w:rsid w:val="00F602BA"/>
    <w:rsid w:val="00F603B1"/>
    <w:rsid w:val="00F60558"/>
    <w:rsid w:val="00F6058C"/>
    <w:rsid w:val="00F60858"/>
    <w:rsid w:val="00F60A4A"/>
    <w:rsid w:val="00F60A72"/>
    <w:rsid w:val="00F60B30"/>
    <w:rsid w:val="00F6111F"/>
    <w:rsid w:val="00F61334"/>
    <w:rsid w:val="00F61371"/>
    <w:rsid w:val="00F613F5"/>
    <w:rsid w:val="00F61503"/>
    <w:rsid w:val="00F61672"/>
    <w:rsid w:val="00F6192E"/>
    <w:rsid w:val="00F61B21"/>
    <w:rsid w:val="00F61EEB"/>
    <w:rsid w:val="00F62018"/>
    <w:rsid w:val="00F62430"/>
    <w:rsid w:val="00F62663"/>
    <w:rsid w:val="00F62B98"/>
    <w:rsid w:val="00F62BC5"/>
    <w:rsid w:val="00F62C2F"/>
    <w:rsid w:val="00F62D5C"/>
    <w:rsid w:val="00F62D7E"/>
    <w:rsid w:val="00F62DE0"/>
    <w:rsid w:val="00F62F8E"/>
    <w:rsid w:val="00F63159"/>
    <w:rsid w:val="00F63260"/>
    <w:rsid w:val="00F63481"/>
    <w:rsid w:val="00F63599"/>
    <w:rsid w:val="00F63604"/>
    <w:rsid w:val="00F6369E"/>
    <w:rsid w:val="00F63776"/>
    <w:rsid w:val="00F63891"/>
    <w:rsid w:val="00F63B2A"/>
    <w:rsid w:val="00F63CF0"/>
    <w:rsid w:val="00F63DCE"/>
    <w:rsid w:val="00F64037"/>
    <w:rsid w:val="00F64254"/>
    <w:rsid w:val="00F6430B"/>
    <w:rsid w:val="00F64416"/>
    <w:rsid w:val="00F6441F"/>
    <w:rsid w:val="00F645AD"/>
    <w:rsid w:val="00F645C7"/>
    <w:rsid w:val="00F6467C"/>
    <w:rsid w:val="00F6488D"/>
    <w:rsid w:val="00F6490A"/>
    <w:rsid w:val="00F64ABE"/>
    <w:rsid w:val="00F64BB7"/>
    <w:rsid w:val="00F64C80"/>
    <w:rsid w:val="00F64E6A"/>
    <w:rsid w:val="00F64EC3"/>
    <w:rsid w:val="00F64F3F"/>
    <w:rsid w:val="00F650FC"/>
    <w:rsid w:val="00F655C5"/>
    <w:rsid w:val="00F65860"/>
    <w:rsid w:val="00F65976"/>
    <w:rsid w:val="00F65AFF"/>
    <w:rsid w:val="00F65EC8"/>
    <w:rsid w:val="00F65F22"/>
    <w:rsid w:val="00F661C8"/>
    <w:rsid w:val="00F66226"/>
    <w:rsid w:val="00F662B7"/>
    <w:rsid w:val="00F663C6"/>
    <w:rsid w:val="00F66474"/>
    <w:rsid w:val="00F66587"/>
    <w:rsid w:val="00F66612"/>
    <w:rsid w:val="00F6674B"/>
    <w:rsid w:val="00F66C2B"/>
    <w:rsid w:val="00F671B3"/>
    <w:rsid w:val="00F67562"/>
    <w:rsid w:val="00F6769F"/>
    <w:rsid w:val="00F6791F"/>
    <w:rsid w:val="00F67D4F"/>
    <w:rsid w:val="00F700F3"/>
    <w:rsid w:val="00F70211"/>
    <w:rsid w:val="00F7059D"/>
    <w:rsid w:val="00F707B7"/>
    <w:rsid w:val="00F70A1A"/>
    <w:rsid w:val="00F70A34"/>
    <w:rsid w:val="00F70B48"/>
    <w:rsid w:val="00F70BE9"/>
    <w:rsid w:val="00F70D0E"/>
    <w:rsid w:val="00F70DEB"/>
    <w:rsid w:val="00F70E69"/>
    <w:rsid w:val="00F70F7B"/>
    <w:rsid w:val="00F710F4"/>
    <w:rsid w:val="00F711DA"/>
    <w:rsid w:val="00F7122F"/>
    <w:rsid w:val="00F71243"/>
    <w:rsid w:val="00F712E8"/>
    <w:rsid w:val="00F71415"/>
    <w:rsid w:val="00F714A2"/>
    <w:rsid w:val="00F71559"/>
    <w:rsid w:val="00F715BB"/>
    <w:rsid w:val="00F71648"/>
    <w:rsid w:val="00F71835"/>
    <w:rsid w:val="00F718AB"/>
    <w:rsid w:val="00F71A54"/>
    <w:rsid w:val="00F71AA4"/>
    <w:rsid w:val="00F71CC2"/>
    <w:rsid w:val="00F71D90"/>
    <w:rsid w:val="00F71EE7"/>
    <w:rsid w:val="00F71F9E"/>
    <w:rsid w:val="00F72066"/>
    <w:rsid w:val="00F7262E"/>
    <w:rsid w:val="00F7272D"/>
    <w:rsid w:val="00F7274D"/>
    <w:rsid w:val="00F727C4"/>
    <w:rsid w:val="00F7298C"/>
    <w:rsid w:val="00F72B85"/>
    <w:rsid w:val="00F72C45"/>
    <w:rsid w:val="00F72EC4"/>
    <w:rsid w:val="00F72FBD"/>
    <w:rsid w:val="00F731D5"/>
    <w:rsid w:val="00F73210"/>
    <w:rsid w:val="00F7326E"/>
    <w:rsid w:val="00F732B9"/>
    <w:rsid w:val="00F7344F"/>
    <w:rsid w:val="00F73A13"/>
    <w:rsid w:val="00F73AE8"/>
    <w:rsid w:val="00F73B07"/>
    <w:rsid w:val="00F73B5A"/>
    <w:rsid w:val="00F73E3E"/>
    <w:rsid w:val="00F73E98"/>
    <w:rsid w:val="00F73EE8"/>
    <w:rsid w:val="00F73F37"/>
    <w:rsid w:val="00F73F93"/>
    <w:rsid w:val="00F740A9"/>
    <w:rsid w:val="00F74276"/>
    <w:rsid w:val="00F74499"/>
    <w:rsid w:val="00F745D7"/>
    <w:rsid w:val="00F745DC"/>
    <w:rsid w:val="00F7486A"/>
    <w:rsid w:val="00F74897"/>
    <w:rsid w:val="00F7494F"/>
    <w:rsid w:val="00F74A04"/>
    <w:rsid w:val="00F74A34"/>
    <w:rsid w:val="00F74A86"/>
    <w:rsid w:val="00F74AE6"/>
    <w:rsid w:val="00F74C67"/>
    <w:rsid w:val="00F75228"/>
    <w:rsid w:val="00F75260"/>
    <w:rsid w:val="00F7528E"/>
    <w:rsid w:val="00F752F6"/>
    <w:rsid w:val="00F75537"/>
    <w:rsid w:val="00F75601"/>
    <w:rsid w:val="00F758BE"/>
    <w:rsid w:val="00F7593B"/>
    <w:rsid w:val="00F75A85"/>
    <w:rsid w:val="00F75A86"/>
    <w:rsid w:val="00F75C18"/>
    <w:rsid w:val="00F75E13"/>
    <w:rsid w:val="00F75E3D"/>
    <w:rsid w:val="00F75F06"/>
    <w:rsid w:val="00F75F07"/>
    <w:rsid w:val="00F7619C"/>
    <w:rsid w:val="00F7633E"/>
    <w:rsid w:val="00F764EC"/>
    <w:rsid w:val="00F7650E"/>
    <w:rsid w:val="00F76783"/>
    <w:rsid w:val="00F76791"/>
    <w:rsid w:val="00F768ED"/>
    <w:rsid w:val="00F76A37"/>
    <w:rsid w:val="00F76C73"/>
    <w:rsid w:val="00F76CB9"/>
    <w:rsid w:val="00F76CD6"/>
    <w:rsid w:val="00F76D9D"/>
    <w:rsid w:val="00F76E9E"/>
    <w:rsid w:val="00F76EDB"/>
    <w:rsid w:val="00F77087"/>
    <w:rsid w:val="00F771A5"/>
    <w:rsid w:val="00F772DB"/>
    <w:rsid w:val="00F77542"/>
    <w:rsid w:val="00F7758B"/>
    <w:rsid w:val="00F775AE"/>
    <w:rsid w:val="00F77601"/>
    <w:rsid w:val="00F776EF"/>
    <w:rsid w:val="00F77AAE"/>
    <w:rsid w:val="00F77AF9"/>
    <w:rsid w:val="00F77B44"/>
    <w:rsid w:val="00F77B7F"/>
    <w:rsid w:val="00F77BF4"/>
    <w:rsid w:val="00F77D88"/>
    <w:rsid w:val="00F80751"/>
    <w:rsid w:val="00F807F0"/>
    <w:rsid w:val="00F8084D"/>
    <w:rsid w:val="00F80BA9"/>
    <w:rsid w:val="00F80E25"/>
    <w:rsid w:val="00F80F53"/>
    <w:rsid w:val="00F80F92"/>
    <w:rsid w:val="00F81277"/>
    <w:rsid w:val="00F81404"/>
    <w:rsid w:val="00F8145E"/>
    <w:rsid w:val="00F81547"/>
    <w:rsid w:val="00F81640"/>
    <w:rsid w:val="00F81906"/>
    <w:rsid w:val="00F81970"/>
    <w:rsid w:val="00F8198B"/>
    <w:rsid w:val="00F819B6"/>
    <w:rsid w:val="00F81BE9"/>
    <w:rsid w:val="00F81E28"/>
    <w:rsid w:val="00F8207E"/>
    <w:rsid w:val="00F82182"/>
    <w:rsid w:val="00F822E5"/>
    <w:rsid w:val="00F823B0"/>
    <w:rsid w:val="00F823F2"/>
    <w:rsid w:val="00F82465"/>
    <w:rsid w:val="00F82567"/>
    <w:rsid w:val="00F82852"/>
    <w:rsid w:val="00F828A6"/>
    <w:rsid w:val="00F829EA"/>
    <w:rsid w:val="00F82AD2"/>
    <w:rsid w:val="00F82E48"/>
    <w:rsid w:val="00F82FCD"/>
    <w:rsid w:val="00F83063"/>
    <w:rsid w:val="00F83092"/>
    <w:rsid w:val="00F83416"/>
    <w:rsid w:val="00F8361D"/>
    <w:rsid w:val="00F8363F"/>
    <w:rsid w:val="00F837C9"/>
    <w:rsid w:val="00F83ACB"/>
    <w:rsid w:val="00F8417B"/>
    <w:rsid w:val="00F8429A"/>
    <w:rsid w:val="00F84394"/>
    <w:rsid w:val="00F843E8"/>
    <w:rsid w:val="00F8492B"/>
    <w:rsid w:val="00F84BB6"/>
    <w:rsid w:val="00F84D06"/>
    <w:rsid w:val="00F84F03"/>
    <w:rsid w:val="00F84FA1"/>
    <w:rsid w:val="00F84FBF"/>
    <w:rsid w:val="00F852DF"/>
    <w:rsid w:val="00F85312"/>
    <w:rsid w:val="00F8536A"/>
    <w:rsid w:val="00F853F6"/>
    <w:rsid w:val="00F859D4"/>
    <w:rsid w:val="00F85ABE"/>
    <w:rsid w:val="00F85C0F"/>
    <w:rsid w:val="00F85CD5"/>
    <w:rsid w:val="00F85DD1"/>
    <w:rsid w:val="00F85E51"/>
    <w:rsid w:val="00F85EE7"/>
    <w:rsid w:val="00F85F16"/>
    <w:rsid w:val="00F86074"/>
    <w:rsid w:val="00F860BF"/>
    <w:rsid w:val="00F86106"/>
    <w:rsid w:val="00F86161"/>
    <w:rsid w:val="00F864D0"/>
    <w:rsid w:val="00F864E5"/>
    <w:rsid w:val="00F8655A"/>
    <w:rsid w:val="00F86575"/>
    <w:rsid w:val="00F86610"/>
    <w:rsid w:val="00F8684B"/>
    <w:rsid w:val="00F868F5"/>
    <w:rsid w:val="00F86B48"/>
    <w:rsid w:val="00F86C6D"/>
    <w:rsid w:val="00F86C99"/>
    <w:rsid w:val="00F86D86"/>
    <w:rsid w:val="00F86DA6"/>
    <w:rsid w:val="00F8705D"/>
    <w:rsid w:val="00F870BA"/>
    <w:rsid w:val="00F8739B"/>
    <w:rsid w:val="00F87477"/>
    <w:rsid w:val="00F87621"/>
    <w:rsid w:val="00F87640"/>
    <w:rsid w:val="00F876FF"/>
    <w:rsid w:val="00F87B7F"/>
    <w:rsid w:val="00F87C1E"/>
    <w:rsid w:val="00F87CC4"/>
    <w:rsid w:val="00F87E51"/>
    <w:rsid w:val="00F87F91"/>
    <w:rsid w:val="00F9012D"/>
    <w:rsid w:val="00F9074E"/>
    <w:rsid w:val="00F907D2"/>
    <w:rsid w:val="00F9085B"/>
    <w:rsid w:val="00F90B44"/>
    <w:rsid w:val="00F90BDF"/>
    <w:rsid w:val="00F90BE0"/>
    <w:rsid w:val="00F90D01"/>
    <w:rsid w:val="00F91011"/>
    <w:rsid w:val="00F911EA"/>
    <w:rsid w:val="00F9125B"/>
    <w:rsid w:val="00F9125D"/>
    <w:rsid w:val="00F920D0"/>
    <w:rsid w:val="00F92232"/>
    <w:rsid w:val="00F92958"/>
    <w:rsid w:val="00F92A97"/>
    <w:rsid w:val="00F92B09"/>
    <w:rsid w:val="00F92F25"/>
    <w:rsid w:val="00F9304D"/>
    <w:rsid w:val="00F9329F"/>
    <w:rsid w:val="00F93871"/>
    <w:rsid w:val="00F938A0"/>
    <w:rsid w:val="00F93941"/>
    <w:rsid w:val="00F9397E"/>
    <w:rsid w:val="00F93B80"/>
    <w:rsid w:val="00F93C3B"/>
    <w:rsid w:val="00F93C7F"/>
    <w:rsid w:val="00F94198"/>
    <w:rsid w:val="00F94247"/>
    <w:rsid w:val="00F943C6"/>
    <w:rsid w:val="00F9445C"/>
    <w:rsid w:val="00F944D4"/>
    <w:rsid w:val="00F944D7"/>
    <w:rsid w:val="00F94546"/>
    <w:rsid w:val="00F946E8"/>
    <w:rsid w:val="00F94A66"/>
    <w:rsid w:val="00F94B89"/>
    <w:rsid w:val="00F94C6B"/>
    <w:rsid w:val="00F9536B"/>
    <w:rsid w:val="00F95551"/>
    <w:rsid w:val="00F9570F"/>
    <w:rsid w:val="00F95740"/>
    <w:rsid w:val="00F95863"/>
    <w:rsid w:val="00F959C0"/>
    <w:rsid w:val="00F95ABC"/>
    <w:rsid w:val="00F95AD2"/>
    <w:rsid w:val="00F95ADA"/>
    <w:rsid w:val="00F95AED"/>
    <w:rsid w:val="00F95E54"/>
    <w:rsid w:val="00F95E71"/>
    <w:rsid w:val="00F96433"/>
    <w:rsid w:val="00F96679"/>
    <w:rsid w:val="00F9672C"/>
    <w:rsid w:val="00F968B9"/>
    <w:rsid w:val="00F968E5"/>
    <w:rsid w:val="00F96946"/>
    <w:rsid w:val="00F96C9C"/>
    <w:rsid w:val="00F97051"/>
    <w:rsid w:val="00F9712C"/>
    <w:rsid w:val="00F97355"/>
    <w:rsid w:val="00F97429"/>
    <w:rsid w:val="00F977AC"/>
    <w:rsid w:val="00F97957"/>
    <w:rsid w:val="00F97A1B"/>
    <w:rsid w:val="00F97A1C"/>
    <w:rsid w:val="00F97BBE"/>
    <w:rsid w:val="00F97C97"/>
    <w:rsid w:val="00F97D54"/>
    <w:rsid w:val="00F97F18"/>
    <w:rsid w:val="00FA00F0"/>
    <w:rsid w:val="00FA02BF"/>
    <w:rsid w:val="00FA0441"/>
    <w:rsid w:val="00FA0564"/>
    <w:rsid w:val="00FA09EE"/>
    <w:rsid w:val="00FA0A1D"/>
    <w:rsid w:val="00FA0DF2"/>
    <w:rsid w:val="00FA0E3C"/>
    <w:rsid w:val="00FA0E46"/>
    <w:rsid w:val="00FA0F49"/>
    <w:rsid w:val="00FA0F77"/>
    <w:rsid w:val="00FA11B4"/>
    <w:rsid w:val="00FA135B"/>
    <w:rsid w:val="00FA1719"/>
    <w:rsid w:val="00FA1891"/>
    <w:rsid w:val="00FA1924"/>
    <w:rsid w:val="00FA19BE"/>
    <w:rsid w:val="00FA1FB6"/>
    <w:rsid w:val="00FA2441"/>
    <w:rsid w:val="00FA24AF"/>
    <w:rsid w:val="00FA2693"/>
    <w:rsid w:val="00FA271E"/>
    <w:rsid w:val="00FA2826"/>
    <w:rsid w:val="00FA2844"/>
    <w:rsid w:val="00FA291C"/>
    <w:rsid w:val="00FA2944"/>
    <w:rsid w:val="00FA298F"/>
    <w:rsid w:val="00FA2AAF"/>
    <w:rsid w:val="00FA2CB1"/>
    <w:rsid w:val="00FA2DD3"/>
    <w:rsid w:val="00FA2E6C"/>
    <w:rsid w:val="00FA30D5"/>
    <w:rsid w:val="00FA31D1"/>
    <w:rsid w:val="00FA3300"/>
    <w:rsid w:val="00FA337E"/>
    <w:rsid w:val="00FA34A0"/>
    <w:rsid w:val="00FA36DA"/>
    <w:rsid w:val="00FA37DE"/>
    <w:rsid w:val="00FA3979"/>
    <w:rsid w:val="00FA3A61"/>
    <w:rsid w:val="00FA3A72"/>
    <w:rsid w:val="00FA3B93"/>
    <w:rsid w:val="00FA3BC0"/>
    <w:rsid w:val="00FA3DF4"/>
    <w:rsid w:val="00FA45C4"/>
    <w:rsid w:val="00FA4619"/>
    <w:rsid w:val="00FA462A"/>
    <w:rsid w:val="00FA47D2"/>
    <w:rsid w:val="00FA47F2"/>
    <w:rsid w:val="00FA488F"/>
    <w:rsid w:val="00FA4BC5"/>
    <w:rsid w:val="00FA4E79"/>
    <w:rsid w:val="00FA4F21"/>
    <w:rsid w:val="00FA4FBE"/>
    <w:rsid w:val="00FA5295"/>
    <w:rsid w:val="00FA5405"/>
    <w:rsid w:val="00FA5548"/>
    <w:rsid w:val="00FA5861"/>
    <w:rsid w:val="00FA595E"/>
    <w:rsid w:val="00FA5BE8"/>
    <w:rsid w:val="00FA5E1A"/>
    <w:rsid w:val="00FA5EC9"/>
    <w:rsid w:val="00FA5F04"/>
    <w:rsid w:val="00FA5F06"/>
    <w:rsid w:val="00FA6009"/>
    <w:rsid w:val="00FA627E"/>
    <w:rsid w:val="00FA6365"/>
    <w:rsid w:val="00FA66CB"/>
    <w:rsid w:val="00FA681C"/>
    <w:rsid w:val="00FA68FA"/>
    <w:rsid w:val="00FA6987"/>
    <w:rsid w:val="00FA6CAB"/>
    <w:rsid w:val="00FA6D10"/>
    <w:rsid w:val="00FA6E07"/>
    <w:rsid w:val="00FA7261"/>
    <w:rsid w:val="00FA74CC"/>
    <w:rsid w:val="00FA76CF"/>
    <w:rsid w:val="00FA7706"/>
    <w:rsid w:val="00FA7980"/>
    <w:rsid w:val="00FB0065"/>
    <w:rsid w:val="00FB0143"/>
    <w:rsid w:val="00FB0146"/>
    <w:rsid w:val="00FB0403"/>
    <w:rsid w:val="00FB04FE"/>
    <w:rsid w:val="00FB0624"/>
    <w:rsid w:val="00FB0663"/>
    <w:rsid w:val="00FB07E2"/>
    <w:rsid w:val="00FB0C4A"/>
    <w:rsid w:val="00FB0C4B"/>
    <w:rsid w:val="00FB0D32"/>
    <w:rsid w:val="00FB0EEA"/>
    <w:rsid w:val="00FB0FCA"/>
    <w:rsid w:val="00FB10BB"/>
    <w:rsid w:val="00FB1191"/>
    <w:rsid w:val="00FB12E2"/>
    <w:rsid w:val="00FB15FD"/>
    <w:rsid w:val="00FB178C"/>
    <w:rsid w:val="00FB1970"/>
    <w:rsid w:val="00FB1B4C"/>
    <w:rsid w:val="00FB1DB0"/>
    <w:rsid w:val="00FB1E36"/>
    <w:rsid w:val="00FB201C"/>
    <w:rsid w:val="00FB20B4"/>
    <w:rsid w:val="00FB227D"/>
    <w:rsid w:val="00FB2605"/>
    <w:rsid w:val="00FB2635"/>
    <w:rsid w:val="00FB2643"/>
    <w:rsid w:val="00FB282C"/>
    <w:rsid w:val="00FB2BE7"/>
    <w:rsid w:val="00FB2C10"/>
    <w:rsid w:val="00FB2C62"/>
    <w:rsid w:val="00FB2D39"/>
    <w:rsid w:val="00FB2FFF"/>
    <w:rsid w:val="00FB311F"/>
    <w:rsid w:val="00FB33D7"/>
    <w:rsid w:val="00FB354D"/>
    <w:rsid w:val="00FB355F"/>
    <w:rsid w:val="00FB35AD"/>
    <w:rsid w:val="00FB35B4"/>
    <w:rsid w:val="00FB3751"/>
    <w:rsid w:val="00FB3762"/>
    <w:rsid w:val="00FB3767"/>
    <w:rsid w:val="00FB38CA"/>
    <w:rsid w:val="00FB39C4"/>
    <w:rsid w:val="00FB39FF"/>
    <w:rsid w:val="00FB3A9B"/>
    <w:rsid w:val="00FB3CAF"/>
    <w:rsid w:val="00FB3E9B"/>
    <w:rsid w:val="00FB3EC0"/>
    <w:rsid w:val="00FB4118"/>
    <w:rsid w:val="00FB4364"/>
    <w:rsid w:val="00FB43D2"/>
    <w:rsid w:val="00FB4493"/>
    <w:rsid w:val="00FB4556"/>
    <w:rsid w:val="00FB466E"/>
    <w:rsid w:val="00FB46DD"/>
    <w:rsid w:val="00FB48D1"/>
    <w:rsid w:val="00FB49F6"/>
    <w:rsid w:val="00FB4C26"/>
    <w:rsid w:val="00FB4D33"/>
    <w:rsid w:val="00FB4E17"/>
    <w:rsid w:val="00FB5188"/>
    <w:rsid w:val="00FB5256"/>
    <w:rsid w:val="00FB578B"/>
    <w:rsid w:val="00FB5BD7"/>
    <w:rsid w:val="00FB5BE3"/>
    <w:rsid w:val="00FB5D65"/>
    <w:rsid w:val="00FB5DAA"/>
    <w:rsid w:val="00FB5E28"/>
    <w:rsid w:val="00FB5EE3"/>
    <w:rsid w:val="00FB5FDC"/>
    <w:rsid w:val="00FB6386"/>
    <w:rsid w:val="00FB6446"/>
    <w:rsid w:val="00FB64E1"/>
    <w:rsid w:val="00FB651A"/>
    <w:rsid w:val="00FB6544"/>
    <w:rsid w:val="00FB6994"/>
    <w:rsid w:val="00FB6B5F"/>
    <w:rsid w:val="00FB6BB2"/>
    <w:rsid w:val="00FB6BE1"/>
    <w:rsid w:val="00FB6CB5"/>
    <w:rsid w:val="00FB6F69"/>
    <w:rsid w:val="00FB73C5"/>
    <w:rsid w:val="00FB7516"/>
    <w:rsid w:val="00FB7536"/>
    <w:rsid w:val="00FB767F"/>
    <w:rsid w:val="00FB76FE"/>
    <w:rsid w:val="00FB778F"/>
    <w:rsid w:val="00FB7923"/>
    <w:rsid w:val="00FB7E82"/>
    <w:rsid w:val="00FC005C"/>
    <w:rsid w:val="00FC0747"/>
    <w:rsid w:val="00FC0A5E"/>
    <w:rsid w:val="00FC0DFA"/>
    <w:rsid w:val="00FC1164"/>
    <w:rsid w:val="00FC1198"/>
    <w:rsid w:val="00FC11D1"/>
    <w:rsid w:val="00FC14A6"/>
    <w:rsid w:val="00FC14AE"/>
    <w:rsid w:val="00FC1577"/>
    <w:rsid w:val="00FC18BA"/>
    <w:rsid w:val="00FC1AA3"/>
    <w:rsid w:val="00FC1AFB"/>
    <w:rsid w:val="00FC1C17"/>
    <w:rsid w:val="00FC1C81"/>
    <w:rsid w:val="00FC204F"/>
    <w:rsid w:val="00FC2255"/>
    <w:rsid w:val="00FC2369"/>
    <w:rsid w:val="00FC2522"/>
    <w:rsid w:val="00FC2568"/>
    <w:rsid w:val="00FC25B3"/>
    <w:rsid w:val="00FC2698"/>
    <w:rsid w:val="00FC2754"/>
    <w:rsid w:val="00FC2787"/>
    <w:rsid w:val="00FC29E6"/>
    <w:rsid w:val="00FC2B9F"/>
    <w:rsid w:val="00FC2F80"/>
    <w:rsid w:val="00FC2F99"/>
    <w:rsid w:val="00FC361B"/>
    <w:rsid w:val="00FC366E"/>
    <w:rsid w:val="00FC375A"/>
    <w:rsid w:val="00FC3849"/>
    <w:rsid w:val="00FC3C4C"/>
    <w:rsid w:val="00FC3CED"/>
    <w:rsid w:val="00FC3D20"/>
    <w:rsid w:val="00FC3E81"/>
    <w:rsid w:val="00FC3FCC"/>
    <w:rsid w:val="00FC4058"/>
    <w:rsid w:val="00FC43A3"/>
    <w:rsid w:val="00FC43D1"/>
    <w:rsid w:val="00FC4673"/>
    <w:rsid w:val="00FC4919"/>
    <w:rsid w:val="00FC4A90"/>
    <w:rsid w:val="00FC4CF3"/>
    <w:rsid w:val="00FC51F3"/>
    <w:rsid w:val="00FC541D"/>
    <w:rsid w:val="00FC57FF"/>
    <w:rsid w:val="00FC5989"/>
    <w:rsid w:val="00FC59BA"/>
    <w:rsid w:val="00FC5A4D"/>
    <w:rsid w:val="00FC5AC5"/>
    <w:rsid w:val="00FC5B0D"/>
    <w:rsid w:val="00FC5B28"/>
    <w:rsid w:val="00FC5FC0"/>
    <w:rsid w:val="00FC6078"/>
    <w:rsid w:val="00FC61BE"/>
    <w:rsid w:val="00FC62C0"/>
    <w:rsid w:val="00FC63AA"/>
    <w:rsid w:val="00FC668C"/>
    <w:rsid w:val="00FC67CF"/>
    <w:rsid w:val="00FC6AFB"/>
    <w:rsid w:val="00FC6F47"/>
    <w:rsid w:val="00FC6F6A"/>
    <w:rsid w:val="00FC6FB9"/>
    <w:rsid w:val="00FC70FC"/>
    <w:rsid w:val="00FC721D"/>
    <w:rsid w:val="00FC72DA"/>
    <w:rsid w:val="00FC75D2"/>
    <w:rsid w:val="00FC77A8"/>
    <w:rsid w:val="00FC77C6"/>
    <w:rsid w:val="00FC782E"/>
    <w:rsid w:val="00FC7836"/>
    <w:rsid w:val="00FC786B"/>
    <w:rsid w:val="00FC7912"/>
    <w:rsid w:val="00FC7964"/>
    <w:rsid w:val="00FC7A35"/>
    <w:rsid w:val="00FC7E40"/>
    <w:rsid w:val="00FD03EA"/>
    <w:rsid w:val="00FD0428"/>
    <w:rsid w:val="00FD05F9"/>
    <w:rsid w:val="00FD0672"/>
    <w:rsid w:val="00FD0697"/>
    <w:rsid w:val="00FD071E"/>
    <w:rsid w:val="00FD0784"/>
    <w:rsid w:val="00FD0816"/>
    <w:rsid w:val="00FD0ADE"/>
    <w:rsid w:val="00FD0CF4"/>
    <w:rsid w:val="00FD0EAC"/>
    <w:rsid w:val="00FD0EEB"/>
    <w:rsid w:val="00FD0F13"/>
    <w:rsid w:val="00FD0F88"/>
    <w:rsid w:val="00FD1143"/>
    <w:rsid w:val="00FD1191"/>
    <w:rsid w:val="00FD1353"/>
    <w:rsid w:val="00FD1445"/>
    <w:rsid w:val="00FD152B"/>
    <w:rsid w:val="00FD1594"/>
    <w:rsid w:val="00FD17A7"/>
    <w:rsid w:val="00FD1BBB"/>
    <w:rsid w:val="00FD1C38"/>
    <w:rsid w:val="00FD1D4A"/>
    <w:rsid w:val="00FD1DA7"/>
    <w:rsid w:val="00FD1EFA"/>
    <w:rsid w:val="00FD211A"/>
    <w:rsid w:val="00FD21FE"/>
    <w:rsid w:val="00FD22C2"/>
    <w:rsid w:val="00FD239D"/>
    <w:rsid w:val="00FD2608"/>
    <w:rsid w:val="00FD2641"/>
    <w:rsid w:val="00FD269C"/>
    <w:rsid w:val="00FD2782"/>
    <w:rsid w:val="00FD27E7"/>
    <w:rsid w:val="00FD2AE1"/>
    <w:rsid w:val="00FD2B1B"/>
    <w:rsid w:val="00FD2E24"/>
    <w:rsid w:val="00FD2FBC"/>
    <w:rsid w:val="00FD32BF"/>
    <w:rsid w:val="00FD32D5"/>
    <w:rsid w:val="00FD35F3"/>
    <w:rsid w:val="00FD3696"/>
    <w:rsid w:val="00FD3C83"/>
    <w:rsid w:val="00FD3CB3"/>
    <w:rsid w:val="00FD4014"/>
    <w:rsid w:val="00FD421C"/>
    <w:rsid w:val="00FD4305"/>
    <w:rsid w:val="00FD4344"/>
    <w:rsid w:val="00FD4470"/>
    <w:rsid w:val="00FD4571"/>
    <w:rsid w:val="00FD4581"/>
    <w:rsid w:val="00FD47B0"/>
    <w:rsid w:val="00FD4888"/>
    <w:rsid w:val="00FD48F8"/>
    <w:rsid w:val="00FD497D"/>
    <w:rsid w:val="00FD4BC1"/>
    <w:rsid w:val="00FD4C98"/>
    <w:rsid w:val="00FD4D2E"/>
    <w:rsid w:val="00FD4D94"/>
    <w:rsid w:val="00FD4DFA"/>
    <w:rsid w:val="00FD4EBF"/>
    <w:rsid w:val="00FD531F"/>
    <w:rsid w:val="00FD5329"/>
    <w:rsid w:val="00FD54C8"/>
    <w:rsid w:val="00FD54CB"/>
    <w:rsid w:val="00FD5622"/>
    <w:rsid w:val="00FD5785"/>
    <w:rsid w:val="00FD5B63"/>
    <w:rsid w:val="00FD5C36"/>
    <w:rsid w:val="00FD5D05"/>
    <w:rsid w:val="00FD5E9A"/>
    <w:rsid w:val="00FD5EDF"/>
    <w:rsid w:val="00FD60B9"/>
    <w:rsid w:val="00FD60CE"/>
    <w:rsid w:val="00FD6435"/>
    <w:rsid w:val="00FD6543"/>
    <w:rsid w:val="00FD65EC"/>
    <w:rsid w:val="00FD67E0"/>
    <w:rsid w:val="00FD686A"/>
    <w:rsid w:val="00FD6990"/>
    <w:rsid w:val="00FD6ACE"/>
    <w:rsid w:val="00FD6C3B"/>
    <w:rsid w:val="00FD6E8F"/>
    <w:rsid w:val="00FD7602"/>
    <w:rsid w:val="00FD7664"/>
    <w:rsid w:val="00FD7DFA"/>
    <w:rsid w:val="00FD7E87"/>
    <w:rsid w:val="00FD7FE7"/>
    <w:rsid w:val="00FE019F"/>
    <w:rsid w:val="00FE0511"/>
    <w:rsid w:val="00FE0696"/>
    <w:rsid w:val="00FE0A3C"/>
    <w:rsid w:val="00FE0C0C"/>
    <w:rsid w:val="00FE0D43"/>
    <w:rsid w:val="00FE0DA8"/>
    <w:rsid w:val="00FE0DF0"/>
    <w:rsid w:val="00FE0E21"/>
    <w:rsid w:val="00FE11C9"/>
    <w:rsid w:val="00FE1276"/>
    <w:rsid w:val="00FE12A6"/>
    <w:rsid w:val="00FE1374"/>
    <w:rsid w:val="00FE13E6"/>
    <w:rsid w:val="00FE153D"/>
    <w:rsid w:val="00FE15F6"/>
    <w:rsid w:val="00FE173F"/>
    <w:rsid w:val="00FE180B"/>
    <w:rsid w:val="00FE183C"/>
    <w:rsid w:val="00FE18B0"/>
    <w:rsid w:val="00FE1C1A"/>
    <w:rsid w:val="00FE1E8C"/>
    <w:rsid w:val="00FE2106"/>
    <w:rsid w:val="00FE2240"/>
    <w:rsid w:val="00FE2776"/>
    <w:rsid w:val="00FE28B2"/>
    <w:rsid w:val="00FE2A39"/>
    <w:rsid w:val="00FE2B5F"/>
    <w:rsid w:val="00FE2BA4"/>
    <w:rsid w:val="00FE2C98"/>
    <w:rsid w:val="00FE2D2F"/>
    <w:rsid w:val="00FE32EA"/>
    <w:rsid w:val="00FE33B2"/>
    <w:rsid w:val="00FE3466"/>
    <w:rsid w:val="00FE35DA"/>
    <w:rsid w:val="00FE39E6"/>
    <w:rsid w:val="00FE3A00"/>
    <w:rsid w:val="00FE3A36"/>
    <w:rsid w:val="00FE3A81"/>
    <w:rsid w:val="00FE3AF7"/>
    <w:rsid w:val="00FE3BFB"/>
    <w:rsid w:val="00FE3D6E"/>
    <w:rsid w:val="00FE3EC3"/>
    <w:rsid w:val="00FE3F8E"/>
    <w:rsid w:val="00FE403A"/>
    <w:rsid w:val="00FE40E2"/>
    <w:rsid w:val="00FE41F1"/>
    <w:rsid w:val="00FE451C"/>
    <w:rsid w:val="00FE4720"/>
    <w:rsid w:val="00FE48D8"/>
    <w:rsid w:val="00FE4A83"/>
    <w:rsid w:val="00FE4AD9"/>
    <w:rsid w:val="00FE4DC3"/>
    <w:rsid w:val="00FE4EFC"/>
    <w:rsid w:val="00FE4F81"/>
    <w:rsid w:val="00FE512A"/>
    <w:rsid w:val="00FE55B5"/>
    <w:rsid w:val="00FE5AD0"/>
    <w:rsid w:val="00FE5BCC"/>
    <w:rsid w:val="00FE5EBD"/>
    <w:rsid w:val="00FE5FC6"/>
    <w:rsid w:val="00FE6024"/>
    <w:rsid w:val="00FE6492"/>
    <w:rsid w:val="00FE688D"/>
    <w:rsid w:val="00FE6AE3"/>
    <w:rsid w:val="00FE6DDF"/>
    <w:rsid w:val="00FE6DFC"/>
    <w:rsid w:val="00FE6F05"/>
    <w:rsid w:val="00FE700D"/>
    <w:rsid w:val="00FE713F"/>
    <w:rsid w:val="00FE71EC"/>
    <w:rsid w:val="00FE770F"/>
    <w:rsid w:val="00FE7889"/>
    <w:rsid w:val="00FE78F0"/>
    <w:rsid w:val="00FE79E8"/>
    <w:rsid w:val="00FE7CD5"/>
    <w:rsid w:val="00FE7D07"/>
    <w:rsid w:val="00FE7E87"/>
    <w:rsid w:val="00FE7E8D"/>
    <w:rsid w:val="00FF0549"/>
    <w:rsid w:val="00FF0592"/>
    <w:rsid w:val="00FF0657"/>
    <w:rsid w:val="00FF069F"/>
    <w:rsid w:val="00FF0784"/>
    <w:rsid w:val="00FF0924"/>
    <w:rsid w:val="00FF0C1D"/>
    <w:rsid w:val="00FF0CE7"/>
    <w:rsid w:val="00FF0F8E"/>
    <w:rsid w:val="00FF105A"/>
    <w:rsid w:val="00FF15DD"/>
    <w:rsid w:val="00FF1649"/>
    <w:rsid w:val="00FF16D2"/>
    <w:rsid w:val="00FF16F9"/>
    <w:rsid w:val="00FF1726"/>
    <w:rsid w:val="00FF1788"/>
    <w:rsid w:val="00FF1867"/>
    <w:rsid w:val="00FF1C49"/>
    <w:rsid w:val="00FF1CCA"/>
    <w:rsid w:val="00FF1D54"/>
    <w:rsid w:val="00FF1DBA"/>
    <w:rsid w:val="00FF2546"/>
    <w:rsid w:val="00FF2803"/>
    <w:rsid w:val="00FF28CD"/>
    <w:rsid w:val="00FF2B3C"/>
    <w:rsid w:val="00FF2E91"/>
    <w:rsid w:val="00FF2F4C"/>
    <w:rsid w:val="00FF3293"/>
    <w:rsid w:val="00FF32B4"/>
    <w:rsid w:val="00FF34F0"/>
    <w:rsid w:val="00FF375C"/>
    <w:rsid w:val="00FF390F"/>
    <w:rsid w:val="00FF3B97"/>
    <w:rsid w:val="00FF3C75"/>
    <w:rsid w:val="00FF4023"/>
    <w:rsid w:val="00FF402F"/>
    <w:rsid w:val="00FF40D5"/>
    <w:rsid w:val="00FF4512"/>
    <w:rsid w:val="00FF4666"/>
    <w:rsid w:val="00FF4954"/>
    <w:rsid w:val="00FF49B4"/>
    <w:rsid w:val="00FF4B60"/>
    <w:rsid w:val="00FF4CDB"/>
    <w:rsid w:val="00FF5289"/>
    <w:rsid w:val="00FF5352"/>
    <w:rsid w:val="00FF5410"/>
    <w:rsid w:val="00FF546B"/>
    <w:rsid w:val="00FF5722"/>
    <w:rsid w:val="00FF58D2"/>
    <w:rsid w:val="00FF5A60"/>
    <w:rsid w:val="00FF5B4F"/>
    <w:rsid w:val="00FF5EAF"/>
    <w:rsid w:val="00FF6129"/>
    <w:rsid w:val="00FF62AE"/>
    <w:rsid w:val="00FF62D1"/>
    <w:rsid w:val="00FF62ED"/>
    <w:rsid w:val="00FF6341"/>
    <w:rsid w:val="00FF6884"/>
    <w:rsid w:val="00FF6A8B"/>
    <w:rsid w:val="00FF6B0B"/>
    <w:rsid w:val="00FF6C42"/>
    <w:rsid w:val="00FF6FC0"/>
    <w:rsid w:val="00FF7026"/>
    <w:rsid w:val="00FF71BC"/>
    <w:rsid w:val="00FF728C"/>
    <w:rsid w:val="00FF75D8"/>
    <w:rsid w:val="00FF76AB"/>
    <w:rsid w:val="00FF7BD4"/>
    <w:rsid w:val="00FF7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A7BBA946-CEBE-4375-BF2C-E6B09FB33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213F01"/>
    <w:pPr>
      <w:spacing w:after="200" w:line="276" w:lineRule="auto"/>
    </w:pPr>
    <w:rPr>
      <w:sz w:val="22"/>
      <w:szCs w:val="22"/>
      <w:lang w:eastAsia="en-US"/>
    </w:rPr>
  </w:style>
  <w:style w:type="paragraph" w:styleId="10">
    <w:name w:val="heading 1"/>
    <w:basedOn w:val="a2"/>
    <w:next w:val="a2"/>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2"/>
    <w:next w:val="a2"/>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2"/>
    <w:next w:val="a2"/>
    <w:link w:val="30"/>
    <w:uiPriority w:val="9"/>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2"/>
    <w:next w:val="a2"/>
    <w:link w:val="40"/>
    <w:uiPriority w:val="9"/>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2"/>
    <w:next w:val="a2"/>
    <w:link w:val="50"/>
    <w:unhideWhenUsed/>
    <w:qFormat/>
    <w:rsid w:val="008D6631"/>
    <w:pPr>
      <w:spacing w:before="240" w:after="60"/>
      <w:outlineLvl w:val="4"/>
    </w:pPr>
    <w:rPr>
      <w:rFonts w:eastAsia="Times New Roman"/>
      <w:b/>
      <w:bCs/>
      <w:i/>
      <w:iCs/>
      <w:sz w:val="26"/>
      <w:szCs w:val="26"/>
    </w:rPr>
  </w:style>
  <w:style w:type="paragraph" w:styleId="7">
    <w:name w:val="heading 7"/>
    <w:basedOn w:val="a2"/>
    <w:next w:val="a2"/>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a6">
    <w:name w:val="Гипертекстовая ссылка"/>
    <w:uiPriority w:val="99"/>
    <w:rsid w:val="00C9494B"/>
    <w:rPr>
      <w:color w:val="106BBE"/>
    </w:rPr>
  </w:style>
  <w:style w:type="table" w:styleId="a7">
    <w:name w:val="Table Grid"/>
    <w:basedOn w:val="a4"/>
    <w:uiPriority w:val="5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2"/>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link w:val="ConsPlusNormal0"/>
    <w:qFormat/>
    <w:rsid w:val="00D37931"/>
    <w:pPr>
      <w:widowControl w:val="0"/>
      <w:autoSpaceDE w:val="0"/>
      <w:autoSpaceDN w:val="0"/>
      <w:adjustRightInd w:val="0"/>
      <w:ind w:firstLine="720"/>
    </w:pPr>
    <w:rPr>
      <w:rFonts w:ascii="Arial" w:eastAsia="Times New Roman" w:hAnsi="Arial" w:cs="Arial"/>
    </w:rPr>
  </w:style>
  <w:style w:type="paragraph" w:styleId="a8">
    <w:name w:val="List Paragraph"/>
    <w:aliases w:val="it_List1,Bullet List,FooterText,numbered,Paragraphe de liste1,lp1,Содержание. 2 уровень,Мой стиль!,Use Case List Paragraph,Маркер,List Paragraph"/>
    <w:basedOn w:val="a2"/>
    <w:link w:val="a9"/>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link w:val="ConsPlusNonformat0"/>
    <w:rsid w:val="00D37931"/>
    <w:pPr>
      <w:widowControl w:val="0"/>
      <w:autoSpaceDE w:val="0"/>
      <w:autoSpaceDN w:val="0"/>
      <w:adjustRightInd w:val="0"/>
    </w:pPr>
    <w:rPr>
      <w:rFonts w:ascii="Courier New" w:eastAsia="Times New Roman" w:hAnsi="Courier New" w:cs="Courier New"/>
    </w:rPr>
  </w:style>
  <w:style w:type="paragraph" w:customStyle="1" w:styleId="aa">
    <w:name w:val="Подзаголовок для информации об изменениях"/>
    <w:basedOn w:val="a2"/>
    <w:next w:val="a2"/>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b">
    <w:name w:val="Body Text Indent"/>
    <w:basedOn w:val="a2"/>
    <w:link w:val="ac"/>
    <w:uiPriority w:val="99"/>
    <w:unhideWhenUsed/>
    <w:rsid w:val="00D37931"/>
    <w:pPr>
      <w:spacing w:after="120"/>
      <w:ind w:left="283"/>
    </w:pPr>
    <w:rPr>
      <w:lang w:val="x-none"/>
    </w:rPr>
  </w:style>
  <w:style w:type="character" w:customStyle="1" w:styleId="ac">
    <w:name w:val="Основной текст с отступом Знак"/>
    <w:link w:val="ab"/>
    <w:uiPriority w:val="99"/>
    <w:rsid w:val="00D37931"/>
    <w:rPr>
      <w:sz w:val="22"/>
      <w:szCs w:val="22"/>
      <w:lang w:eastAsia="en-US"/>
    </w:rPr>
  </w:style>
  <w:style w:type="paragraph" w:styleId="ad">
    <w:name w:val="No Spacing"/>
    <w:link w:val="ae"/>
    <w:uiPriority w:val="1"/>
    <w:qFormat/>
    <w:rsid w:val="00D37931"/>
    <w:rPr>
      <w:sz w:val="22"/>
      <w:szCs w:val="22"/>
      <w:lang w:eastAsia="en-US"/>
    </w:rPr>
  </w:style>
  <w:style w:type="paragraph" w:customStyle="1" w:styleId="af">
    <w:name w:val="Прижатый влево"/>
    <w:basedOn w:val="a2"/>
    <w:next w:val="a2"/>
    <w:uiPriority w:val="99"/>
    <w:rsid w:val="00D37931"/>
    <w:pPr>
      <w:autoSpaceDE w:val="0"/>
      <w:autoSpaceDN w:val="0"/>
      <w:adjustRightInd w:val="0"/>
      <w:spacing w:after="0" w:line="240" w:lineRule="auto"/>
    </w:pPr>
    <w:rPr>
      <w:rFonts w:ascii="Arial" w:hAnsi="Arial" w:cs="Arial"/>
      <w:sz w:val="24"/>
      <w:szCs w:val="24"/>
    </w:rPr>
  </w:style>
  <w:style w:type="character" w:styleId="af0">
    <w:name w:val="annotation reference"/>
    <w:uiPriority w:val="99"/>
    <w:unhideWhenUsed/>
    <w:rsid w:val="00D37931"/>
    <w:rPr>
      <w:sz w:val="16"/>
      <w:szCs w:val="16"/>
    </w:rPr>
  </w:style>
  <w:style w:type="paragraph" w:styleId="af1">
    <w:name w:val="annotation text"/>
    <w:basedOn w:val="a2"/>
    <w:link w:val="af2"/>
    <w:uiPriority w:val="99"/>
    <w:unhideWhenUsed/>
    <w:rsid w:val="00213F01"/>
    <w:pPr>
      <w:spacing w:line="240" w:lineRule="auto"/>
    </w:pPr>
    <w:rPr>
      <w:rFonts w:ascii="Times New Roman" w:hAnsi="Times New Roman"/>
      <w:sz w:val="24"/>
      <w:szCs w:val="20"/>
      <w:lang w:val="x-none"/>
    </w:rPr>
  </w:style>
  <w:style w:type="character" w:customStyle="1" w:styleId="af2">
    <w:name w:val="Текст примечания Знак"/>
    <w:link w:val="af1"/>
    <w:uiPriority w:val="99"/>
    <w:rsid w:val="00213F01"/>
    <w:rPr>
      <w:rFonts w:ascii="Times New Roman" w:hAnsi="Times New Roman"/>
      <w:sz w:val="24"/>
      <w:lang w:val="x-none" w:eastAsia="en-US"/>
    </w:rPr>
  </w:style>
  <w:style w:type="paragraph" w:styleId="af3">
    <w:name w:val="Balloon Text"/>
    <w:basedOn w:val="a2"/>
    <w:link w:val="af4"/>
    <w:uiPriority w:val="99"/>
    <w:unhideWhenUsed/>
    <w:rsid w:val="00213F01"/>
    <w:pPr>
      <w:spacing w:after="0" w:line="240" w:lineRule="auto"/>
    </w:pPr>
    <w:rPr>
      <w:rFonts w:ascii="Times New Roman" w:hAnsi="Times New Roman"/>
      <w:sz w:val="24"/>
      <w:szCs w:val="16"/>
      <w:lang w:val="x-none"/>
    </w:rPr>
  </w:style>
  <w:style w:type="character" w:customStyle="1" w:styleId="af4">
    <w:name w:val="Текст выноски Знак"/>
    <w:link w:val="af3"/>
    <w:uiPriority w:val="99"/>
    <w:rsid w:val="00213F01"/>
    <w:rPr>
      <w:rFonts w:ascii="Times New Roman" w:hAnsi="Times New Roman"/>
      <w:sz w:val="24"/>
      <w:szCs w:val="16"/>
      <w:lang w:val="x-none" w:eastAsia="en-US"/>
    </w:rPr>
  </w:style>
  <w:style w:type="paragraph" w:styleId="af5">
    <w:name w:val="header"/>
    <w:basedOn w:val="a2"/>
    <w:link w:val="af6"/>
    <w:uiPriority w:val="99"/>
    <w:unhideWhenUsed/>
    <w:rsid w:val="00396A6F"/>
    <w:pPr>
      <w:tabs>
        <w:tab w:val="center" w:pos="4677"/>
        <w:tab w:val="right" w:pos="9355"/>
      </w:tabs>
    </w:pPr>
    <w:rPr>
      <w:lang w:val="x-none"/>
    </w:rPr>
  </w:style>
  <w:style w:type="character" w:customStyle="1" w:styleId="af6">
    <w:name w:val="Верхний колонтитул Знак"/>
    <w:link w:val="af5"/>
    <w:uiPriority w:val="99"/>
    <w:rsid w:val="00396A6F"/>
    <w:rPr>
      <w:sz w:val="22"/>
      <w:szCs w:val="22"/>
      <w:lang w:eastAsia="en-US"/>
    </w:rPr>
  </w:style>
  <w:style w:type="paragraph" w:styleId="af7">
    <w:name w:val="footer"/>
    <w:basedOn w:val="a2"/>
    <w:link w:val="af8"/>
    <w:uiPriority w:val="99"/>
    <w:unhideWhenUsed/>
    <w:rsid w:val="00396A6F"/>
    <w:pPr>
      <w:tabs>
        <w:tab w:val="center" w:pos="4677"/>
        <w:tab w:val="right" w:pos="9355"/>
      </w:tabs>
    </w:pPr>
    <w:rPr>
      <w:lang w:val="x-none"/>
    </w:rPr>
  </w:style>
  <w:style w:type="character" w:customStyle="1" w:styleId="af8">
    <w:name w:val="Нижний колонтитул Знак"/>
    <w:link w:val="af7"/>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d"/>
    <w:uiPriority w:val="99"/>
    <w:rsid w:val="00E22F82"/>
    <w:rPr>
      <w:rFonts w:ascii="Times New Roman" w:hAnsi="Times New Roman"/>
      <w:sz w:val="28"/>
      <w:szCs w:val="28"/>
    </w:rPr>
  </w:style>
  <w:style w:type="paragraph" w:customStyle="1" w:styleId="af9">
    <w:name w:val="СтильМой"/>
    <w:basedOn w:val="a2"/>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a">
    <w:name w:val="Мой стиль"/>
    <w:basedOn w:val="a2"/>
    <w:rsid w:val="001E6591"/>
    <w:pPr>
      <w:spacing w:after="0" w:line="240" w:lineRule="auto"/>
      <w:ind w:firstLine="709"/>
      <w:jc w:val="both"/>
    </w:pPr>
    <w:rPr>
      <w:rFonts w:ascii="Times New Roman" w:eastAsia="Times New Roman" w:hAnsi="Times New Roman"/>
      <w:sz w:val="28"/>
      <w:szCs w:val="20"/>
      <w:lang w:eastAsia="ru-RU"/>
    </w:rPr>
  </w:style>
  <w:style w:type="character" w:styleId="afb">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c">
    <w:name w:val="annotation subject"/>
    <w:basedOn w:val="af1"/>
    <w:next w:val="af1"/>
    <w:link w:val="afd"/>
    <w:uiPriority w:val="99"/>
    <w:semiHidden/>
    <w:unhideWhenUsed/>
    <w:rsid w:val="00036BFB"/>
    <w:pPr>
      <w:spacing w:line="276" w:lineRule="auto"/>
    </w:pPr>
    <w:rPr>
      <w:b/>
      <w:bCs/>
    </w:rPr>
  </w:style>
  <w:style w:type="character" w:customStyle="1" w:styleId="afd">
    <w:name w:val="Тема примечания Знак"/>
    <w:link w:val="afc"/>
    <w:uiPriority w:val="99"/>
    <w:semiHidden/>
    <w:rsid w:val="00036BFB"/>
    <w:rPr>
      <w:b/>
      <w:bCs/>
      <w:lang w:eastAsia="en-US"/>
    </w:rPr>
  </w:style>
  <w:style w:type="paragraph" w:styleId="afe">
    <w:name w:val="Body Text"/>
    <w:aliases w:val="Òàáë òåêñò, Знак"/>
    <w:basedOn w:val="a2"/>
    <w:link w:val="aff"/>
    <w:unhideWhenUsed/>
    <w:rsid w:val="00636445"/>
    <w:pPr>
      <w:spacing w:after="120" w:line="240" w:lineRule="auto"/>
      <w:ind w:firstLine="567"/>
      <w:jc w:val="both"/>
    </w:pPr>
    <w:rPr>
      <w:lang w:val="x-none"/>
    </w:rPr>
  </w:style>
  <w:style w:type="character" w:customStyle="1" w:styleId="aff">
    <w:name w:val="Основной текст Знак"/>
    <w:aliases w:val="Òàáë òåêñò Знак, Знак Знак"/>
    <w:link w:val="afe"/>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f0">
    <w:name w:val="caption"/>
    <w:basedOn w:val="a2"/>
    <w:next w:val="a2"/>
    <w:uiPriority w:val="35"/>
    <w:unhideWhenUsed/>
    <w:qFormat/>
    <w:rsid w:val="007F31B1"/>
    <w:rPr>
      <w:b/>
      <w:bCs/>
      <w:sz w:val="20"/>
      <w:szCs w:val="20"/>
    </w:rPr>
  </w:style>
  <w:style w:type="paragraph" w:styleId="aff1">
    <w:name w:val="Document Map"/>
    <w:basedOn w:val="a2"/>
    <w:link w:val="aff2"/>
    <w:uiPriority w:val="99"/>
    <w:semiHidden/>
    <w:unhideWhenUsed/>
    <w:rsid w:val="00AC563B"/>
    <w:rPr>
      <w:rFonts w:ascii="Tahoma" w:hAnsi="Tahoma"/>
      <w:sz w:val="16"/>
      <w:szCs w:val="16"/>
      <w:lang w:val="x-none"/>
    </w:rPr>
  </w:style>
  <w:style w:type="character" w:customStyle="1" w:styleId="aff2">
    <w:name w:val="Схема документа Знак"/>
    <w:link w:val="aff1"/>
    <w:uiPriority w:val="99"/>
    <w:semiHidden/>
    <w:rsid w:val="00AC563B"/>
    <w:rPr>
      <w:rFonts w:ascii="Tahoma" w:hAnsi="Tahoma" w:cs="Tahoma"/>
      <w:sz w:val="16"/>
      <w:szCs w:val="16"/>
      <w:lang w:eastAsia="en-US"/>
    </w:rPr>
  </w:style>
  <w:style w:type="paragraph" w:styleId="22">
    <w:name w:val="Body Text Indent 2"/>
    <w:basedOn w:val="a2"/>
    <w:link w:val="23"/>
    <w:unhideWhenUsed/>
    <w:rsid w:val="00434193"/>
    <w:pPr>
      <w:spacing w:after="120" w:line="480" w:lineRule="auto"/>
      <w:ind w:left="283"/>
    </w:pPr>
    <w:rPr>
      <w:lang w:val="x-none"/>
    </w:rPr>
  </w:style>
  <w:style w:type="character" w:customStyle="1" w:styleId="23">
    <w:name w:val="Основной текст с отступом 2 Знак"/>
    <w:link w:val="22"/>
    <w:rsid w:val="00434193"/>
    <w:rPr>
      <w:sz w:val="22"/>
      <w:szCs w:val="22"/>
      <w:lang w:eastAsia="en-US"/>
    </w:rPr>
  </w:style>
  <w:style w:type="character" w:customStyle="1" w:styleId="aff3">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2"/>
    <w:link w:val="aff3"/>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4">
    <w:name w:val="Normal (Web)"/>
    <w:basedOn w:val="a2"/>
    <w:uiPriority w:val="99"/>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5">
    <w:name w:val="TOC Heading"/>
    <w:basedOn w:val="10"/>
    <w:next w:val="a2"/>
    <w:uiPriority w:val="39"/>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2"/>
    <w:next w:val="a2"/>
    <w:autoRedefine/>
    <w:uiPriority w:val="39"/>
    <w:unhideWhenUsed/>
    <w:rsid w:val="006169B3"/>
    <w:pPr>
      <w:spacing w:after="0" w:line="240" w:lineRule="auto"/>
    </w:pPr>
    <w:rPr>
      <w:rFonts w:ascii="Times New Roman" w:hAnsi="Times New Roman"/>
      <w:sz w:val="28"/>
    </w:rPr>
  </w:style>
  <w:style w:type="paragraph" w:styleId="25">
    <w:name w:val="toc 2"/>
    <w:basedOn w:val="a2"/>
    <w:next w:val="a2"/>
    <w:autoRedefine/>
    <w:uiPriority w:val="39"/>
    <w:unhideWhenUsed/>
    <w:rsid w:val="006169B3"/>
    <w:pPr>
      <w:spacing w:after="0" w:line="240" w:lineRule="auto"/>
      <w:ind w:left="221"/>
    </w:pPr>
    <w:rPr>
      <w:rFonts w:ascii="Times New Roman" w:hAnsi="Times New Roman"/>
      <w:sz w:val="26"/>
    </w:rPr>
  </w:style>
  <w:style w:type="character" w:styleId="aff6">
    <w:name w:val="Emphasis"/>
    <w:qFormat/>
    <w:rsid w:val="00734535"/>
    <w:rPr>
      <w:i/>
      <w:iCs/>
    </w:rPr>
  </w:style>
  <w:style w:type="paragraph" w:styleId="33">
    <w:name w:val="toc 3"/>
    <w:basedOn w:val="a2"/>
    <w:next w:val="a2"/>
    <w:autoRedefine/>
    <w:uiPriority w:val="39"/>
    <w:unhideWhenUsed/>
    <w:rsid w:val="00C9299A"/>
    <w:pPr>
      <w:spacing w:after="0" w:line="240" w:lineRule="auto"/>
      <w:ind w:left="442"/>
    </w:pPr>
    <w:rPr>
      <w:rFonts w:ascii="Times New Roman" w:hAnsi="Times New Roman"/>
      <w:i/>
      <w:sz w:val="26"/>
    </w:rPr>
  </w:style>
  <w:style w:type="character" w:customStyle="1" w:styleId="aff7">
    <w:name w:val="Текст в табл"/>
    <w:rsid w:val="00230ADF"/>
    <w:rPr>
      <w:rFonts w:ascii="Arial" w:hAnsi="Arial" w:cs="Arial" w:hint="default"/>
      <w:noProof w:val="0"/>
      <w:sz w:val="16"/>
      <w:lang w:val="ru-RU"/>
    </w:rPr>
  </w:style>
  <w:style w:type="character" w:customStyle="1" w:styleId="aff8">
    <w:name w:val="Текст (лев) Знак"/>
    <w:link w:val="aff9"/>
    <w:locked/>
    <w:rsid w:val="006E2954"/>
    <w:rPr>
      <w:rFonts w:ascii="Arial" w:hAnsi="Arial" w:cs="Arial"/>
      <w:sz w:val="18"/>
      <w:lang w:val="ru-RU" w:eastAsia="ru-RU" w:bidi="ar-SA"/>
    </w:rPr>
  </w:style>
  <w:style w:type="paragraph" w:customStyle="1" w:styleId="aff9">
    <w:name w:val="Текст (лев)"/>
    <w:link w:val="aff8"/>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a">
    <w:name w:val="Subtitle"/>
    <w:basedOn w:val="a2"/>
    <w:next w:val="a2"/>
    <w:link w:val="affb"/>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b">
    <w:name w:val="Подзаголовок Знак"/>
    <w:link w:val="affa"/>
    <w:rsid w:val="00C67685"/>
    <w:rPr>
      <w:rFonts w:ascii="Cambria" w:eastAsia="Times New Roman" w:hAnsi="Cambria"/>
      <w:sz w:val="24"/>
      <w:szCs w:val="24"/>
    </w:rPr>
  </w:style>
  <w:style w:type="character" w:customStyle="1" w:styleId="affc">
    <w:name w:val="Цветовое выделение"/>
    <w:uiPriority w:val="99"/>
    <w:rsid w:val="00C67685"/>
  </w:style>
  <w:style w:type="paragraph" w:customStyle="1" w:styleId="affd">
    <w:name w:val="Заголовок статьи"/>
    <w:basedOn w:val="a2"/>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2"/>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4"/>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uiPriority w:val="9"/>
    <w:rsid w:val="00AA0C8B"/>
    <w:rPr>
      <w:rFonts w:ascii="Cambria" w:eastAsia="Times New Roman" w:hAnsi="Cambria" w:cs="Times New Roman"/>
      <w:b/>
      <w:bCs/>
      <w:sz w:val="26"/>
      <w:szCs w:val="26"/>
      <w:lang w:eastAsia="en-US"/>
    </w:rPr>
  </w:style>
  <w:style w:type="numbering" w:customStyle="1" w:styleId="16">
    <w:name w:val="Нет списка1"/>
    <w:next w:val="a5"/>
    <w:uiPriority w:val="99"/>
    <w:semiHidden/>
    <w:unhideWhenUsed/>
    <w:rsid w:val="007C1C62"/>
  </w:style>
  <w:style w:type="numbering" w:customStyle="1" w:styleId="26">
    <w:name w:val="Нет списка2"/>
    <w:next w:val="a5"/>
    <w:uiPriority w:val="99"/>
    <w:semiHidden/>
    <w:unhideWhenUsed/>
    <w:rsid w:val="007C1C62"/>
  </w:style>
  <w:style w:type="paragraph" w:customStyle="1" w:styleId="CharChar">
    <w:name w:val="Char Char"/>
    <w:basedOn w:val="a2"/>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e">
    <w:name w:val="Нормальный (таблица)"/>
    <w:basedOn w:val="a2"/>
    <w:next w:val="a2"/>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2"/>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9">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List Paragraph Знак"/>
    <w:link w:val="a8"/>
    <w:qFormat/>
    <w:locked/>
    <w:rsid w:val="004F01DD"/>
    <w:rPr>
      <w:rFonts w:ascii="Times New Roman" w:eastAsia="Times New Roman" w:hAnsi="Times New Roman"/>
      <w:sz w:val="24"/>
      <w:szCs w:val="24"/>
    </w:rPr>
  </w:style>
  <w:style w:type="paragraph" w:styleId="afff">
    <w:name w:val="footnote text"/>
    <w:aliases w:val="Текст сноски-FN,Footnote Text Char Знак Знак,Footnote Text Char Знак"/>
    <w:basedOn w:val="a2"/>
    <w:link w:val="afff0"/>
    <w:uiPriority w:val="99"/>
    <w:unhideWhenUsed/>
    <w:qFormat/>
    <w:rsid w:val="00AA5EC3"/>
    <w:pPr>
      <w:spacing w:after="0" w:line="240" w:lineRule="auto"/>
    </w:pPr>
    <w:rPr>
      <w:sz w:val="20"/>
      <w:szCs w:val="20"/>
    </w:rPr>
  </w:style>
  <w:style w:type="character" w:customStyle="1" w:styleId="afff0">
    <w:name w:val="Текст сноски Знак"/>
    <w:aliases w:val="Текст сноски-FN Знак,Footnote Text Char Знак Знак Знак,Footnote Text Char Знак Знак1"/>
    <w:link w:val="afff"/>
    <w:uiPriority w:val="99"/>
    <w:rsid w:val="00AA5EC3"/>
    <w:rPr>
      <w:lang w:eastAsia="en-US"/>
    </w:rPr>
  </w:style>
  <w:style w:type="character" w:styleId="afff1">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4"/>
    <w:next w:val="a7"/>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5"/>
    <w:uiPriority w:val="99"/>
    <w:semiHidden/>
    <w:rsid w:val="00D23B3F"/>
  </w:style>
  <w:style w:type="character" w:styleId="afff2">
    <w:name w:val="page number"/>
    <w:rsid w:val="00D23B3F"/>
  </w:style>
  <w:style w:type="paragraph" w:customStyle="1" w:styleId="17">
    <w:name w:val="Абзац списка1"/>
    <w:basedOn w:val="a2"/>
    <w:link w:val="ListParagraphChar1"/>
    <w:rsid w:val="00D23B3F"/>
    <w:pPr>
      <w:ind w:left="720"/>
    </w:pPr>
    <w:rPr>
      <w:rFonts w:eastAsia="Times New Roman" w:cs="Calibri"/>
    </w:rPr>
  </w:style>
  <w:style w:type="paragraph" w:customStyle="1" w:styleId="afff3">
    <w:name w:val="Таблицы (моноширинный)"/>
    <w:basedOn w:val="a2"/>
    <w:next w:val="a2"/>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4"/>
    <w:next w:val="a7"/>
    <w:uiPriority w:val="3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4"/>
    <w:next w:val="a7"/>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Мой заголовок"/>
    <w:basedOn w:val="10"/>
    <w:link w:val="afff5"/>
    <w:autoRedefine/>
    <w:qFormat/>
    <w:rsid w:val="00D23B3F"/>
    <w:pPr>
      <w:spacing w:before="0" w:after="0"/>
      <w:ind w:firstLine="709"/>
    </w:pPr>
    <w:rPr>
      <w:rFonts w:ascii="Times New Roman" w:hAnsi="Times New Roman"/>
      <w:color w:val="26282F"/>
      <w:sz w:val="28"/>
      <w:szCs w:val="28"/>
    </w:rPr>
  </w:style>
  <w:style w:type="character" w:customStyle="1" w:styleId="afff5">
    <w:name w:val="Мой заголовок Знак"/>
    <w:link w:val="afff4"/>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2"/>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6">
    <w:name w:val="Внимание"/>
    <w:basedOn w:val="a2"/>
    <w:next w:val="a2"/>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7">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2"/>
    <w:link w:val="afff8"/>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8">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7"/>
    <w:rsid w:val="00502AA4"/>
    <w:rPr>
      <w:rFonts w:ascii="Times New Roman" w:eastAsia="Times New Roman" w:hAnsi="Times New Roman"/>
      <w:sz w:val="28"/>
      <w:szCs w:val="24"/>
    </w:rPr>
  </w:style>
  <w:style w:type="paragraph" w:customStyle="1" w:styleId="afff9">
    <w:name w:val="Информация об изменениях"/>
    <w:basedOn w:val="a2"/>
    <w:next w:val="a2"/>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5"/>
    <w:uiPriority w:val="99"/>
    <w:semiHidden/>
    <w:unhideWhenUsed/>
    <w:rsid w:val="00502AA4"/>
  </w:style>
  <w:style w:type="numbering" w:customStyle="1" w:styleId="42">
    <w:name w:val="Нет списка4"/>
    <w:next w:val="a5"/>
    <w:uiPriority w:val="99"/>
    <w:semiHidden/>
    <w:unhideWhenUsed/>
    <w:rsid w:val="00502AA4"/>
  </w:style>
  <w:style w:type="paragraph" w:customStyle="1" w:styleId="afffa">
    <w:name w:val="КСП"/>
    <w:basedOn w:val="ad"/>
    <w:link w:val="afffb"/>
    <w:qFormat/>
    <w:rsid w:val="00502AA4"/>
    <w:pPr>
      <w:ind w:firstLine="567"/>
      <w:jc w:val="both"/>
    </w:pPr>
    <w:rPr>
      <w:rFonts w:ascii="Times New Roman" w:eastAsia="Times New Roman" w:hAnsi="Times New Roman"/>
      <w:sz w:val="28"/>
      <w:szCs w:val="28"/>
      <w:lang w:eastAsia="ru-RU"/>
    </w:rPr>
  </w:style>
  <w:style w:type="character" w:customStyle="1" w:styleId="afffb">
    <w:name w:val="КСП Знак"/>
    <w:link w:val="afffa"/>
    <w:rsid w:val="00502AA4"/>
    <w:rPr>
      <w:rFonts w:ascii="Times New Roman" w:eastAsia="Times New Roman" w:hAnsi="Times New Roman"/>
      <w:sz w:val="28"/>
      <w:szCs w:val="28"/>
    </w:rPr>
  </w:style>
  <w:style w:type="character" w:customStyle="1" w:styleId="ae">
    <w:name w:val="Без интервала Знак"/>
    <w:link w:val="ad"/>
    <w:uiPriority w:val="1"/>
    <w:locked/>
    <w:rsid w:val="00C75D03"/>
    <w:rPr>
      <w:sz w:val="22"/>
      <w:szCs w:val="22"/>
      <w:lang w:eastAsia="en-US"/>
    </w:rPr>
  </w:style>
  <w:style w:type="paragraph" w:customStyle="1" w:styleId="afffc">
    <w:name w:val="Мой обычный"/>
    <w:basedOn w:val="a2"/>
    <w:link w:val="afffd"/>
    <w:autoRedefine/>
    <w:qFormat/>
    <w:rsid w:val="00134369"/>
    <w:pPr>
      <w:spacing w:after="0" w:line="240" w:lineRule="auto"/>
      <w:ind w:firstLine="567"/>
      <w:jc w:val="both"/>
    </w:pPr>
    <w:rPr>
      <w:rFonts w:ascii="Times New Roman" w:hAnsi="Times New Roman"/>
      <w:sz w:val="28"/>
      <w:szCs w:val="28"/>
    </w:rPr>
  </w:style>
  <w:style w:type="character" w:customStyle="1" w:styleId="afffd">
    <w:name w:val="Мой обычный Знак"/>
    <w:link w:val="afffc"/>
    <w:rsid w:val="00134369"/>
    <w:rPr>
      <w:rFonts w:ascii="Times New Roman" w:hAnsi="Times New Roman"/>
      <w:sz w:val="28"/>
      <w:szCs w:val="28"/>
      <w:lang w:eastAsia="en-US"/>
    </w:rPr>
  </w:style>
  <w:style w:type="paragraph" w:customStyle="1" w:styleId="8">
    <w:name w:val="Основной текст8"/>
    <w:basedOn w:val="a2"/>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e">
    <w:name w:val="Сноска_"/>
    <w:link w:val="affff"/>
    <w:rsid w:val="001E6BD9"/>
    <w:rPr>
      <w:rFonts w:ascii="Times New Roman" w:eastAsia="Times New Roman" w:hAnsi="Times New Roman"/>
      <w:shd w:val="clear" w:color="auto" w:fill="FFFFFF"/>
    </w:rPr>
  </w:style>
  <w:style w:type="paragraph" w:customStyle="1" w:styleId="affff">
    <w:name w:val="Сноска"/>
    <w:basedOn w:val="a2"/>
    <w:link w:val="afffe"/>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f0">
    <w:name w:val="Подпись к таблице_"/>
    <w:link w:val="affff1"/>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2"/>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1">
    <w:name w:val="Подпись к таблице"/>
    <w:basedOn w:val="a2"/>
    <w:link w:val="affff0"/>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2">
    <w:name w:val="Revision"/>
    <w:hidden/>
    <w:uiPriority w:val="99"/>
    <w:semiHidden/>
    <w:rsid w:val="001E6BD9"/>
    <w:rPr>
      <w:sz w:val="22"/>
      <w:szCs w:val="22"/>
      <w:lang w:eastAsia="en-US"/>
    </w:rPr>
  </w:style>
  <w:style w:type="character" w:styleId="affff3">
    <w:name w:val="FollowedHyperlink"/>
    <w:uiPriority w:val="99"/>
    <w:semiHidden/>
    <w:unhideWhenUsed/>
    <w:rsid w:val="00FE55B5"/>
    <w:rPr>
      <w:color w:val="800080"/>
      <w:u w:val="single"/>
    </w:rPr>
  </w:style>
  <w:style w:type="paragraph" w:customStyle="1" w:styleId="affff4">
    <w:name w:val="Документ"/>
    <w:basedOn w:val="a2"/>
    <w:link w:val="affff5"/>
    <w:rsid w:val="00455F6B"/>
    <w:pPr>
      <w:spacing w:after="0" w:line="360" w:lineRule="auto"/>
      <w:ind w:firstLine="709"/>
      <w:jc w:val="both"/>
    </w:pPr>
    <w:rPr>
      <w:rFonts w:ascii="Times New Roman" w:hAnsi="Times New Roman"/>
      <w:sz w:val="28"/>
      <w:szCs w:val="20"/>
      <w:lang w:eastAsia="ru-RU"/>
    </w:rPr>
  </w:style>
  <w:style w:type="character" w:customStyle="1" w:styleId="affff5">
    <w:name w:val="Документ Знак"/>
    <w:link w:val="affff4"/>
    <w:locked/>
    <w:rsid w:val="00455F6B"/>
    <w:rPr>
      <w:rFonts w:ascii="Times New Roman" w:hAnsi="Times New Roman"/>
      <w:sz w:val="28"/>
    </w:rPr>
  </w:style>
  <w:style w:type="paragraph" w:customStyle="1" w:styleId="affff6">
    <w:name w:val="Акт"/>
    <w:basedOn w:val="a2"/>
    <w:link w:val="affff7"/>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7">
    <w:name w:val="Акт Знак"/>
    <w:link w:val="affff6"/>
    <w:locked/>
    <w:rsid w:val="00455F6B"/>
    <w:rPr>
      <w:rFonts w:ascii="Times New Roman" w:hAnsi="Times New Roman"/>
      <w:sz w:val="28"/>
    </w:rPr>
  </w:style>
  <w:style w:type="table" w:customStyle="1" w:styleId="71">
    <w:name w:val="Сетка таблицы7"/>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
    <w:name w:val="Сетка таблицы8"/>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8">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4"/>
    <w:next w:val="a7"/>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2"/>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2"/>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9">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uiPriority w:val="9"/>
    <w:rsid w:val="0058710A"/>
    <w:rPr>
      <w:rFonts w:ascii="Times New Roman" w:eastAsia="Times New Roman" w:hAnsi="Times New Roman"/>
      <w:b/>
      <w:bCs/>
      <w:sz w:val="28"/>
      <w:szCs w:val="28"/>
    </w:rPr>
  </w:style>
  <w:style w:type="paragraph" w:customStyle="1" w:styleId="affffa">
    <w:name w:val="Комментарий"/>
    <w:basedOn w:val="a2"/>
    <w:next w:val="a2"/>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b">
    <w:name w:val="Текст (лев. подпись)"/>
    <w:basedOn w:val="a2"/>
    <w:next w:val="a2"/>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c">
    <w:name w:val="Сравнение редакций. Добавленный фрагмент"/>
    <w:uiPriority w:val="99"/>
    <w:rsid w:val="0058710A"/>
    <w:rPr>
      <w:color w:val="0000FF"/>
    </w:rPr>
  </w:style>
  <w:style w:type="paragraph" w:customStyle="1" w:styleId="affffd">
    <w:name w:val="Интерфейс"/>
    <w:basedOn w:val="a2"/>
    <w:next w:val="a2"/>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2"/>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e">
    <w:name w:val="Активная гипертекстовая ссылка"/>
    <w:rsid w:val="0058710A"/>
    <w:rPr>
      <w:rFonts w:cs="Times New Roman"/>
      <w:b/>
      <w:color w:val="008000"/>
      <w:u w:val="single"/>
    </w:rPr>
  </w:style>
  <w:style w:type="paragraph" w:customStyle="1" w:styleId="text2">
    <w:name w:val="text2"/>
    <w:basedOn w:val="a2"/>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2"/>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2"/>
    <w:rsid w:val="0058710A"/>
    <w:pPr>
      <w:numPr>
        <w:numId w:val="3"/>
      </w:numPr>
      <w:spacing w:after="0" w:line="240" w:lineRule="auto"/>
    </w:pPr>
    <w:rPr>
      <w:rFonts w:ascii="Times New Roman" w:eastAsia="Times New Roman" w:hAnsi="Times New Roman"/>
      <w:sz w:val="24"/>
      <w:szCs w:val="24"/>
      <w:lang w:eastAsia="ru-RU"/>
    </w:rPr>
  </w:style>
  <w:style w:type="paragraph" w:customStyle="1" w:styleId="afffff">
    <w:name w:val="Информация об изменениях документа"/>
    <w:basedOn w:val="affffa"/>
    <w:next w:val="a2"/>
    <w:uiPriority w:val="99"/>
    <w:rsid w:val="0058710A"/>
    <w:pPr>
      <w:widowControl w:val="0"/>
      <w:spacing w:before="75"/>
    </w:pPr>
    <w:rPr>
      <w:rFonts w:cs="Arial"/>
      <w:color w:val="353842"/>
      <w:sz w:val="24"/>
      <w:szCs w:val="24"/>
      <w:shd w:val="clear" w:color="auto" w:fill="F0F0F0"/>
    </w:rPr>
  </w:style>
  <w:style w:type="paragraph" w:styleId="afffff0">
    <w:name w:val="List"/>
    <w:basedOn w:val="a2"/>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2"/>
    <w:next w:val="a2"/>
    <w:autoRedefine/>
    <w:uiPriority w:val="39"/>
    <w:unhideWhenUsed/>
    <w:rsid w:val="004D69AE"/>
    <w:pPr>
      <w:spacing w:after="100" w:line="259" w:lineRule="auto"/>
      <w:ind w:left="660"/>
    </w:pPr>
    <w:rPr>
      <w:rFonts w:eastAsia="Times New Roman"/>
      <w:lang w:eastAsia="ru-RU"/>
    </w:rPr>
  </w:style>
  <w:style w:type="paragraph" w:styleId="53">
    <w:name w:val="toc 5"/>
    <w:basedOn w:val="a2"/>
    <w:next w:val="a2"/>
    <w:autoRedefine/>
    <w:uiPriority w:val="39"/>
    <w:unhideWhenUsed/>
    <w:rsid w:val="004D69AE"/>
    <w:pPr>
      <w:spacing w:after="100" w:line="259" w:lineRule="auto"/>
      <w:ind w:left="880"/>
    </w:pPr>
    <w:rPr>
      <w:rFonts w:eastAsia="Times New Roman"/>
      <w:lang w:eastAsia="ru-RU"/>
    </w:rPr>
  </w:style>
  <w:style w:type="paragraph" w:styleId="60">
    <w:name w:val="toc 6"/>
    <w:basedOn w:val="a2"/>
    <w:next w:val="a2"/>
    <w:autoRedefine/>
    <w:uiPriority w:val="39"/>
    <w:unhideWhenUsed/>
    <w:rsid w:val="004D69AE"/>
    <w:pPr>
      <w:spacing w:after="100" w:line="259" w:lineRule="auto"/>
      <w:ind w:left="1100"/>
    </w:pPr>
    <w:rPr>
      <w:rFonts w:eastAsia="Times New Roman"/>
      <w:lang w:eastAsia="ru-RU"/>
    </w:rPr>
  </w:style>
  <w:style w:type="paragraph" w:styleId="72">
    <w:name w:val="toc 7"/>
    <w:basedOn w:val="a2"/>
    <w:next w:val="a2"/>
    <w:autoRedefine/>
    <w:uiPriority w:val="39"/>
    <w:unhideWhenUsed/>
    <w:rsid w:val="004D69AE"/>
    <w:pPr>
      <w:spacing w:after="100" w:line="259" w:lineRule="auto"/>
      <w:ind w:left="1320"/>
    </w:pPr>
    <w:rPr>
      <w:rFonts w:eastAsia="Times New Roman"/>
      <w:lang w:eastAsia="ru-RU"/>
    </w:rPr>
  </w:style>
  <w:style w:type="paragraph" w:styleId="81">
    <w:name w:val="toc 8"/>
    <w:basedOn w:val="a2"/>
    <w:next w:val="a2"/>
    <w:autoRedefine/>
    <w:uiPriority w:val="39"/>
    <w:unhideWhenUsed/>
    <w:rsid w:val="004D69AE"/>
    <w:pPr>
      <w:spacing w:after="100" w:line="259" w:lineRule="auto"/>
      <w:ind w:left="1540"/>
    </w:pPr>
    <w:rPr>
      <w:rFonts w:eastAsia="Times New Roman"/>
      <w:lang w:eastAsia="ru-RU"/>
    </w:rPr>
  </w:style>
  <w:style w:type="paragraph" w:styleId="90">
    <w:name w:val="toc 9"/>
    <w:basedOn w:val="a2"/>
    <w:next w:val="a2"/>
    <w:autoRedefine/>
    <w:uiPriority w:val="39"/>
    <w:unhideWhenUsed/>
    <w:rsid w:val="004D69AE"/>
    <w:pPr>
      <w:spacing w:after="100" w:line="259" w:lineRule="auto"/>
      <w:ind w:left="1760"/>
    </w:pPr>
    <w:rPr>
      <w:rFonts w:eastAsia="Times New Roman"/>
      <w:lang w:eastAsia="ru-RU"/>
    </w:rPr>
  </w:style>
  <w:style w:type="paragraph" w:customStyle="1" w:styleId="afffff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2"/>
    <w:rsid w:val="00ED147B"/>
    <w:pPr>
      <w:spacing w:after="160" w:line="240" w:lineRule="exact"/>
    </w:pPr>
    <w:rPr>
      <w:rFonts w:ascii="Verdana" w:eastAsia="Times New Roman" w:hAnsi="Verdana"/>
      <w:sz w:val="20"/>
      <w:szCs w:val="20"/>
      <w:lang w:val="en-US"/>
    </w:rPr>
  </w:style>
  <w:style w:type="paragraph" w:customStyle="1" w:styleId="afffff2">
    <w:name w:val="Знак Знак Знак Знак"/>
    <w:basedOn w:val="a2"/>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3">
    <w:name w:val="Знак"/>
    <w:basedOn w:val="a2"/>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2"/>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2"/>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ED147B"/>
    <w:rPr>
      <w:rFonts w:ascii="Arial" w:eastAsia="Times New Roman" w:hAnsi="Arial" w:cs="Arial"/>
    </w:rPr>
  </w:style>
  <w:style w:type="table" w:customStyle="1" w:styleId="120">
    <w:name w:val="Сетка таблицы12"/>
    <w:basedOn w:val="a4"/>
    <w:next w:val="a7"/>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2"/>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2"/>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2"/>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2"/>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4"/>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2"/>
    <w:link w:val="1b"/>
    <w:qFormat/>
    <w:rsid w:val="008C53A6"/>
    <w:pPr>
      <w:numPr>
        <w:numId w:val="4"/>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2"/>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5"/>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2"/>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4">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4"/>
    <w:next w:val="a7"/>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5"/>
    <w:uiPriority w:val="99"/>
    <w:semiHidden/>
    <w:unhideWhenUsed/>
    <w:rsid w:val="00DA4488"/>
  </w:style>
  <w:style w:type="table" w:customStyle="1" w:styleId="140">
    <w:name w:val="Сетка таблицы14"/>
    <w:basedOn w:val="a4"/>
    <w:next w:val="a7"/>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5"/>
    <w:uiPriority w:val="99"/>
    <w:semiHidden/>
    <w:unhideWhenUsed/>
    <w:rsid w:val="006A5762"/>
  </w:style>
  <w:style w:type="table" w:customStyle="1" w:styleId="160">
    <w:name w:val="Сетка таблицы16"/>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4"/>
    <w:next w:val="a7"/>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2"/>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5">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2"/>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2"/>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4"/>
    <w:next w:val="a7"/>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7"/>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Нет списка8"/>
    <w:next w:val="a5"/>
    <w:uiPriority w:val="99"/>
    <w:semiHidden/>
    <w:unhideWhenUsed/>
    <w:rsid w:val="00025B21"/>
  </w:style>
  <w:style w:type="table" w:customStyle="1" w:styleId="200">
    <w:name w:val="Сетка таблицы20"/>
    <w:basedOn w:val="a4"/>
    <w:next w:val="a7"/>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Документ в списке"/>
    <w:basedOn w:val="a2"/>
    <w:next w:val="a2"/>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4"/>
    <w:next w:val="a7"/>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5"/>
    <w:uiPriority w:val="99"/>
    <w:semiHidden/>
    <w:unhideWhenUsed/>
    <w:rsid w:val="00517EF3"/>
  </w:style>
  <w:style w:type="table" w:customStyle="1" w:styleId="250">
    <w:name w:val="Сетка таблицы25"/>
    <w:basedOn w:val="a4"/>
    <w:next w:val="a7"/>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 w:type="paragraph" w:styleId="37">
    <w:name w:val="Body Text 3"/>
    <w:basedOn w:val="a2"/>
    <w:link w:val="38"/>
    <w:uiPriority w:val="99"/>
    <w:unhideWhenUsed/>
    <w:rsid w:val="00CE2325"/>
    <w:pPr>
      <w:spacing w:after="120"/>
    </w:pPr>
    <w:rPr>
      <w:sz w:val="16"/>
      <w:szCs w:val="16"/>
    </w:rPr>
  </w:style>
  <w:style w:type="character" w:customStyle="1" w:styleId="38">
    <w:name w:val="Основной текст 3 Знак"/>
    <w:basedOn w:val="a3"/>
    <w:link w:val="37"/>
    <w:uiPriority w:val="99"/>
    <w:rsid w:val="00CE2325"/>
    <w:rPr>
      <w:sz w:val="16"/>
      <w:szCs w:val="16"/>
      <w:lang w:eastAsia="en-US"/>
    </w:rPr>
  </w:style>
  <w:style w:type="character" w:styleId="afffff7">
    <w:name w:val="Book Title"/>
    <w:basedOn w:val="a3"/>
    <w:uiPriority w:val="33"/>
    <w:qFormat/>
    <w:rsid w:val="00354F6D"/>
    <w:rPr>
      <w:rFonts w:ascii="Times New Roman" w:hAnsi="Times New Roman"/>
      <w:b w:val="0"/>
      <w:bCs/>
      <w:smallCaps/>
      <w:spacing w:val="5"/>
      <w:sz w:val="24"/>
    </w:rPr>
  </w:style>
  <w:style w:type="paragraph" w:customStyle="1" w:styleId="1e">
    <w:name w:val="Название1"/>
    <w:basedOn w:val="a2"/>
    <w:link w:val="1f"/>
    <w:qFormat/>
    <w:rsid w:val="00354F6D"/>
    <w:pPr>
      <w:spacing w:after="0" w:line="240" w:lineRule="auto"/>
      <w:ind w:firstLine="709"/>
      <w:jc w:val="both"/>
    </w:pPr>
    <w:rPr>
      <w:rFonts w:ascii="Times New Roman" w:hAnsi="Times New Roman"/>
      <w:bCs/>
      <w:sz w:val="24"/>
      <w:szCs w:val="24"/>
    </w:rPr>
  </w:style>
  <w:style w:type="character" w:customStyle="1" w:styleId="1f">
    <w:name w:val="Название1 Знак"/>
    <w:basedOn w:val="a3"/>
    <w:link w:val="1e"/>
    <w:rsid w:val="00354F6D"/>
    <w:rPr>
      <w:rFonts w:ascii="Times New Roman" w:hAnsi="Times New Roman"/>
      <w:bCs/>
      <w:sz w:val="24"/>
      <w:szCs w:val="24"/>
      <w:lang w:eastAsia="en-US"/>
    </w:rPr>
  </w:style>
  <w:style w:type="character" w:customStyle="1" w:styleId="extended-textfull">
    <w:name w:val="extended-text__full"/>
    <w:basedOn w:val="a3"/>
    <w:rsid w:val="00F5611C"/>
  </w:style>
  <w:style w:type="character" w:customStyle="1" w:styleId="x1a">
    <w:name w:val="x1a"/>
    <w:basedOn w:val="a3"/>
    <w:rsid w:val="00DE0F82"/>
  </w:style>
  <w:style w:type="character" w:customStyle="1" w:styleId="extended-textshort">
    <w:name w:val="extended-text__short"/>
    <w:basedOn w:val="a3"/>
    <w:rsid w:val="00DE0F82"/>
  </w:style>
  <w:style w:type="numbering" w:customStyle="1" w:styleId="1111">
    <w:name w:val="Нет списка111"/>
    <w:next w:val="a5"/>
    <w:uiPriority w:val="99"/>
    <w:semiHidden/>
    <w:rsid w:val="006A6B14"/>
  </w:style>
  <w:style w:type="table" w:customStyle="1" w:styleId="270">
    <w:name w:val="Сетка таблицы27"/>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8">
    <w:name w:val="Strong"/>
    <w:basedOn w:val="a3"/>
    <w:uiPriority w:val="22"/>
    <w:qFormat/>
    <w:rsid w:val="003B5BDA"/>
    <w:rPr>
      <w:b/>
      <w:bCs/>
    </w:rPr>
  </w:style>
  <w:style w:type="paragraph" w:customStyle="1" w:styleId="a0">
    <w:name w:val="Мой абзац"/>
    <w:basedOn w:val="a2"/>
    <w:link w:val="afffff9"/>
    <w:autoRedefine/>
    <w:qFormat/>
    <w:rsid w:val="00135937"/>
    <w:pPr>
      <w:numPr>
        <w:numId w:val="5"/>
      </w:numPr>
      <w:spacing w:after="0" w:line="240" w:lineRule="auto"/>
      <w:ind w:left="0" w:firstLine="851"/>
      <w:jc w:val="both"/>
    </w:pPr>
    <w:rPr>
      <w:rFonts w:ascii="Times New Roman" w:hAnsi="Times New Roman"/>
      <w:sz w:val="28"/>
      <w:szCs w:val="16"/>
    </w:rPr>
  </w:style>
  <w:style w:type="character" w:customStyle="1" w:styleId="afffff9">
    <w:name w:val="Мой абзац Знак"/>
    <w:link w:val="a0"/>
    <w:rsid w:val="00135937"/>
    <w:rPr>
      <w:rFonts w:ascii="Times New Roman" w:hAnsi="Times New Roman"/>
      <w:sz w:val="28"/>
      <w:szCs w:val="16"/>
      <w:lang w:eastAsia="en-US"/>
    </w:rPr>
  </w:style>
  <w:style w:type="character" w:customStyle="1" w:styleId="39">
    <w:name w:val="Основной текст (3)_"/>
    <w:basedOn w:val="a3"/>
    <w:link w:val="3a"/>
    <w:rsid w:val="004D1E45"/>
    <w:rPr>
      <w:rFonts w:ascii="Times New Roman" w:eastAsia="Times New Roman" w:hAnsi="Times New Roman"/>
      <w:b/>
      <w:bCs/>
      <w:sz w:val="28"/>
      <w:szCs w:val="28"/>
      <w:shd w:val="clear" w:color="auto" w:fill="FFFFFF"/>
    </w:rPr>
  </w:style>
  <w:style w:type="paragraph" w:customStyle="1" w:styleId="3a">
    <w:name w:val="Основной текст (3)"/>
    <w:basedOn w:val="a2"/>
    <w:link w:val="39"/>
    <w:rsid w:val="004D1E45"/>
    <w:pPr>
      <w:widowControl w:val="0"/>
      <w:shd w:val="clear" w:color="auto" w:fill="FFFFFF"/>
      <w:spacing w:before="340" w:after="0" w:line="310" w:lineRule="exact"/>
      <w:jc w:val="center"/>
    </w:pPr>
    <w:rPr>
      <w:rFonts w:ascii="Times New Roman" w:eastAsia="Times New Roman" w:hAnsi="Times New Roman"/>
      <w:b/>
      <w:bCs/>
      <w:sz w:val="28"/>
      <w:szCs w:val="28"/>
      <w:lang w:eastAsia="ru-RU"/>
    </w:rPr>
  </w:style>
  <w:style w:type="character" w:customStyle="1" w:styleId="blk">
    <w:name w:val="blk"/>
    <w:basedOn w:val="a3"/>
    <w:rsid w:val="004D1E45"/>
  </w:style>
  <w:style w:type="numbering" w:customStyle="1" w:styleId="11110">
    <w:name w:val="Нет списка1111"/>
    <w:next w:val="a5"/>
    <w:semiHidden/>
    <w:rsid w:val="00B029F6"/>
  </w:style>
  <w:style w:type="paragraph" w:customStyle="1" w:styleId="Style14">
    <w:name w:val="Style14"/>
    <w:basedOn w:val="a2"/>
    <w:rsid w:val="00B029F6"/>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B029F6"/>
    <w:rPr>
      <w:rFonts w:ascii="Times New Roman" w:hAnsi="Times New Roman" w:cs="Times New Roman"/>
      <w:sz w:val="26"/>
      <w:szCs w:val="26"/>
    </w:rPr>
  </w:style>
  <w:style w:type="paragraph" w:customStyle="1" w:styleId="3b">
    <w:name w:val="Мой заголовок 3"/>
    <w:basedOn w:val="3"/>
    <w:next w:val="3"/>
    <w:qFormat/>
    <w:rsid w:val="00B029F6"/>
    <w:pPr>
      <w:spacing w:line="240" w:lineRule="auto"/>
    </w:pPr>
    <w:rPr>
      <w:lang w:val="ru-RU" w:eastAsia="ru-RU"/>
    </w:rPr>
  </w:style>
  <w:style w:type="character" w:customStyle="1" w:styleId="cs139122331">
    <w:name w:val="cs139122331"/>
    <w:rsid w:val="00B029F6"/>
    <w:rPr>
      <w:rFonts w:ascii="Times New Roman" w:hAnsi="Times New Roman" w:cs="Times New Roman" w:hint="default"/>
      <w:b w:val="0"/>
      <w:bCs w:val="0"/>
      <w:i w:val="0"/>
      <w:iCs w:val="0"/>
      <w:color w:val="000000"/>
      <w:sz w:val="28"/>
      <w:szCs w:val="28"/>
      <w:shd w:val="clear" w:color="auto" w:fill="auto"/>
    </w:rPr>
  </w:style>
  <w:style w:type="character" w:customStyle="1" w:styleId="211pt">
    <w:name w:val="Основной текст (2) + 11 pt"/>
    <w:basedOn w:val="a3"/>
    <w:rsid w:val="00B029F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a1">
    <w:name w:val="Абзац мой"/>
    <w:basedOn w:val="a8"/>
    <w:link w:val="afffffa"/>
    <w:qFormat/>
    <w:rsid w:val="00CF472C"/>
    <w:pPr>
      <w:numPr>
        <w:numId w:val="6"/>
      </w:numPr>
      <w:jc w:val="both"/>
    </w:pPr>
    <w:rPr>
      <w:sz w:val="28"/>
      <w:lang w:bidi="ru-RU"/>
    </w:rPr>
  </w:style>
  <w:style w:type="character" w:customStyle="1" w:styleId="afffffa">
    <w:name w:val="Абзац мой Знак"/>
    <w:basedOn w:val="a3"/>
    <w:link w:val="a1"/>
    <w:rsid w:val="00CF472C"/>
    <w:rPr>
      <w:rFonts w:ascii="Times New Roman" w:eastAsia="Times New Roman" w:hAnsi="Times New Roman"/>
      <w:sz w:val="28"/>
      <w:szCs w:val="24"/>
      <w:lang w:bidi="ru-RU"/>
    </w:rPr>
  </w:style>
  <w:style w:type="character" w:customStyle="1" w:styleId="pre">
    <w:name w:val="pre"/>
    <w:basedOn w:val="a3"/>
    <w:rsid w:val="00CF472C"/>
  </w:style>
  <w:style w:type="character" w:customStyle="1" w:styleId="265pt">
    <w:name w:val="Основной текст (2) + 6;5 pt;Курсив"/>
    <w:basedOn w:val="a3"/>
    <w:rsid w:val="00CF472C"/>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paragraph" w:customStyle="1" w:styleId="212">
    <w:name w:val="Заголовок 21"/>
    <w:basedOn w:val="a2"/>
    <w:next w:val="a2"/>
    <w:uiPriority w:val="9"/>
    <w:unhideWhenUsed/>
    <w:qFormat/>
    <w:rsid w:val="00171147"/>
    <w:pPr>
      <w:keepNext/>
      <w:keepLines/>
      <w:spacing w:before="40" w:after="0" w:line="259" w:lineRule="auto"/>
      <w:outlineLvl w:val="1"/>
    </w:pPr>
    <w:rPr>
      <w:rFonts w:ascii="Calibri Light" w:eastAsia="Times New Roman" w:hAnsi="Calibri Light"/>
      <w:color w:val="2E74B5"/>
      <w:sz w:val="26"/>
      <w:szCs w:val="26"/>
    </w:rPr>
  </w:style>
  <w:style w:type="paragraph" w:customStyle="1" w:styleId="312">
    <w:name w:val="Заголовок 31"/>
    <w:basedOn w:val="a2"/>
    <w:next w:val="a2"/>
    <w:uiPriority w:val="9"/>
    <w:unhideWhenUsed/>
    <w:qFormat/>
    <w:rsid w:val="00171147"/>
    <w:pPr>
      <w:keepNext/>
      <w:keepLines/>
      <w:spacing w:before="40" w:after="0" w:line="259" w:lineRule="auto"/>
      <w:outlineLvl w:val="2"/>
    </w:pPr>
    <w:rPr>
      <w:rFonts w:ascii="Calibri Light" w:eastAsia="Times New Roman" w:hAnsi="Calibri Light"/>
      <w:color w:val="1F4D78"/>
      <w:sz w:val="24"/>
      <w:szCs w:val="24"/>
    </w:rPr>
  </w:style>
  <w:style w:type="paragraph" w:customStyle="1" w:styleId="411">
    <w:name w:val="Заголовок 41"/>
    <w:basedOn w:val="a2"/>
    <w:next w:val="a2"/>
    <w:uiPriority w:val="9"/>
    <w:semiHidden/>
    <w:unhideWhenUsed/>
    <w:qFormat/>
    <w:rsid w:val="00171147"/>
    <w:pPr>
      <w:keepNext/>
      <w:keepLines/>
      <w:spacing w:before="200" w:after="0" w:line="259" w:lineRule="auto"/>
      <w:outlineLvl w:val="3"/>
    </w:pPr>
    <w:rPr>
      <w:rFonts w:ascii="Calibri Light" w:eastAsia="Times New Roman" w:hAnsi="Calibri Light"/>
      <w:b/>
      <w:bCs/>
      <w:i/>
      <w:iCs/>
      <w:color w:val="5B9BD5"/>
    </w:rPr>
  </w:style>
  <w:style w:type="character" w:customStyle="1" w:styleId="1f0">
    <w:name w:val="Гиперссылка1"/>
    <w:basedOn w:val="a3"/>
    <w:uiPriority w:val="99"/>
    <w:unhideWhenUsed/>
    <w:rsid w:val="00171147"/>
    <w:rPr>
      <w:color w:val="0563C1"/>
      <w:u w:val="single"/>
    </w:rPr>
  </w:style>
  <w:style w:type="character" w:customStyle="1" w:styleId="412">
    <w:name w:val="Заголовок 4 Знак1"/>
    <w:basedOn w:val="a3"/>
    <w:uiPriority w:val="9"/>
    <w:semiHidden/>
    <w:rsid w:val="00171147"/>
    <w:rPr>
      <w:rFonts w:asciiTheme="majorHAnsi" w:eastAsiaTheme="majorEastAsia" w:hAnsiTheme="majorHAnsi" w:cstheme="majorBidi"/>
      <w:b/>
      <w:bCs/>
      <w:i/>
      <w:iCs/>
      <w:color w:val="5B9BD5" w:themeColor="accent1"/>
    </w:rPr>
  </w:style>
  <w:style w:type="character" w:customStyle="1" w:styleId="213">
    <w:name w:val="Заголовок 2 Знак1"/>
    <w:basedOn w:val="a3"/>
    <w:uiPriority w:val="9"/>
    <w:semiHidden/>
    <w:rsid w:val="00171147"/>
    <w:rPr>
      <w:rFonts w:asciiTheme="majorHAnsi" w:eastAsiaTheme="majorEastAsia" w:hAnsiTheme="majorHAnsi" w:cstheme="majorBidi"/>
      <w:b/>
      <w:bCs/>
      <w:color w:val="5B9BD5" w:themeColor="accent1"/>
      <w:sz w:val="26"/>
      <w:szCs w:val="26"/>
    </w:rPr>
  </w:style>
  <w:style w:type="character" w:customStyle="1" w:styleId="313">
    <w:name w:val="Заголовок 3 Знак1"/>
    <w:basedOn w:val="a3"/>
    <w:uiPriority w:val="9"/>
    <w:semiHidden/>
    <w:rsid w:val="00171147"/>
    <w:rPr>
      <w:rFonts w:asciiTheme="majorHAnsi" w:eastAsiaTheme="majorEastAsia" w:hAnsiTheme="majorHAnsi" w:cstheme="majorBidi"/>
      <w:b/>
      <w:bCs/>
      <w:color w:val="5B9BD5" w:themeColor="accent1"/>
    </w:rPr>
  </w:style>
  <w:style w:type="character" w:customStyle="1" w:styleId="212pt">
    <w:name w:val="Основной текст (2) + 12 pt"/>
    <w:basedOn w:val="a3"/>
    <w:rsid w:val="0017114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44">
    <w:name w:val="4 Приложения ЛП"/>
    <w:basedOn w:val="10"/>
    <w:link w:val="45"/>
    <w:qFormat/>
    <w:rsid w:val="00687A6A"/>
    <w:pPr>
      <w:autoSpaceDE/>
      <w:autoSpaceDN/>
      <w:adjustRightInd/>
      <w:spacing w:before="0" w:after="200"/>
      <w:ind w:left="62"/>
      <w:jc w:val="right"/>
    </w:pPr>
    <w:rPr>
      <w:rFonts w:ascii="Times New Roman" w:hAnsi="Times New Roman"/>
      <w:bCs w:val="0"/>
      <w:i/>
      <w:color w:val="auto"/>
      <w:lang w:eastAsia="ru-RU"/>
    </w:rPr>
  </w:style>
  <w:style w:type="character" w:customStyle="1" w:styleId="45">
    <w:name w:val="4 Приложения ЛП Знак"/>
    <w:link w:val="44"/>
    <w:rsid w:val="00687A6A"/>
    <w:rPr>
      <w:rFonts w:ascii="Times New Roman" w:eastAsia="Times New Roman" w:hAnsi="Times New Roman"/>
      <w:b/>
      <w:i/>
      <w:sz w:val="24"/>
      <w:szCs w:val="24"/>
      <w:lang w:val="x-none"/>
    </w:rPr>
  </w:style>
  <w:style w:type="paragraph" w:customStyle="1" w:styleId="pboth">
    <w:name w:val="pboth"/>
    <w:basedOn w:val="a2"/>
    <w:rsid w:val="00687A6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onsPlusNonformat0">
    <w:name w:val="ConsPlusNonformat Знак"/>
    <w:link w:val="ConsPlusNonformat"/>
    <w:locked/>
    <w:rsid w:val="009C1C2B"/>
    <w:rPr>
      <w:rFonts w:ascii="Courier New" w:eastAsia="Times New Roman" w:hAnsi="Courier New" w:cs="Courier New"/>
    </w:rPr>
  </w:style>
  <w:style w:type="character" w:customStyle="1" w:styleId="2d">
    <w:name w:val="Основной текст (2) + Курсив"/>
    <w:basedOn w:val="a3"/>
    <w:rsid w:val="00A62497"/>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pt">
    <w:name w:val="Основной текст (2) + 9 pt;Курсив"/>
    <w:basedOn w:val="a3"/>
    <w:rsid w:val="001E192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5pt">
    <w:name w:val="Основной текст (2) + 9;5 pt"/>
    <w:basedOn w:val="a3"/>
    <w:rsid w:val="001E192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numbering" w:customStyle="1" w:styleId="11111">
    <w:name w:val="Нет списка11111"/>
    <w:next w:val="a5"/>
    <w:semiHidden/>
    <w:rsid w:val="009B7F8A"/>
  </w:style>
  <w:style w:type="character" w:customStyle="1" w:styleId="pathseparator">
    <w:name w:val="path__separator"/>
    <w:basedOn w:val="a3"/>
    <w:rsid w:val="00006645"/>
  </w:style>
  <w:style w:type="character" w:customStyle="1" w:styleId="link1">
    <w:name w:val="link1"/>
    <w:basedOn w:val="a3"/>
    <w:rsid w:val="00006645"/>
    <w:rPr>
      <w:strike w:val="0"/>
      <w:dstrike w:val="0"/>
      <w:u w:val="none"/>
      <w:effect w:val="none"/>
    </w:rPr>
  </w:style>
  <w:style w:type="character" w:customStyle="1" w:styleId="sectioninfo">
    <w:name w:val="section__info"/>
    <w:basedOn w:val="a3"/>
    <w:rsid w:val="007D566C"/>
  </w:style>
  <w:style w:type="character" w:customStyle="1" w:styleId="fe-published4">
    <w:name w:val="fe-published4"/>
    <w:basedOn w:val="a3"/>
    <w:rsid w:val="002638DA"/>
  </w:style>
  <w:style w:type="character" w:customStyle="1" w:styleId="fe-published-day">
    <w:name w:val="fe-published-day"/>
    <w:basedOn w:val="a3"/>
    <w:rsid w:val="002638DA"/>
  </w:style>
  <w:style w:type="character" w:customStyle="1" w:styleId="fe-published-month">
    <w:name w:val="fe-published-month"/>
    <w:basedOn w:val="a3"/>
    <w:rsid w:val="002638DA"/>
  </w:style>
  <w:style w:type="character" w:customStyle="1" w:styleId="fe-published-time">
    <w:name w:val="fe-published-time"/>
    <w:basedOn w:val="a3"/>
    <w:rsid w:val="002638DA"/>
  </w:style>
  <w:style w:type="character" w:customStyle="1" w:styleId="fe-item-tags2">
    <w:name w:val="fe-item-tags2"/>
    <w:basedOn w:val="a3"/>
    <w:rsid w:val="002638DA"/>
  </w:style>
  <w:style w:type="numbering" w:customStyle="1" w:styleId="111111">
    <w:name w:val="Нет списка111111"/>
    <w:next w:val="a5"/>
    <w:semiHidden/>
    <w:rsid w:val="002638DA"/>
  </w:style>
  <w:style w:type="numbering" w:customStyle="1" w:styleId="1111111">
    <w:name w:val="Нет списка1111111"/>
    <w:next w:val="a5"/>
    <w:semiHidden/>
    <w:rsid w:val="002638DA"/>
  </w:style>
  <w:style w:type="numbering" w:customStyle="1" w:styleId="11111111">
    <w:name w:val="Нет списка11111111"/>
    <w:next w:val="a5"/>
    <w:semiHidden/>
    <w:rsid w:val="002638DA"/>
  </w:style>
  <w:style w:type="character" w:customStyle="1" w:styleId="cardmaininfocontent">
    <w:name w:val="cardmaininfo__content"/>
    <w:basedOn w:val="a3"/>
    <w:rsid w:val="002638DA"/>
  </w:style>
  <w:style w:type="paragraph" w:styleId="afffffb">
    <w:name w:val="endnote text"/>
    <w:basedOn w:val="a2"/>
    <w:link w:val="afffffc"/>
    <w:uiPriority w:val="99"/>
    <w:semiHidden/>
    <w:unhideWhenUsed/>
    <w:rsid w:val="002638DA"/>
    <w:pPr>
      <w:spacing w:after="0" w:line="240" w:lineRule="auto"/>
    </w:pPr>
    <w:rPr>
      <w:sz w:val="20"/>
      <w:szCs w:val="20"/>
    </w:rPr>
  </w:style>
  <w:style w:type="character" w:customStyle="1" w:styleId="afffffc">
    <w:name w:val="Текст концевой сноски Знак"/>
    <w:basedOn w:val="a3"/>
    <w:link w:val="afffffb"/>
    <w:uiPriority w:val="99"/>
    <w:semiHidden/>
    <w:rsid w:val="002638DA"/>
    <w:rPr>
      <w:lang w:eastAsia="en-US"/>
    </w:rPr>
  </w:style>
  <w:style w:type="character" w:styleId="afffffd">
    <w:name w:val="endnote reference"/>
    <w:basedOn w:val="a3"/>
    <w:uiPriority w:val="99"/>
    <w:semiHidden/>
    <w:unhideWhenUsed/>
    <w:rsid w:val="002638DA"/>
    <w:rPr>
      <w:vertAlign w:val="superscript"/>
    </w:rPr>
  </w:style>
  <w:style w:type="character" w:customStyle="1" w:styleId="3whw5">
    <w:name w:val="_3whw5"/>
    <w:basedOn w:val="a3"/>
    <w:rsid w:val="002638DA"/>
  </w:style>
  <w:style w:type="character" w:customStyle="1" w:styleId="afffffe">
    <w:name w:val="Цветовое выделение для Текст"/>
    <w:uiPriority w:val="99"/>
    <w:rsid w:val="002638DA"/>
  </w:style>
  <w:style w:type="paragraph" w:customStyle="1" w:styleId="affffff">
    <w:name w:val="Текст (справка)"/>
    <w:basedOn w:val="a2"/>
    <w:next w:val="a2"/>
    <w:uiPriority w:val="99"/>
    <w:rsid w:val="002638DA"/>
    <w:pPr>
      <w:autoSpaceDE w:val="0"/>
      <w:autoSpaceDN w:val="0"/>
      <w:adjustRightInd w:val="0"/>
      <w:spacing w:after="0" w:line="240" w:lineRule="auto"/>
      <w:ind w:left="170" w:right="170"/>
    </w:pPr>
    <w:rPr>
      <w:rFonts w:ascii="Arial" w:eastAsiaTheme="minorHAnsi" w:hAnsi="Arial" w:cs="Arial"/>
      <w:sz w:val="24"/>
      <w:szCs w:val="24"/>
    </w:rPr>
  </w:style>
  <w:style w:type="paragraph" w:customStyle="1" w:styleId="paragraphscxw225887283bcx0">
    <w:name w:val="paragraph scxw225887283 bcx0"/>
    <w:basedOn w:val="a2"/>
    <w:rsid w:val="002638DA"/>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11">
    <w:name w:val="Pa11"/>
    <w:basedOn w:val="a2"/>
    <w:next w:val="a2"/>
    <w:uiPriority w:val="99"/>
    <w:rsid w:val="002638DA"/>
    <w:pPr>
      <w:autoSpaceDE w:val="0"/>
      <w:autoSpaceDN w:val="0"/>
      <w:adjustRightInd w:val="0"/>
      <w:spacing w:after="0" w:line="201" w:lineRule="atLeast"/>
    </w:pPr>
    <w:rPr>
      <w:rFonts w:ascii="TT Jenevers Bold" w:eastAsiaTheme="minorHAnsi" w:hAnsi="TT Jenevers Bold" w:cstheme="minorBidi"/>
      <w:sz w:val="24"/>
      <w:szCs w:val="24"/>
    </w:rPr>
  </w:style>
  <w:style w:type="character" w:customStyle="1" w:styleId="A80">
    <w:name w:val="A8"/>
    <w:uiPriority w:val="99"/>
    <w:rsid w:val="002638DA"/>
    <w:rPr>
      <w:rFonts w:ascii="PT_Russia Text" w:hAnsi="PT_Russia Text" w:cs="PT_Russia Text"/>
      <w:color w:val="000000"/>
      <w:sz w:val="11"/>
      <w:szCs w:val="11"/>
    </w:rPr>
  </w:style>
  <w:style w:type="table" w:customStyle="1" w:styleId="290">
    <w:name w:val="Сетка таблицы29"/>
    <w:basedOn w:val="a4"/>
    <w:next w:val="a7"/>
    <w:uiPriority w:val="39"/>
    <w:rsid w:val="002638DA"/>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0">
    <w:name w:val="Заголовок"/>
    <w:basedOn w:val="a2"/>
    <w:link w:val="affffff1"/>
    <w:qFormat/>
    <w:rsid w:val="002638DA"/>
    <w:pPr>
      <w:spacing w:after="0" w:line="240" w:lineRule="auto"/>
      <w:jc w:val="center"/>
    </w:pPr>
    <w:rPr>
      <w:rFonts w:ascii="Times New Roman" w:eastAsia="Times New Roman" w:hAnsi="Times New Roman"/>
      <w:b/>
      <w:bCs/>
      <w:sz w:val="24"/>
      <w:szCs w:val="24"/>
      <w:lang w:val="x-none" w:eastAsia="x-none"/>
    </w:rPr>
  </w:style>
  <w:style w:type="character" w:customStyle="1" w:styleId="affffff1">
    <w:name w:val="Заголовок Знак"/>
    <w:link w:val="affffff0"/>
    <w:rsid w:val="002638DA"/>
    <w:rPr>
      <w:rFonts w:ascii="Times New Roman" w:eastAsia="Times New Roman" w:hAnsi="Times New Roman"/>
      <w:b/>
      <w:bCs/>
      <w:sz w:val="24"/>
      <w:szCs w:val="24"/>
      <w:lang w:val="x-none" w:eastAsia="x-none"/>
    </w:rPr>
  </w:style>
  <w:style w:type="paragraph" w:customStyle="1" w:styleId="214">
    <w:name w:val="Основной текст (2)1"/>
    <w:basedOn w:val="a2"/>
    <w:rsid w:val="002638DA"/>
    <w:pPr>
      <w:widowControl w:val="0"/>
      <w:shd w:val="clear" w:color="auto" w:fill="FFFFFF"/>
      <w:spacing w:before="240" w:after="0" w:line="310" w:lineRule="exact"/>
      <w:jc w:val="both"/>
    </w:pPr>
    <w:rPr>
      <w:rFonts w:ascii="Times New Roman" w:eastAsia="Times New Roman" w:hAnsi="Times New Roman"/>
      <w:sz w:val="28"/>
      <w:szCs w:val="28"/>
    </w:rPr>
  </w:style>
  <w:style w:type="paragraph" w:customStyle="1" w:styleId="CE490426FA1F417B964E942E3A6CE9DE">
    <w:name w:val="CE490426FA1F417B964E942E3A6CE9DE"/>
    <w:rsid w:val="002638DA"/>
    <w:pPr>
      <w:spacing w:after="200" w:line="276" w:lineRule="auto"/>
    </w:pPr>
    <w:rPr>
      <w:rFonts w:asciiTheme="minorHAnsi" w:eastAsia="Times New Roman" w:hAnsiTheme="minorHAnsi" w:cstheme="minorBidi"/>
      <w:sz w:val="22"/>
      <w:szCs w:val="22"/>
    </w:rPr>
  </w:style>
  <w:style w:type="paragraph" w:customStyle="1" w:styleId="font5">
    <w:name w:val="font5"/>
    <w:basedOn w:val="a2"/>
    <w:rsid w:val="002638DA"/>
    <w:pPr>
      <w:spacing w:before="100" w:beforeAutospacing="1" w:after="100" w:afterAutospacing="1" w:line="240" w:lineRule="auto"/>
    </w:pPr>
    <w:rPr>
      <w:rFonts w:eastAsia="Times New Roman"/>
      <w:color w:val="000000"/>
      <w:sz w:val="16"/>
      <w:szCs w:val="16"/>
      <w:lang w:eastAsia="ru-RU"/>
    </w:rPr>
  </w:style>
  <w:style w:type="paragraph" w:customStyle="1" w:styleId="font6">
    <w:name w:val="font6"/>
    <w:basedOn w:val="a2"/>
    <w:rsid w:val="002638DA"/>
    <w:pPr>
      <w:spacing w:before="100" w:beforeAutospacing="1" w:after="100" w:afterAutospacing="1" w:line="240" w:lineRule="auto"/>
    </w:pPr>
    <w:rPr>
      <w:rFonts w:eastAsia="Times New Roman"/>
      <w:color w:val="000000"/>
      <w:sz w:val="18"/>
      <w:szCs w:val="18"/>
      <w:lang w:eastAsia="ru-RU"/>
    </w:rPr>
  </w:style>
  <w:style w:type="paragraph" w:customStyle="1" w:styleId="xl65">
    <w:name w:val="xl6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67">
    <w:name w:val="xl67"/>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9">
    <w:name w:val="xl69"/>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0">
    <w:name w:val="xl70"/>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1">
    <w:name w:val="xl71"/>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b/>
      <w:bCs/>
      <w:sz w:val="24"/>
      <w:szCs w:val="24"/>
      <w:lang w:eastAsia="ru-RU"/>
    </w:rPr>
  </w:style>
  <w:style w:type="paragraph" w:customStyle="1" w:styleId="xl72">
    <w:name w:val="xl72"/>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3">
    <w:name w:val="xl73"/>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i/>
      <w:iCs/>
      <w:sz w:val="24"/>
      <w:szCs w:val="24"/>
      <w:u w:val="single"/>
      <w:lang w:eastAsia="ru-RU"/>
    </w:rPr>
  </w:style>
  <w:style w:type="paragraph" w:customStyle="1" w:styleId="xl74">
    <w:name w:val="xl74"/>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5">
    <w:name w:val="xl7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6">
    <w:name w:val="xl7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8">
    <w:name w:val="xl7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character" w:customStyle="1" w:styleId="29pt0">
    <w:name w:val="Основной текст (2) + 9 pt;Не курсив"/>
    <w:basedOn w:val="2b"/>
    <w:rsid w:val="00D44571"/>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bookmark">
    <w:name w:val="bookmark"/>
    <w:basedOn w:val="a3"/>
    <w:rsid w:val="00921812"/>
  </w:style>
  <w:style w:type="table" w:customStyle="1" w:styleId="300">
    <w:name w:val="Сетка таблицы30"/>
    <w:basedOn w:val="a4"/>
    <w:next w:val="a7"/>
    <w:uiPriority w:val="39"/>
    <w:rsid w:val="0092181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
    <w:name w:val="Нет списка111111111"/>
    <w:next w:val="a5"/>
    <w:semiHidden/>
    <w:rsid w:val="00921812"/>
  </w:style>
  <w:style w:type="numbering" w:customStyle="1" w:styleId="1111111111">
    <w:name w:val="Нет списка1111111111"/>
    <w:next w:val="a5"/>
    <w:semiHidden/>
    <w:rsid w:val="0092181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3703922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195168578">
      <w:bodyDiv w:val="1"/>
      <w:marLeft w:val="0"/>
      <w:marRight w:val="0"/>
      <w:marTop w:val="0"/>
      <w:marBottom w:val="0"/>
      <w:divBdr>
        <w:top w:val="none" w:sz="0" w:space="0" w:color="auto"/>
        <w:left w:val="none" w:sz="0" w:space="0" w:color="auto"/>
        <w:bottom w:val="none" w:sz="0" w:space="0" w:color="auto"/>
        <w:right w:val="none" w:sz="0" w:space="0" w:color="auto"/>
      </w:divBdr>
    </w:div>
    <w:div w:id="199705142">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339433499">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27390393">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468590149">
      <w:bodyDiv w:val="1"/>
      <w:marLeft w:val="0"/>
      <w:marRight w:val="0"/>
      <w:marTop w:val="0"/>
      <w:marBottom w:val="0"/>
      <w:divBdr>
        <w:top w:val="none" w:sz="0" w:space="0" w:color="auto"/>
        <w:left w:val="none" w:sz="0" w:space="0" w:color="auto"/>
        <w:bottom w:val="none" w:sz="0" w:space="0" w:color="auto"/>
        <w:right w:val="none" w:sz="0" w:space="0" w:color="auto"/>
      </w:divBdr>
    </w:div>
    <w:div w:id="543634948">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57976818">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695422864">
      <w:bodyDiv w:val="1"/>
      <w:marLeft w:val="0"/>
      <w:marRight w:val="0"/>
      <w:marTop w:val="0"/>
      <w:marBottom w:val="0"/>
      <w:divBdr>
        <w:top w:val="none" w:sz="0" w:space="0" w:color="auto"/>
        <w:left w:val="none" w:sz="0" w:space="0" w:color="auto"/>
        <w:bottom w:val="none" w:sz="0" w:space="0" w:color="auto"/>
        <w:right w:val="none" w:sz="0" w:space="0" w:color="auto"/>
      </w:divBdr>
    </w:div>
    <w:div w:id="727844146">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757334369">
      <w:bodyDiv w:val="1"/>
      <w:marLeft w:val="0"/>
      <w:marRight w:val="0"/>
      <w:marTop w:val="0"/>
      <w:marBottom w:val="0"/>
      <w:divBdr>
        <w:top w:val="none" w:sz="0" w:space="0" w:color="auto"/>
        <w:left w:val="none" w:sz="0" w:space="0" w:color="auto"/>
        <w:bottom w:val="none" w:sz="0" w:space="0" w:color="auto"/>
        <w:right w:val="none" w:sz="0" w:space="0" w:color="auto"/>
      </w:divBdr>
    </w:div>
    <w:div w:id="800416414">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24931262">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863713174">
      <w:bodyDiv w:val="1"/>
      <w:marLeft w:val="0"/>
      <w:marRight w:val="0"/>
      <w:marTop w:val="0"/>
      <w:marBottom w:val="0"/>
      <w:divBdr>
        <w:top w:val="none" w:sz="0" w:space="0" w:color="auto"/>
        <w:left w:val="none" w:sz="0" w:space="0" w:color="auto"/>
        <w:bottom w:val="none" w:sz="0" w:space="0" w:color="auto"/>
        <w:right w:val="none" w:sz="0" w:space="0" w:color="auto"/>
      </w:divBdr>
    </w:div>
    <w:div w:id="920338243">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094085043">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72084856">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278559213">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392268071">
      <w:bodyDiv w:val="1"/>
      <w:marLeft w:val="0"/>
      <w:marRight w:val="0"/>
      <w:marTop w:val="0"/>
      <w:marBottom w:val="0"/>
      <w:divBdr>
        <w:top w:val="none" w:sz="0" w:space="0" w:color="auto"/>
        <w:left w:val="none" w:sz="0" w:space="0" w:color="auto"/>
        <w:bottom w:val="none" w:sz="0" w:space="0" w:color="auto"/>
        <w:right w:val="none" w:sz="0" w:space="0" w:color="auto"/>
      </w:divBdr>
    </w:div>
    <w:div w:id="1465778392">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593275409">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1402897">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50811828">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71333148">
      <w:bodyDiv w:val="1"/>
      <w:marLeft w:val="0"/>
      <w:marRight w:val="0"/>
      <w:marTop w:val="0"/>
      <w:marBottom w:val="0"/>
      <w:divBdr>
        <w:top w:val="none" w:sz="0" w:space="0" w:color="auto"/>
        <w:left w:val="none" w:sz="0" w:space="0" w:color="auto"/>
        <w:bottom w:val="none" w:sz="0" w:space="0" w:color="auto"/>
        <w:right w:val="none" w:sz="0" w:space="0" w:color="auto"/>
      </w:divBdr>
    </w:div>
    <w:div w:id="1886257733">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9190956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kias.dvinaland.ru" TargetMode="External"/><Relationship Id="rId39" Type="http://schemas.openxmlformats.org/officeDocument/2006/relationships/image" Target="media/image30.pn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0.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yperlink" Target="mailto:support@kspao.ru"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8" Type="http://schemas.openxmlformats.org/officeDocument/2006/relationships/image" Target="media/image1.png"/><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theme" Target="theme/theme1.xml"/><Relationship Id="rId20" Type="http://schemas.openxmlformats.org/officeDocument/2006/relationships/image" Target="media/image12.png"/><Relationship Id="rId41" Type="http://schemas.openxmlformats.org/officeDocument/2006/relationships/image" Target="media/image32.png"/><Relationship Id="rId54" Type="http://schemas.openxmlformats.org/officeDocument/2006/relationships/image" Target="media/image45.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footer" Target="footer1.xml"/><Relationship Id="rId10" Type="http://schemas.openxmlformats.org/officeDocument/2006/relationships/image" Target="media/image2.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E9834E-2A99-4528-8103-42EEBC68C4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16795</TotalTime>
  <Pages>1</Pages>
  <Words>45921</Words>
  <Characters>261751</Characters>
  <Application>Microsoft Office Word</Application>
  <DocSecurity>0</DocSecurity>
  <Lines>2181</Lines>
  <Paragraphs>614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307058</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547</cp:revision>
  <cp:lastPrinted>2022-09-14T12:04:00Z</cp:lastPrinted>
  <dcterms:created xsi:type="dcterms:W3CDTF">2020-05-28T11:03:00Z</dcterms:created>
  <dcterms:modified xsi:type="dcterms:W3CDTF">2022-09-15T06:00:00Z</dcterms:modified>
</cp:coreProperties>
</file>